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825b" w14:textId="f868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равных условий доступа хозяйствующих субъектов государств – членов Евразийского экономического союза, осуществляющих деятельность в сфере производства и реализации продукции легкой промышленности, к участию в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апреля 2017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Евразийской экономической комиссии в целях реализации пункта 3 плана мероприятий по развитию легкой промышленности государств – членов Евразийского экономического союза на 2015 – 2016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3,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 (далее – Основные направления),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указанному Договору)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опубликования настоящей Рекомендации на официальном сайте Евразийского экономического союза: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Правительствам государств – членов Евразийского экономического союза обеспечить равные условия доступа хозяйствующих субъектов государств – членов Евразийского экономического союза, осуществляющих деятельность в сфере производства и реализации продукции легкой промышленности, к участию в государственных (муниципальных) закупках чувствительных товаров легкой промышленности по перечню согласно приложению.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Коллегии Евразийской экономической комиссии совместно с государствами-членами: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осуществлять мониторинг реализации мероприятий, направленных на обеспечение равных условий доступа хозяйствующих субъектов государств-членов, осуществляющих деятельность в сфере производства и реализации продукции легкой промышленности, к участию в государственных (муниципальных) закупках чувствительных товаров легкой промышленности, указанных в приложении к настоящей Рекомендации;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учесть результаты указанного в подпункте "а" настоящего пункта мониторинга при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Основным направлениям.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10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чувствительных товаров легкой промышленности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 – членов Евразийского экономического союза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Пряжа и нити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Ткани и постельное белье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Технический текстиль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Ковры и ковровые изделия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Изделия трикотажные чулочно-носочные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Одежда, в том числе: пуловеры, кардиганы трикотажные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предметы одежды и прочие изделия из натурального меха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Чемоданы и сумки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Выделанная кожа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Обувь и части обуви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