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8675" w14:textId="7638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Договор о Евразийском экономическом союзе от 29 мая 2014 года в связи с присоединением к нему Республики Армения</w:t>
      </w:r>
    </w:p>
    <w:p>
      <w:pPr>
        <w:spacing w:after="0"/>
        <w:ind w:left="0"/>
        <w:jc w:val="both"/>
      </w:pPr>
      <w:r>
        <w:rPr>
          <w:rFonts w:ascii="Times New Roman"/>
          <w:b w:val="false"/>
          <w:i w:val="false"/>
          <w:color w:val="000000"/>
          <w:sz w:val="28"/>
        </w:rPr>
        <w:t>Закон Республики Казахстан от 18 сентября 2021 года № 65-VII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 Евразийском экономическом союзе от 29 мая 2014 года в связи с присоединением к нему Республики Армения, совершенный в Нур-Султане 29 мая 2019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о внесении изменений в Договор о Евразийском экономическом союзе от 29 мая 2014 года в связи с присоединением к нему Республики Армения</w:t>
      </w:r>
    </w:p>
    <w:bookmarkEnd w:id="1"/>
    <w:bookmarkStart w:name="z7" w:id="2"/>
    <w:p>
      <w:pPr>
        <w:spacing w:after="0"/>
        <w:ind w:left="0"/>
        <w:jc w:val="both"/>
      </w:pPr>
      <w:r>
        <w:rPr>
          <w:rFonts w:ascii="Times New Roman"/>
          <w:b w:val="false"/>
          <w:i w:val="false"/>
          <w:color w:val="000000"/>
          <w:sz w:val="28"/>
        </w:rPr>
        <w:t>
      Государства-члены Евразийского экономического союза, именуемые в дальнейшем государствами-членами,</w:t>
      </w:r>
    </w:p>
    <w:bookmarkEnd w:id="2"/>
    <w:bookmarkStart w:name="z8" w:id="3"/>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статьи 82 Договора о Евразийском экономическом союзе от 29 мая 2014 года,</w:t>
      </w:r>
    </w:p>
    <w:bookmarkEnd w:id="3"/>
    <w:bookmarkStart w:name="z9" w:id="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64</w:t>
      </w:r>
      <w:r>
        <w:rPr>
          <w:rFonts w:ascii="Times New Roman"/>
          <w:b w:val="false"/>
          <w:i w:val="false"/>
          <w:color w:val="000000"/>
          <w:sz w:val="28"/>
        </w:rPr>
        <w:t xml:space="preserve"> приложения 3 к Договору о присоединении Республики Армения к Договору о Евразийском экономическом союзе от 29 мая 2014 года, подписанному 10 октября 2014 года,</w:t>
      </w:r>
    </w:p>
    <w:bookmarkEnd w:id="4"/>
    <w:bookmarkStart w:name="z10" w:id="5"/>
    <w:p>
      <w:pPr>
        <w:spacing w:after="0"/>
        <w:ind w:left="0"/>
        <w:jc w:val="both"/>
      </w:pPr>
      <w:r>
        <w:rPr>
          <w:rFonts w:ascii="Times New Roman"/>
          <w:b w:val="false"/>
          <w:i w:val="false"/>
          <w:color w:val="000000"/>
          <w:sz w:val="28"/>
        </w:rPr>
        <w:t>
      согласились о нижеследующем:</w:t>
      </w:r>
    </w:p>
    <w:bookmarkEnd w:id="5"/>
    <w:bookmarkStart w:name="z11" w:id="6"/>
    <w:p>
      <w:pPr>
        <w:spacing w:after="0"/>
        <w:ind w:left="0"/>
        <w:jc w:val="left"/>
      </w:pPr>
      <w:r>
        <w:rPr>
          <w:rFonts w:ascii="Times New Roman"/>
          <w:b/>
          <w:i w:val="false"/>
          <w:color w:val="000000"/>
        </w:rPr>
        <w:t xml:space="preserve"> Статья 1</w:t>
      </w:r>
    </w:p>
    <w:bookmarkEnd w:id="6"/>
    <w:bookmarkStart w:name="z12" w:id="7"/>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Методологию</w:t>
      </w:r>
      <w:r>
        <w:rPr>
          <w:rFonts w:ascii="Times New Roman"/>
          <w:b w:val="false"/>
          <w:i w:val="false"/>
          <w:color w:val="000000"/>
          <w:sz w:val="28"/>
        </w:rPr>
        <w:t xml:space="preserve"> осуществления межгосударственной передачи электрической энергии (мощности) между государствами-членами (приложение к Протоколу об обеспечении доступа к услугам субъектов естественных монополий в сфере электроэнергетики, включая основы ценообразования и тарифной политики, являющемуся приложением № 21 к Договору о Евразийском экономическом союзе от 29 мая 2014 года) следующие изменения:</w:t>
      </w:r>
    </w:p>
    <w:bookmarkEnd w:id="7"/>
    <w:bookmarkStart w:name="z13"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Раздел 1</w:t>
      </w:r>
      <w:r>
        <w:rPr>
          <w:rFonts w:ascii="Times New Roman"/>
          <w:b w:val="false"/>
          <w:i w:val="false"/>
          <w:color w:val="000000"/>
          <w:sz w:val="28"/>
        </w:rPr>
        <w:t xml:space="preserve"> дополнить пунктом 1.4 следующего содержания:</w:t>
      </w:r>
    </w:p>
    <w:bookmarkEnd w:id="8"/>
    <w:bookmarkStart w:name="z14" w:id="9"/>
    <w:p>
      <w:pPr>
        <w:spacing w:after="0"/>
        <w:ind w:left="0"/>
        <w:jc w:val="both"/>
      </w:pPr>
      <w:r>
        <w:rPr>
          <w:rFonts w:ascii="Times New Roman"/>
          <w:b w:val="false"/>
          <w:i w:val="false"/>
          <w:color w:val="000000"/>
          <w:sz w:val="28"/>
        </w:rPr>
        <w:t>
      "1.4. На территории Республики Армения.</w:t>
      </w:r>
    </w:p>
    <w:bookmarkEnd w:id="9"/>
    <w:bookmarkStart w:name="z15" w:id="10"/>
    <w:p>
      <w:pPr>
        <w:spacing w:after="0"/>
        <w:ind w:left="0"/>
        <w:jc w:val="both"/>
      </w:pPr>
      <w:r>
        <w:rPr>
          <w:rFonts w:ascii="Times New Roman"/>
          <w:b w:val="false"/>
          <w:i w:val="false"/>
          <w:color w:val="000000"/>
          <w:sz w:val="28"/>
        </w:rPr>
        <w:t>
      1.4.1. Годовые прогнозные объемы МГП по электроэнергетической системе Республики Армения (далее - ЭЭС Армении) определяются организацией, уполномоченной на организацию МГП (далее - системный оператор ЭЭС Армении), на основании заявки.</w:t>
      </w:r>
    </w:p>
    <w:bookmarkEnd w:id="10"/>
    <w:bookmarkStart w:name="z16" w:id="11"/>
    <w:p>
      <w:pPr>
        <w:spacing w:after="0"/>
        <w:ind w:left="0"/>
        <w:jc w:val="both"/>
      </w:pPr>
      <w:r>
        <w:rPr>
          <w:rFonts w:ascii="Times New Roman"/>
          <w:b w:val="false"/>
          <w:i w:val="false"/>
          <w:color w:val="000000"/>
          <w:sz w:val="28"/>
        </w:rPr>
        <w:t>
      1.4.2. Заявка на предстоящий календарный год подается не позднее 1 апреля предшествующего года. В заявке указывается годовой объем МГП с разбивкой по месяцам и указанием точек приема и выдачи электрической энергии на границе Республики Армения.</w:t>
      </w:r>
    </w:p>
    <w:bookmarkEnd w:id="11"/>
    <w:bookmarkStart w:name="z17" w:id="12"/>
    <w:p>
      <w:pPr>
        <w:spacing w:after="0"/>
        <w:ind w:left="0"/>
        <w:jc w:val="both"/>
      </w:pPr>
      <w:r>
        <w:rPr>
          <w:rFonts w:ascii="Times New Roman"/>
          <w:b w:val="false"/>
          <w:i w:val="false"/>
          <w:color w:val="000000"/>
          <w:sz w:val="28"/>
        </w:rPr>
        <w:t>
      1.4.3. При рассмотрении заявки системный оператор ЭЭС Армении руководствуется величиной имеющейся технической возможности ЭЭС Армении, определяемой в соответствии с настоящей Методологией. При превышении заявляемой величины МГП величины имеющейся технической возможности ЭЭС Армении в целом по году или в каком-либо месяце года системный оператор ЭЭС Армении направляет мотивированный отказ организации, подавшей заявку.</w:t>
      </w:r>
    </w:p>
    <w:bookmarkEnd w:id="12"/>
    <w:bookmarkStart w:name="z18" w:id="13"/>
    <w:p>
      <w:pPr>
        <w:spacing w:after="0"/>
        <w:ind w:left="0"/>
        <w:jc w:val="both"/>
      </w:pPr>
      <w:r>
        <w:rPr>
          <w:rFonts w:ascii="Times New Roman"/>
          <w:b w:val="false"/>
          <w:i w:val="false"/>
          <w:color w:val="000000"/>
          <w:sz w:val="28"/>
        </w:rPr>
        <w:t>
      1.4.4. Заявленные объемы МГП, согласованные системным оператором ЭЭС Армении,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w:t>
      </w:r>
    </w:p>
    <w:bookmarkEnd w:id="13"/>
    <w:bookmarkStart w:name="z19" w:id="14"/>
    <w:p>
      <w:pPr>
        <w:spacing w:after="0"/>
        <w:ind w:left="0"/>
        <w:jc w:val="both"/>
      </w:pPr>
      <w:r>
        <w:rPr>
          <w:rFonts w:ascii="Times New Roman"/>
          <w:b w:val="false"/>
          <w:i w:val="false"/>
          <w:color w:val="000000"/>
          <w:sz w:val="28"/>
        </w:rPr>
        <w:t>
      1.4.5. После формирования прогнозных балансов электрической энергии и мощности по ЭЭС Армении до 15 октября года, предшествующего планируемому, определяются и согласовываются с субъектами оптового рынка объемы поставки электрической энергии по двусторонним межгосударственным договорам.</w:t>
      </w:r>
    </w:p>
    <w:bookmarkEnd w:id="14"/>
    <w:bookmarkStart w:name="z20" w:id="15"/>
    <w:p>
      <w:pPr>
        <w:spacing w:after="0"/>
        <w:ind w:left="0"/>
        <w:jc w:val="both"/>
      </w:pPr>
      <w:r>
        <w:rPr>
          <w:rFonts w:ascii="Times New Roman"/>
          <w:b w:val="false"/>
          <w:i w:val="false"/>
          <w:color w:val="000000"/>
          <w:sz w:val="28"/>
        </w:rPr>
        <w:t>
      1.4.6. Объемы электрической энергии, предполагаемые к МГП, могут быть скорректированы по предложению субъектов, уполномоченных на организацию и осуществление МГП, до 1 ноября года, предшествующего году планируемой поставки.".</w:t>
      </w:r>
    </w:p>
    <w:bookmarkEnd w:id="15"/>
    <w:bookmarkStart w:name="z21"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разделе 2</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подпункт 2.2.2</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"2.2.2. Планирование (расчет реализуемости запланированных объемов МГП между государствами-членами) производится между ЕЭС России и ЕЭС Казахстана, между ЕЭС России и Объединенной энергетической системой Беларуси (ОЭС Беларуси), а также между ЕЭС России и ЭЭС Армении (через электроэнергетические системы третьих государств) с использованием расчетной модели параллельно работающих электроэнергетических систем (далее - расчетная модель).";</w:t>
      </w:r>
    </w:p>
    <w:bookmarkEnd w:id="18"/>
    <w:bookmarkStart w:name="z24" w:id="1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подпункт 2.2.3</w:t>
      </w:r>
      <w:r>
        <w:rPr>
          <w:rFonts w:ascii="Times New Roman"/>
          <w:b w:val="false"/>
          <w:i w:val="false"/>
          <w:color w:val="000000"/>
          <w:sz w:val="28"/>
        </w:rPr>
        <w:t xml:space="preserve"> после слов "ОЭС Беларуси" дополнить словами", эквивалентов ЭЭС Армении и энергосистем третьих государств, через которые осуществляется передача электрической энергии (мощности) между ЕЭС России и ЭЭС Армении,";</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2.2.6</w:t>
      </w:r>
      <w:r>
        <w:rPr>
          <w:rFonts w:ascii="Times New Roman"/>
          <w:b w:val="false"/>
          <w:i w:val="false"/>
          <w:color w:val="000000"/>
          <w:sz w:val="28"/>
        </w:rPr>
        <w:t xml:space="preserve"> после слов "ЕЭС Казахстана" дополнить словами", а также системным оператором ЭЭС Армении по согласованию с системными операторами энергосистем третьих государств, через которые осуществляется передача электрической энергии (мощности) между ЕЭС России и ЭЭС Армении";</w:t>
      </w:r>
    </w:p>
    <w:bookmarkEnd w:id="20"/>
    <w:bookmarkStart w:name="z26" w:id="21"/>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подпункты 2.3.1</w:t>
      </w:r>
      <w:r>
        <w:rPr>
          <w:rFonts w:ascii="Times New Roman"/>
          <w:b w:val="false"/>
          <w:i w:val="false"/>
          <w:color w:val="000000"/>
          <w:sz w:val="28"/>
        </w:rPr>
        <w:t xml:space="preserve"> -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 </w:t>
      </w:r>
      <w:r>
        <w:rPr>
          <w:rFonts w:ascii="Times New Roman"/>
          <w:b w:val="false"/>
          <w:i w:val="false"/>
          <w:color w:val="000000"/>
          <w:sz w:val="28"/>
        </w:rPr>
        <w:t>2.6.7</w:t>
      </w:r>
      <w:r>
        <w:rPr>
          <w:rFonts w:ascii="Times New Roman"/>
          <w:b w:val="false"/>
          <w:i w:val="false"/>
          <w:color w:val="000000"/>
          <w:sz w:val="28"/>
        </w:rPr>
        <w:t xml:space="preserve"> после слов "системный оператор ЕЭС Казахстана" в соответствующем падеже дополнить словами", системный оператор ЭЭС Армении" в соответствующем падеже;</w:t>
      </w:r>
    </w:p>
    <w:bookmarkEnd w:id="21"/>
    <w:bookmarkStart w:name="z27" w:id="22"/>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подпункте 2.4.2</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в предложении первом слова "системный оператор ЕЭС России" заменить словами "организация по управлению ЕНЭС";</w:t>
      </w:r>
    </w:p>
    <w:bookmarkEnd w:id="23"/>
    <w:bookmarkStart w:name="z29" w:id="24"/>
    <w:p>
      <w:pPr>
        <w:spacing w:after="0"/>
        <w:ind w:left="0"/>
        <w:jc w:val="both"/>
      </w:pPr>
      <w:r>
        <w:rPr>
          <w:rFonts w:ascii="Times New Roman"/>
          <w:b w:val="false"/>
          <w:i w:val="false"/>
          <w:color w:val="000000"/>
          <w:sz w:val="28"/>
        </w:rPr>
        <w:t>
      дополнить абзацем следующего содержания:</w:t>
      </w:r>
    </w:p>
    <w:bookmarkEnd w:id="24"/>
    <w:bookmarkStart w:name="z30" w:id="25"/>
    <w:p>
      <w:pPr>
        <w:spacing w:after="0"/>
        <w:ind w:left="0"/>
        <w:jc w:val="both"/>
      </w:pPr>
      <w:r>
        <w:rPr>
          <w:rFonts w:ascii="Times New Roman"/>
          <w:b w:val="false"/>
          <w:i w:val="false"/>
          <w:color w:val="000000"/>
          <w:sz w:val="28"/>
        </w:rPr>
        <w:t>
      "Системный оператор ЭЭС Армении формирует и представляет координатору планирования графики ремонтов электросетевого оборудования ЭЭС Армении, включенного в расчетную модель. Графики ремонтов электросетевого оборудования ЭЭС Армении, включенного в расчетную модель, не подлежат согласованию с координатором планирования.";</w:t>
      </w:r>
    </w:p>
    <w:bookmarkEnd w:id="25"/>
    <w:bookmarkStart w:name="z31" w:id="26"/>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подпункте 2.4.4</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слова "Результатом планирования является" заменить словами "Результатами планирования являются";</w:t>
      </w:r>
    </w:p>
    <w:bookmarkEnd w:id="27"/>
    <w:bookmarkStart w:name="z33" w:id="28"/>
    <w:p>
      <w:pPr>
        <w:spacing w:after="0"/>
        <w:ind w:left="0"/>
        <w:jc w:val="both"/>
      </w:pPr>
      <w:r>
        <w:rPr>
          <w:rFonts w:ascii="Times New Roman"/>
          <w:b w:val="false"/>
          <w:i w:val="false"/>
          <w:color w:val="000000"/>
          <w:sz w:val="28"/>
        </w:rPr>
        <w:t>
      после слов "ОЭС Беларуси" дополнить словами", а также прогнозный объем передачи электрической энергии (мощности) между ЕЭС России и ЭЭС Армении";</w:t>
      </w:r>
    </w:p>
    <w:bookmarkEnd w:id="28"/>
    <w:bookmarkStart w:name="z34" w:id="29"/>
    <w:p>
      <w:pPr>
        <w:spacing w:after="0"/>
        <w:ind w:left="0"/>
        <w:jc w:val="both"/>
      </w:pPr>
      <w:r>
        <w:rPr>
          <w:rFonts w:ascii="Times New Roman"/>
          <w:b w:val="false"/>
          <w:i w:val="false"/>
          <w:color w:val="000000"/>
          <w:sz w:val="28"/>
        </w:rPr>
        <w:t xml:space="preserve">
      ж) абзац пятый </w:t>
      </w:r>
      <w:r>
        <w:rPr>
          <w:rFonts w:ascii="Times New Roman"/>
          <w:b w:val="false"/>
          <w:i w:val="false"/>
          <w:color w:val="000000"/>
          <w:sz w:val="28"/>
        </w:rPr>
        <w:t>подпункта 2.6.2</w:t>
      </w:r>
      <w:r>
        <w:rPr>
          <w:rFonts w:ascii="Times New Roman"/>
          <w:b w:val="false"/>
          <w:i w:val="false"/>
          <w:color w:val="000000"/>
          <w:sz w:val="28"/>
        </w:rPr>
        <w:t xml:space="preserve"> изложить в следующей редакции:</w:t>
      </w:r>
    </w:p>
    <w:bookmarkEnd w:id="29"/>
    <w:bookmarkStart w:name="z35" w:id="30"/>
    <w:p>
      <w:pPr>
        <w:spacing w:after="0"/>
        <w:ind w:left="0"/>
        <w:jc w:val="both"/>
      </w:pPr>
      <w:r>
        <w:rPr>
          <w:rFonts w:ascii="Times New Roman"/>
          <w:b w:val="false"/>
          <w:i w:val="false"/>
          <w:color w:val="000000"/>
          <w:sz w:val="28"/>
        </w:rPr>
        <w:t>
      "Организация по управлению ЕНЭС представляет координатору планирования суммарные значения согласованных с организацией, выполняющей функцию системного оператора ОЭС Беларуси, системным оператором ЕЭС Казахстана и системным оператором ЭЭС Армении почасовых графиков объемов поставок электрической энергии между ЕЭС России, ОЭС Беларуси, ЕЭС Казахстана и ЭЭС Армении по всем видам договоров, в том числе МГП, между государствами-членами.".</w:t>
      </w:r>
    </w:p>
    <w:bookmarkEnd w:id="30"/>
    <w:bookmarkStart w:name="z36"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Раздел 3</w:t>
      </w:r>
      <w:r>
        <w:rPr>
          <w:rFonts w:ascii="Times New Roman"/>
          <w:b w:val="false"/>
          <w:i w:val="false"/>
          <w:color w:val="000000"/>
          <w:sz w:val="28"/>
        </w:rPr>
        <w:t xml:space="preserve"> дополнить пунктом 3.4 следующего содержания:</w:t>
      </w:r>
    </w:p>
    <w:bookmarkEnd w:id="31"/>
    <w:bookmarkStart w:name="z37" w:id="32"/>
    <w:p>
      <w:pPr>
        <w:spacing w:after="0"/>
        <w:ind w:left="0"/>
        <w:jc w:val="both"/>
      </w:pPr>
      <w:r>
        <w:rPr>
          <w:rFonts w:ascii="Times New Roman"/>
          <w:b w:val="false"/>
          <w:i w:val="false"/>
          <w:color w:val="000000"/>
          <w:sz w:val="28"/>
        </w:rPr>
        <w:t>
      "3.4. На территории Республики Армения.</w:t>
      </w:r>
    </w:p>
    <w:bookmarkEnd w:id="32"/>
    <w:bookmarkStart w:name="z38" w:id="33"/>
    <w:p>
      <w:pPr>
        <w:spacing w:after="0"/>
        <w:ind w:left="0"/>
        <w:jc w:val="both"/>
      </w:pPr>
      <w:r>
        <w:rPr>
          <w:rFonts w:ascii="Times New Roman"/>
          <w:b w:val="false"/>
          <w:i w:val="false"/>
          <w:color w:val="000000"/>
          <w:sz w:val="28"/>
        </w:rPr>
        <w:t>
      3.4.1. На территории Республики Армения организация МГП возлагается на системного оператора ЭЭС Армении в части организации и управления режимами работы электрических связей между ЭЭС Армении и энергосистемами третьих государств, через которые осуществляется передача электрической энергии (мощности) между ЭЭС Армении и ЕЭС России, с выполнением следующих функций:</w:t>
      </w:r>
    </w:p>
    <w:bookmarkEnd w:id="33"/>
    <w:bookmarkStart w:name="z39" w:id="34"/>
    <w:p>
      <w:pPr>
        <w:spacing w:after="0"/>
        <w:ind w:left="0"/>
        <w:jc w:val="both"/>
      </w:pPr>
      <w:r>
        <w:rPr>
          <w:rFonts w:ascii="Times New Roman"/>
          <w:b w:val="false"/>
          <w:i w:val="false"/>
          <w:color w:val="000000"/>
          <w:sz w:val="28"/>
        </w:rPr>
        <w:t>
      - краткосрочное планирование и диспетчерское управление ЭЭС Армении;</w:t>
      </w:r>
    </w:p>
    <w:bookmarkEnd w:id="34"/>
    <w:bookmarkStart w:name="z40" w:id="35"/>
    <w:p>
      <w:pPr>
        <w:spacing w:after="0"/>
        <w:ind w:left="0"/>
        <w:jc w:val="both"/>
      </w:pPr>
      <w:r>
        <w:rPr>
          <w:rFonts w:ascii="Times New Roman"/>
          <w:b w:val="false"/>
          <w:i w:val="false"/>
          <w:color w:val="000000"/>
          <w:sz w:val="28"/>
        </w:rPr>
        <w:t>
      - оперативное управление ЭЭС Армении;</w:t>
      </w:r>
    </w:p>
    <w:bookmarkEnd w:id="35"/>
    <w:bookmarkStart w:name="z41" w:id="36"/>
    <w:p>
      <w:pPr>
        <w:spacing w:after="0"/>
        <w:ind w:left="0"/>
        <w:jc w:val="both"/>
      </w:pPr>
      <w:r>
        <w:rPr>
          <w:rFonts w:ascii="Times New Roman"/>
          <w:b w:val="false"/>
          <w:i w:val="false"/>
          <w:color w:val="000000"/>
          <w:sz w:val="28"/>
        </w:rPr>
        <w:t>
      - планирование развития сети передачи электроэнергии;</w:t>
      </w:r>
    </w:p>
    <w:bookmarkEnd w:id="36"/>
    <w:bookmarkStart w:name="z42" w:id="37"/>
    <w:p>
      <w:pPr>
        <w:spacing w:after="0"/>
        <w:ind w:left="0"/>
        <w:jc w:val="both"/>
      </w:pPr>
      <w:r>
        <w:rPr>
          <w:rFonts w:ascii="Times New Roman"/>
          <w:b w:val="false"/>
          <w:i w:val="false"/>
          <w:color w:val="000000"/>
          <w:sz w:val="28"/>
        </w:rPr>
        <w:t>
      - обеспечение параллельной работы ЭЭС Армении с региональными электроэнергетическими системами, а также осуществление других предусмотренных условиями лицензии и правилами рынка функций, не являющихся эксклюзивными;</w:t>
      </w:r>
    </w:p>
    <w:bookmarkEnd w:id="37"/>
    <w:bookmarkStart w:name="z43" w:id="38"/>
    <w:p>
      <w:pPr>
        <w:spacing w:after="0"/>
        <w:ind w:left="0"/>
        <w:jc w:val="both"/>
      </w:pPr>
      <w:r>
        <w:rPr>
          <w:rFonts w:ascii="Times New Roman"/>
          <w:b w:val="false"/>
          <w:i w:val="false"/>
          <w:color w:val="000000"/>
          <w:sz w:val="28"/>
        </w:rPr>
        <w:t>
      - взаимодействие с системными операторами электроэнергетических систем третьих государств по организации и управлению режимами работы электрических связей между ЭЭС Армении и энергосистемами третьих государств.</w:t>
      </w:r>
    </w:p>
    <w:bookmarkEnd w:id="38"/>
    <w:bookmarkStart w:name="z44" w:id="39"/>
    <w:p>
      <w:pPr>
        <w:spacing w:after="0"/>
        <w:ind w:left="0"/>
        <w:jc w:val="both"/>
      </w:pPr>
      <w:r>
        <w:rPr>
          <w:rFonts w:ascii="Times New Roman"/>
          <w:b w:val="false"/>
          <w:i w:val="false"/>
          <w:color w:val="000000"/>
          <w:sz w:val="28"/>
        </w:rPr>
        <w:t>
      3.4.2. На территории Республики Армения осуществление МГП возлагается на уполномоченную организацию, осуществляющую передачу электрической энергии (мощности) по территории Республики Армения (далее - сетевой оператор Армении), с выполнением функции по оказанию услуг по передаче электрической энергии по ЭЭС Армении и транзита электрической энергии (мощности) в третьи страны.</w:t>
      </w:r>
    </w:p>
    <w:bookmarkEnd w:id="39"/>
    <w:bookmarkStart w:name="z45" w:id="40"/>
    <w:p>
      <w:pPr>
        <w:spacing w:after="0"/>
        <w:ind w:left="0"/>
        <w:jc w:val="both"/>
      </w:pPr>
      <w:r>
        <w:rPr>
          <w:rFonts w:ascii="Times New Roman"/>
          <w:b w:val="false"/>
          <w:i w:val="false"/>
          <w:color w:val="000000"/>
          <w:sz w:val="28"/>
        </w:rPr>
        <w:t>
      3.4.3. На территории Республики Армения контроль и учет МГП возлагаются на уполномоченную организацию, предоставляющую услуги оператора рынка, с выполнением следующих функций:</w:t>
      </w:r>
    </w:p>
    <w:bookmarkEnd w:id="40"/>
    <w:bookmarkStart w:name="z46" w:id="41"/>
    <w:p>
      <w:pPr>
        <w:spacing w:after="0"/>
        <w:ind w:left="0"/>
        <w:jc w:val="both"/>
      </w:pPr>
      <w:r>
        <w:rPr>
          <w:rFonts w:ascii="Times New Roman"/>
          <w:b w:val="false"/>
          <w:i w:val="false"/>
          <w:color w:val="000000"/>
          <w:sz w:val="28"/>
        </w:rPr>
        <w:t>
      - организация деятельности внутреннего оптового электроэнергетического рынка Армении;</w:t>
      </w:r>
    </w:p>
    <w:bookmarkEnd w:id="41"/>
    <w:bookmarkStart w:name="z47" w:id="42"/>
    <w:p>
      <w:pPr>
        <w:spacing w:after="0"/>
        <w:ind w:left="0"/>
        <w:jc w:val="both"/>
      </w:pPr>
      <w:r>
        <w:rPr>
          <w:rFonts w:ascii="Times New Roman"/>
          <w:b w:val="false"/>
          <w:i w:val="false"/>
          <w:color w:val="000000"/>
          <w:sz w:val="28"/>
        </w:rPr>
        <w:t>
      - учет участников внутреннего оптового электроэнергетического рынка Армении;</w:t>
      </w:r>
    </w:p>
    <w:bookmarkEnd w:id="42"/>
    <w:bookmarkStart w:name="z48" w:id="43"/>
    <w:p>
      <w:pPr>
        <w:spacing w:after="0"/>
        <w:ind w:left="0"/>
        <w:jc w:val="both"/>
      </w:pPr>
      <w:r>
        <w:rPr>
          <w:rFonts w:ascii="Times New Roman"/>
          <w:b w:val="false"/>
          <w:i w:val="false"/>
          <w:color w:val="000000"/>
          <w:sz w:val="28"/>
        </w:rPr>
        <w:t>
      - учет контрактов, заключенных между участниками внутреннего оптового электроэнергетического рынка Армении, и контрактов, предусматривающих импорт или экспорт электроэнергии;</w:t>
      </w:r>
    </w:p>
    <w:bookmarkEnd w:id="43"/>
    <w:bookmarkStart w:name="z49" w:id="44"/>
    <w:p>
      <w:pPr>
        <w:spacing w:after="0"/>
        <w:ind w:left="0"/>
        <w:jc w:val="both"/>
      </w:pPr>
      <w:r>
        <w:rPr>
          <w:rFonts w:ascii="Times New Roman"/>
          <w:b w:val="false"/>
          <w:i w:val="false"/>
          <w:color w:val="000000"/>
          <w:sz w:val="28"/>
        </w:rPr>
        <w:t>
      - учет электрической энергии (мощности), купленной и проданной в соответствии с договорами, заключенными на внутреннем оптовом электроэнергетическом рынке Армении, а также контрактов, предусматривающих импорт или экспорт электрической энергии;</w:t>
      </w:r>
    </w:p>
    <w:bookmarkEnd w:id="44"/>
    <w:bookmarkStart w:name="z50" w:id="45"/>
    <w:p>
      <w:pPr>
        <w:spacing w:after="0"/>
        <w:ind w:left="0"/>
        <w:jc w:val="both"/>
      </w:pPr>
      <w:r>
        <w:rPr>
          <w:rFonts w:ascii="Times New Roman"/>
          <w:b w:val="false"/>
          <w:i w:val="false"/>
          <w:color w:val="000000"/>
          <w:sz w:val="28"/>
        </w:rPr>
        <w:t>
      - подготовка и представление документов участникам внутреннего оптового электроэнергетического рынка Армении и поставщикам услуг;</w:t>
      </w:r>
    </w:p>
    <w:bookmarkEnd w:id="45"/>
    <w:bookmarkStart w:name="z51" w:id="46"/>
    <w:p>
      <w:pPr>
        <w:spacing w:after="0"/>
        <w:ind w:left="0"/>
        <w:jc w:val="both"/>
      </w:pPr>
      <w:r>
        <w:rPr>
          <w:rFonts w:ascii="Times New Roman"/>
          <w:b w:val="false"/>
          <w:i w:val="false"/>
          <w:color w:val="000000"/>
          <w:sz w:val="28"/>
        </w:rPr>
        <w:t>
      - осуществление других предусмотренных условиями лицензии и правилами рынка функций, не являющихся эксклюзивными.".</w:t>
      </w:r>
    </w:p>
    <w:bookmarkEnd w:id="46"/>
    <w:bookmarkStart w:name="z52"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Раздел 4</w:t>
      </w:r>
      <w:r>
        <w:rPr>
          <w:rFonts w:ascii="Times New Roman"/>
          <w:b w:val="false"/>
          <w:i w:val="false"/>
          <w:color w:val="000000"/>
          <w:sz w:val="28"/>
        </w:rPr>
        <w:t xml:space="preserve"> дополнить пунктом 4.4 следующего содержания:</w:t>
      </w:r>
    </w:p>
    <w:bookmarkEnd w:id="47"/>
    <w:bookmarkStart w:name="z53" w:id="48"/>
    <w:p>
      <w:pPr>
        <w:spacing w:after="0"/>
        <w:ind w:left="0"/>
        <w:jc w:val="both"/>
      </w:pPr>
      <w:r>
        <w:rPr>
          <w:rFonts w:ascii="Times New Roman"/>
          <w:b w:val="false"/>
          <w:i w:val="false"/>
          <w:color w:val="000000"/>
          <w:sz w:val="28"/>
        </w:rPr>
        <w:t>
      "4.4. На территории Республики Армения.</w:t>
      </w:r>
    </w:p>
    <w:bookmarkEnd w:id="48"/>
    <w:bookmarkStart w:name="z54" w:id="49"/>
    <w:p>
      <w:pPr>
        <w:spacing w:after="0"/>
        <w:ind w:left="0"/>
        <w:jc w:val="both"/>
      </w:pPr>
      <w:r>
        <w:rPr>
          <w:rFonts w:ascii="Times New Roman"/>
          <w:b w:val="false"/>
          <w:i w:val="false"/>
          <w:color w:val="000000"/>
          <w:sz w:val="28"/>
        </w:rPr>
        <w:t>
      4.4.1. В соответствии с законодательством Республики Армения тариф на услуги по передаче электрической энергии по высоковольтным электрическим сетям, в том числе МГП между государствами-членами, утверждается уполномоченным государственным органом Республики Армения и рассчитывается по следующей формуле:</w:t>
      </w:r>
    </w:p>
    <w:bookmarkEnd w:id="49"/>
    <w:bookmarkStart w:name="z5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755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 - тариф (без налога на добавленную стоимость) на услуги по передаче электрической энергии по высоковольтным электрическим сетям, в том числе межгосударственной передаче между государствами-членами (драм/кВт.ч);</w:t>
      </w:r>
    </w:p>
    <w:bookmarkEnd w:id="51"/>
    <w:bookmarkStart w:name="z58" w:id="52"/>
    <w:p>
      <w:pPr>
        <w:spacing w:after="0"/>
        <w:ind w:left="0"/>
        <w:jc w:val="both"/>
      </w:pPr>
      <w:r>
        <w:rPr>
          <w:rFonts w:ascii="Times New Roman"/>
          <w:b w:val="false"/>
          <w:i w:val="false"/>
          <w:color w:val="000000"/>
          <w:sz w:val="28"/>
        </w:rPr>
        <w:t>
      НД - необходимый годовой доход сетевого оператора Республики Армения, осуществляющего передачу электрической энергии по высоковольтным электрическим сетям, который определяется в соответствии с законодательством Республики Армения и включает необходимые и обоснованные затраты на услуги по передаче электрической энергии по высоковольтным электрическим сетям, амортизацию основных средств и нематериальных активов, а также прибыль, необходимую для эффективного функционирования содержащей высоковольтные электрические сети организации при оказании услуг по передаче электрической энергии (драм);</w:t>
      </w:r>
    </w:p>
    <w:bookmarkEnd w:id="52"/>
    <w:bookmarkStart w:name="z59" w:id="53"/>
    <w:p>
      <w:pPr>
        <w:spacing w:after="0"/>
        <w:ind w:left="0"/>
        <w:jc w:val="both"/>
      </w:pPr>
      <w:r>
        <w:rPr>
          <w:rFonts w:ascii="Times New Roman"/>
          <w:b w:val="false"/>
          <w:i w:val="false"/>
          <w:color w:val="000000"/>
          <w:sz w:val="28"/>
        </w:rPr>
        <w:t>
      Wcyм - заявленный по договорам и контрактам суммарный годовой объем передачи электрической энергии по высоковольтным электрическим сетям как для потребителей внутреннего оптового электроэнергетического рынка Армении, так и для экспорта (кВт.ч).</w:t>
      </w:r>
    </w:p>
    <w:bookmarkEnd w:id="53"/>
    <w:bookmarkStart w:name="z60" w:id="54"/>
    <w:p>
      <w:pPr>
        <w:spacing w:after="0"/>
        <w:ind w:left="0"/>
        <w:jc w:val="both"/>
      </w:pPr>
      <w:r>
        <w:rPr>
          <w:rFonts w:ascii="Times New Roman"/>
          <w:b w:val="false"/>
          <w:i w:val="false"/>
          <w:color w:val="000000"/>
          <w:sz w:val="28"/>
        </w:rPr>
        <w:t>
      4.4.2. Налог на добавленную стоимость на услуги по передаче электрической энергии по высоковольтным электрическим сетям определяется согласно законодательству Республики Армения.".</w:t>
      </w:r>
    </w:p>
    <w:bookmarkEnd w:id="54"/>
    <w:bookmarkStart w:name="z61"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Раздел 5</w:t>
      </w:r>
      <w:r>
        <w:rPr>
          <w:rFonts w:ascii="Times New Roman"/>
          <w:b w:val="false"/>
          <w:i w:val="false"/>
          <w:color w:val="000000"/>
          <w:sz w:val="28"/>
        </w:rPr>
        <w:t xml:space="preserve"> дополнить пунктом 5.4 следующего содержания:</w:t>
      </w:r>
    </w:p>
    <w:bookmarkEnd w:id="55"/>
    <w:bookmarkStart w:name="z62" w:id="56"/>
    <w:p>
      <w:pPr>
        <w:spacing w:after="0"/>
        <w:ind w:left="0"/>
        <w:jc w:val="both"/>
      </w:pPr>
      <w:r>
        <w:rPr>
          <w:rFonts w:ascii="Times New Roman"/>
          <w:b w:val="false"/>
          <w:i w:val="false"/>
          <w:color w:val="000000"/>
          <w:sz w:val="28"/>
        </w:rPr>
        <w:t>
      "5.4. На территории Республики Армения.</w:t>
      </w:r>
    </w:p>
    <w:bookmarkEnd w:id="56"/>
    <w:bookmarkStart w:name="z63" w:id="57"/>
    <w:p>
      <w:pPr>
        <w:spacing w:after="0"/>
        <w:ind w:left="0"/>
        <w:jc w:val="both"/>
      </w:pPr>
      <w:r>
        <w:rPr>
          <w:rFonts w:ascii="Times New Roman"/>
          <w:b w:val="false"/>
          <w:i w:val="false"/>
          <w:color w:val="000000"/>
          <w:sz w:val="28"/>
        </w:rPr>
        <w:t>
      При формировании тарифа на услуги по МГП между государствами-членами не учитываются расходы в соответствии с законодательством Республики Армения.".</w:t>
      </w:r>
    </w:p>
    <w:bookmarkEnd w:id="57"/>
    <w:bookmarkStart w:name="z64" w:id="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Раздел 6</w:t>
      </w:r>
      <w:r>
        <w:rPr>
          <w:rFonts w:ascii="Times New Roman"/>
          <w:b w:val="false"/>
          <w:i w:val="false"/>
          <w:color w:val="000000"/>
          <w:sz w:val="28"/>
        </w:rPr>
        <w:t xml:space="preserve"> изложить в следующей редакции:</w:t>
      </w:r>
    </w:p>
    <w:bookmarkEnd w:id="58"/>
    <w:bookmarkStart w:name="z65" w:id="59"/>
    <w:p>
      <w:pPr>
        <w:spacing w:after="0"/>
        <w:ind w:left="0"/>
        <w:jc w:val="both"/>
      </w:pPr>
      <w:r>
        <w:rPr>
          <w:rFonts w:ascii="Times New Roman"/>
          <w:b w:val="false"/>
          <w:i w:val="false"/>
          <w:color w:val="000000"/>
          <w:sz w:val="28"/>
        </w:rPr>
        <w:t>
      "6. Требования к договорному оформлению МГП в соответствии с законодательством государств-членов</w:t>
      </w:r>
    </w:p>
    <w:bookmarkEnd w:id="59"/>
    <w:bookmarkStart w:name="z66" w:id="60"/>
    <w:p>
      <w:pPr>
        <w:spacing w:after="0"/>
        <w:ind w:left="0"/>
        <w:jc w:val="both"/>
      </w:pPr>
      <w:r>
        <w:rPr>
          <w:rFonts w:ascii="Times New Roman"/>
          <w:b w:val="false"/>
          <w:i w:val="false"/>
          <w:color w:val="000000"/>
          <w:sz w:val="28"/>
        </w:rPr>
        <w:t>
      6.1. На территории Республики Беларусь.</w:t>
      </w:r>
    </w:p>
    <w:bookmarkEnd w:id="60"/>
    <w:bookmarkStart w:name="z67" w:id="61"/>
    <w:p>
      <w:pPr>
        <w:spacing w:after="0"/>
        <w:ind w:left="0"/>
        <w:jc w:val="both"/>
      </w:pPr>
      <w:r>
        <w:rPr>
          <w:rFonts w:ascii="Times New Roman"/>
          <w:b w:val="false"/>
          <w:i w:val="false"/>
          <w:color w:val="000000"/>
          <w:sz w:val="28"/>
        </w:rPr>
        <w:t>
      МГП между государствами-членами через электроэнергетическую систему Республики Беларусь осуществляется при условии согласования объемов электрической энергии и мощности, предполагаемых к МГП в соответствии с разделом 1 и пунктами 2.4 - 2.6 раздела 2 настоящей Методологии и договорами на МГП с уполномоченной организацией Республики Беларусь.</w:t>
      </w:r>
    </w:p>
    <w:bookmarkEnd w:id="61"/>
    <w:bookmarkStart w:name="z68" w:id="62"/>
    <w:p>
      <w:pPr>
        <w:spacing w:after="0"/>
        <w:ind w:left="0"/>
        <w:jc w:val="both"/>
      </w:pPr>
      <w:r>
        <w:rPr>
          <w:rFonts w:ascii="Times New Roman"/>
          <w:b w:val="false"/>
          <w:i w:val="false"/>
          <w:color w:val="000000"/>
          <w:sz w:val="28"/>
        </w:rPr>
        <w:t>
      Стоимость услуг по МГП по каждому договору определяется по следующей формуле:</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34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62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6.2. На территории Республики Казахстан.</w:t>
      </w:r>
    </w:p>
    <w:bookmarkEnd w:id="64"/>
    <w:bookmarkStart w:name="z71" w:id="65"/>
    <w:p>
      <w:pPr>
        <w:spacing w:after="0"/>
        <w:ind w:left="0"/>
        <w:jc w:val="both"/>
      </w:pPr>
      <w:r>
        <w:rPr>
          <w:rFonts w:ascii="Times New Roman"/>
          <w:b w:val="false"/>
          <w:i w:val="false"/>
          <w:color w:val="000000"/>
          <w:sz w:val="28"/>
        </w:rPr>
        <w:t>
      На территории Республики Казахстан МГП между государствами-членами осуществляется на основании договоров на оказание услуг по передче электрической энергии, заключаемых по типовой форме, утверждаемой Правительством Республики Казахстан. При этом в договорах на осуществление МГП могут учитываться особенности такой передачи.</w:t>
      </w:r>
    </w:p>
    <w:bookmarkEnd w:id="65"/>
    <w:bookmarkStart w:name="z72" w:id="66"/>
    <w:p>
      <w:pPr>
        <w:spacing w:after="0"/>
        <w:ind w:left="0"/>
        <w:jc w:val="both"/>
      </w:pPr>
      <w:r>
        <w:rPr>
          <w:rFonts w:ascii="Times New Roman"/>
          <w:b w:val="false"/>
          <w:i w:val="false"/>
          <w:color w:val="000000"/>
          <w:sz w:val="28"/>
        </w:rPr>
        <w:t>
      6.3. На территории Российской Федерации.</w:t>
      </w:r>
    </w:p>
    <w:bookmarkEnd w:id="66"/>
    <w:bookmarkStart w:name="z73" w:id="67"/>
    <w:p>
      <w:pPr>
        <w:spacing w:after="0"/>
        <w:ind w:left="0"/>
        <w:jc w:val="both"/>
      </w:pPr>
      <w:r>
        <w:rPr>
          <w:rFonts w:ascii="Times New Roman"/>
          <w:b w:val="false"/>
          <w:i w:val="false"/>
          <w:color w:val="000000"/>
          <w:sz w:val="28"/>
        </w:rPr>
        <w:t>
      6.3.1. МГП между государствами-членами через ЕЭС России осуществляется при наличии следующих договоров:</w:t>
      </w:r>
    </w:p>
    <w:bookmarkEnd w:id="67"/>
    <w:bookmarkStart w:name="z74" w:id="68"/>
    <w:p>
      <w:pPr>
        <w:spacing w:after="0"/>
        <w:ind w:left="0"/>
        <w:jc w:val="both"/>
      </w:pPr>
      <w:r>
        <w:rPr>
          <w:rFonts w:ascii="Times New Roman"/>
          <w:b w:val="false"/>
          <w:i w:val="false"/>
          <w:color w:val="000000"/>
          <w:sz w:val="28"/>
        </w:rPr>
        <w:t>
      6.3.1.1. Договоров коммерческого агента с уполномоченной организацией от Республики Беларусь, или Республики Казахстан, или Республики Армения в целях обеспечения доступа к услугам естественных монополий и взаимосвязанной и одновременной поставки равных объемов электрической энергии (мощности), заявленных для осуществления МГП, в разных точках поставки на границе (границах) ЕЭС России.</w:t>
      </w:r>
    </w:p>
    <w:bookmarkEnd w:id="68"/>
    <w:bookmarkStart w:name="z75" w:id="69"/>
    <w:p>
      <w:pPr>
        <w:spacing w:after="0"/>
        <w:ind w:left="0"/>
        <w:jc w:val="both"/>
      </w:pPr>
      <w:r>
        <w:rPr>
          <w:rFonts w:ascii="Times New Roman"/>
          <w:b w:val="false"/>
          <w:i w:val="false"/>
          <w:color w:val="000000"/>
          <w:sz w:val="28"/>
        </w:rPr>
        <w:t>
      Стоимость МГП между государствами-членами через ЕЭС России в месяце m определяется в таких договорах по следующей формуле:</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94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46400" cy="558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где:</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4572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 организации по управлению ЕНЭС, оплачиваемая в соответствии с законодательством Российской Федерации;</w:t>
      </w: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6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4699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 системного оператора, оплачиваемая в соответствии с законодательством Российской Федерации;</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3100" cy="4445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 связанных с действиями на оптовом рынке электрической энергии (мощности), сопровождающими МГП через ЕЭС России, в месяце m;</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w:t>
      </w:r>
    </w:p>
    <w:bookmarkEnd w:id="75"/>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4229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29100" cy="596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где: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85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0900" cy="4826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услуги коммерческого оператора по организации оптовой торговли электрической энергией, мощностью и иными допущенными к обращению на оптовом рынке товарами и услугами в месяце m;</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939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9800" cy="5334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комплексной услуги по расчету требований и обязательств, определяемая договором о присоединении к торговой системе оптового рынка в месяце m;</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965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65200" cy="520700"/>
                    </a:xfrm>
                    <a:prstGeom prst="rect">
                      <a:avLst/>
                    </a:prstGeom>
                  </pic:spPr>
                </pic:pic>
              </a:graphicData>
            </a:graphic>
          </wp:inline>
        </w:drawing>
      </w:r>
    </w:p>
    <w:p>
      <w:pPr>
        <w:spacing w:after="0"/>
        <w:ind w:left="0"/>
        <w:jc w:val="left"/>
      </w:pPr>
      <w:r>
        <w:rPr>
          <w:rFonts w:ascii="Times New Roman"/>
          <w:b w:val="false"/>
          <w:i w:val="false"/>
          <w:color w:val="000000"/>
          <w:sz w:val="28"/>
        </w:rPr>
        <w:t>- затраты коммерческого агента, определяемые в двустороннем порядке в договорах, заключаемых коммерческим агентом.</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В случае осуществления МГП по территории Российской Федерации с целью поставок электрической энергии в Республику Армения (из Республики Армения) указанная величина включает также компенсацию подтвержденных отчетными документами организаций коммерческой инфраструктуры Российской Федерации затрат, понесенных коммерческим агентом на оптовом рынке электрической энергии (мощности) Российской Федерации, связанных с особенностями определения фактического объема МГП в таких случаях.</w:t>
      </w:r>
    </w:p>
    <w:bookmarkEnd w:id="81"/>
    <w:bookmarkStart w:name="z91" w:id="82"/>
    <w:p>
      <w:pPr>
        <w:spacing w:after="0"/>
        <w:ind w:left="0"/>
        <w:jc w:val="both"/>
      </w:pPr>
      <w:r>
        <w:rPr>
          <w:rFonts w:ascii="Times New Roman"/>
          <w:b w:val="false"/>
          <w:i w:val="false"/>
          <w:color w:val="000000"/>
          <w:sz w:val="28"/>
        </w:rPr>
        <w:t>
      6.3.1.2. Договоров (технических соглашений) о параллельной работе электроэнергетических систем между организациями государств-членов, осуществляющими функции по оперативно-диспетчерскому управлению в электроэнергетике и по передаче (перемещению) электрической энергии по национальной электрической сети.</w:t>
      </w:r>
    </w:p>
    <w:bookmarkEnd w:id="82"/>
    <w:bookmarkStart w:name="z92" w:id="83"/>
    <w:p>
      <w:pPr>
        <w:spacing w:after="0"/>
        <w:ind w:left="0"/>
        <w:jc w:val="both"/>
      </w:pPr>
      <w:r>
        <w:rPr>
          <w:rFonts w:ascii="Times New Roman"/>
          <w:b w:val="false"/>
          <w:i w:val="false"/>
          <w:color w:val="000000"/>
          <w:sz w:val="28"/>
        </w:rPr>
        <w:t xml:space="preserve">
      6.3.1.3. Договоров купли-продажи электроэнергии между уполномоченными организациями Российской Федерации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настоящей Методологии) и сопредельных государств-членов, заключаемых в целях компенсации величин отклонений фактических сальдо перетоков электрической энергии по межгосударственным сечениям от плановых значений, возникающих при перемещении электрической энергии через государственные границы государств-членов и определяемых в соответствии с согласованным государствами-членами порядком.</w:t>
      </w:r>
    </w:p>
    <w:bookmarkEnd w:id="83"/>
    <w:bookmarkStart w:name="z93" w:id="84"/>
    <w:p>
      <w:pPr>
        <w:spacing w:after="0"/>
        <w:ind w:left="0"/>
        <w:jc w:val="both"/>
      </w:pPr>
      <w:r>
        <w:rPr>
          <w:rFonts w:ascii="Times New Roman"/>
          <w:b w:val="false"/>
          <w:i w:val="false"/>
          <w:color w:val="000000"/>
          <w:sz w:val="28"/>
        </w:rPr>
        <w:t>
      6.3.2. МГП по территории Российской Федерации с целью поставок электрической энергии в Республику Армения (из Республики Армения) осуществляется при урегулировании вопросов, связанных:</w:t>
      </w:r>
    </w:p>
    <w:bookmarkEnd w:id="84"/>
    <w:bookmarkStart w:name="z94" w:id="85"/>
    <w:p>
      <w:pPr>
        <w:spacing w:after="0"/>
        <w:ind w:left="0"/>
        <w:jc w:val="both"/>
      </w:pPr>
      <w:r>
        <w:rPr>
          <w:rFonts w:ascii="Times New Roman"/>
          <w:b w:val="false"/>
          <w:i w:val="false"/>
          <w:color w:val="000000"/>
          <w:sz w:val="28"/>
        </w:rPr>
        <w:t>
      - с обеспечением параллельной работы ЕЭС России и энергосистемы третьего государства между соответствующими уполномоченными организациями;</w:t>
      </w:r>
    </w:p>
    <w:bookmarkEnd w:id="85"/>
    <w:bookmarkStart w:name="z95" w:id="86"/>
    <w:p>
      <w:pPr>
        <w:spacing w:after="0"/>
        <w:ind w:left="0"/>
        <w:jc w:val="both"/>
      </w:pPr>
      <w:r>
        <w:rPr>
          <w:rFonts w:ascii="Times New Roman"/>
          <w:b w:val="false"/>
          <w:i w:val="false"/>
          <w:color w:val="000000"/>
          <w:sz w:val="28"/>
        </w:rPr>
        <w:t>
      - с организацией обмена данными коммерческого учета о почасовых фактических объемах межгосударственных перетоков электрической энергии между соответствующими хозяйствующими субъектами Российской Федерации и третьего государства;</w:t>
      </w:r>
    </w:p>
    <w:bookmarkEnd w:id="86"/>
    <w:bookmarkStart w:name="z96" w:id="87"/>
    <w:p>
      <w:pPr>
        <w:spacing w:after="0"/>
        <w:ind w:left="0"/>
        <w:jc w:val="both"/>
      </w:pPr>
      <w:r>
        <w:rPr>
          <w:rFonts w:ascii="Times New Roman"/>
          <w:b w:val="false"/>
          <w:i w:val="false"/>
          <w:color w:val="000000"/>
          <w:sz w:val="28"/>
        </w:rPr>
        <w:t>
      - с определением фактических сальдо перетоков электрической энергии, перемещенной через государственные границы Российской Федерации и третьего государства, и почасовых отклонений фактических сальдо перетоков электрической энергии от плановых значений, возникающих при перемещении электрической энергии через государственные границы Российской Федерации и третьего государства и определяемых в соответствии с согласованным такими государствами порядком;</w:t>
      </w:r>
    </w:p>
    <w:bookmarkEnd w:id="87"/>
    <w:bookmarkStart w:name="z97" w:id="88"/>
    <w:p>
      <w:pPr>
        <w:spacing w:after="0"/>
        <w:ind w:left="0"/>
        <w:jc w:val="both"/>
      </w:pPr>
      <w:r>
        <w:rPr>
          <w:rFonts w:ascii="Times New Roman"/>
          <w:b w:val="false"/>
          <w:i w:val="false"/>
          <w:color w:val="000000"/>
          <w:sz w:val="28"/>
        </w:rPr>
        <w:t>
      - с распределением объема электрической энергии, перемещенной через государственные границы Российской Федерации и третьего государства, по договорам, заключенным между хозяйствующими субъектами Российской Федерации и третьего государства, включая объемы МГП;</w:t>
      </w:r>
    </w:p>
    <w:bookmarkEnd w:id="88"/>
    <w:bookmarkStart w:name="z98" w:id="89"/>
    <w:p>
      <w:pPr>
        <w:spacing w:after="0"/>
        <w:ind w:left="0"/>
        <w:jc w:val="both"/>
      </w:pPr>
      <w:r>
        <w:rPr>
          <w:rFonts w:ascii="Times New Roman"/>
          <w:b w:val="false"/>
          <w:i w:val="false"/>
          <w:color w:val="000000"/>
          <w:sz w:val="28"/>
        </w:rPr>
        <w:t>
      - с куплей-продажей электрической энергии в целях урегулирования почасовых отклонений фактических сальдо перетоков электрической энергии от плановых значений, возникающих при перемещении электрической энергии через государственные границы Российской Федерации и третьего государства и определяемых в соответствии с согласованными такими государствами порядком, между уполномоченными хозяйствующими субъектами Российской Федерации и третьего государства.</w:t>
      </w:r>
    </w:p>
    <w:bookmarkEnd w:id="89"/>
    <w:bookmarkStart w:name="z99" w:id="90"/>
    <w:p>
      <w:pPr>
        <w:spacing w:after="0"/>
        <w:ind w:left="0"/>
        <w:jc w:val="both"/>
      </w:pPr>
      <w:r>
        <w:rPr>
          <w:rFonts w:ascii="Times New Roman"/>
          <w:b w:val="false"/>
          <w:i w:val="false"/>
          <w:color w:val="000000"/>
          <w:sz w:val="28"/>
        </w:rPr>
        <w:t>
      6.4. На территории Республики Армения.</w:t>
      </w:r>
    </w:p>
    <w:bookmarkEnd w:id="90"/>
    <w:bookmarkStart w:name="z100" w:id="91"/>
    <w:p>
      <w:pPr>
        <w:spacing w:after="0"/>
        <w:ind w:left="0"/>
        <w:jc w:val="both"/>
      </w:pPr>
      <w:r>
        <w:rPr>
          <w:rFonts w:ascii="Times New Roman"/>
          <w:b w:val="false"/>
          <w:i w:val="false"/>
          <w:color w:val="000000"/>
          <w:sz w:val="28"/>
        </w:rPr>
        <w:t>
      МГП осуществляется на основании договоров на оказание услуг по передаче электрической энергии, заключаемых по типовой форме, утверждаемой уполномоченным государственным органом Республики Армения. При этом в договорах на осуществление МГП могут учитываться особенности такой передачи, связанные с передачей электрической энергии через энергосистемы третьих государств.</w:t>
      </w:r>
    </w:p>
    <w:bookmarkEnd w:id="91"/>
    <w:bookmarkStart w:name="z101" w:id="92"/>
    <w:p>
      <w:pPr>
        <w:spacing w:after="0"/>
        <w:ind w:left="0"/>
        <w:jc w:val="both"/>
      </w:pPr>
      <w:r>
        <w:rPr>
          <w:rFonts w:ascii="Times New Roman"/>
          <w:b w:val="false"/>
          <w:i w:val="false"/>
          <w:color w:val="000000"/>
          <w:sz w:val="28"/>
        </w:rPr>
        <w:t>
      6.5. Вопросы, связанные с необходимостью передачи электрической энергии (мощности) между Республикой Армения и Российской Федерацией через территории третьих государств при осуществлении МГП, регулируются на двусторонней основе заинтересованными в осуществлении МГП хозяйствующими субъектами государств-членов с соответствующими хозяйствующими субъектами третьих государств.".</w:t>
      </w:r>
    </w:p>
    <w:bookmarkEnd w:id="92"/>
    <w:bookmarkStart w:name="z102" w:id="9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разделе 9</w:t>
      </w:r>
      <w:r>
        <w:rPr>
          <w:rFonts w:ascii="Times New Roman"/>
          <w:b w:val="false"/>
          <w:i w:val="false"/>
          <w:color w:val="000000"/>
          <w:sz w:val="28"/>
        </w:rPr>
        <w:t>:</w:t>
      </w:r>
    </w:p>
    <w:bookmarkEnd w:id="93"/>
    <w:bookmarkStart w:name="z103" w:id="94"/>
    <w:p>
      <w:pPr>
        <w:spacing w:after="0"/>
        <w:ind w:left="0"/>
        <w:jc w:val="both"/>
      </w:pPr>
      <w:r>
        <w:rPr>
          <w:rFonts w:ascii="Times New Roman"/>
          <w:b w:val="false"/>
          <w:i w:val="false"/>
          <w:color w:val="000000"/>
          <w:sz w:val="28"/>
        </w:rPr>
        <w:t>
      а) абзац второй после слов "системным оператором ЕЭС Казахстана" дополнить словами", системным оператором ЭЭС Армении";</w:t>
      </w:r>
    </w:p>
    <w:bookmarkEnd w:id="94"/>
    <w:bookmarkStart w:name="z104" w:id="95"/>
    <w:p>
      <w:pPr>
        <w:spacing w:after="0"/>
        <w:ind w:left="0"/>
        <w:jc w:val="both"/>
      </w:pPr>
      <w:r>
        <w:rPr>
          <w:rFonts w:ascii="Times New Roman"/>
          <w:b w:val="false"/>
          <w:i w:val="false"/>
          <w:color w:val="000000"/>
          <w:sz w:val="28"/>
        </w:rPr>
        <w:t>
      б) абзац третий изложить в следующей редакции:</w:t>
      </w:r>
    </w:p>
    <w:bookmarkEnd w:id="95"/>
    <w:bookmarkStart w:name="z105" w:id="96"/>
    <w:p>
      <w:pPr>
        <w:spacing w:after="0"/>
        <w:ind w:left="0"/>
        <w:jc w:val="both"/>
      </w:pPr>
      <w:r>
        <w:rPr>
          <w:rFonts w:ascii="Times New Roman"/>
          <w:b w:val="false"/>
          <w:i w:val="false"/>
          <w:color w:val="000000"/>
          <w:sz w:val="28"/>
        </w:rPr>
        <w:t xml:space="preserve">
      "- при осуществлении МГП по территории Российской Федерации почасовые величины объемов МГП принимаются равными соответствующим плановым значениям, учтенным в суточном диспетчерском графике. В случае если при осуществлении МГП по территории Российской Федерации с целью поставок электрической энергии в Республику Армения (из Республики Армения) фактическое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 с учетом приоритетности, определенной в </w:t>
      </w:r>
      <w:r>
        <w:rPr>
          <w:rFonts w:ascii="Times New Roman"/>
          <w:b w:val="false"/>
          <w:i w:val="false"/>
          <w:color w:val="000000"/>
          <w:sz w:val="28"/>
        </w:rPr>
        <w:t>пункте 2.3.1</w:t>
      </w:r>
      <w:r>
        <w:rPr>
          <w:rFonts w:ascii="Times New Roman"/>
          <w:b w:val="false"/>
          <w:i w:val="false"/>
          <w:color w:val="000000"/>
          <w:sz w:val="28"/>
        </w:rPr>
        <w:t xml:space="preserve"> настоящей Методологии, меньше планового значения, то фактический почасовой объем МГП по договорам коммерческого агента с заинтересованными хозяйствующими субъектами государств-членов, а также фактический почасовой объем передачи электрической энергии по договору на оказание услуг по передаче электрической энергии с соответствующим хозяйствующим субъектом третьего государства принимаются равными минимальному значению из соответствующих значений фактических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w:t>
      </w:r>
    </w:p>
    <w:bookmarkEnd w:id="96"/>
    <w:bookmarkStart w:name="z106" w:id="97"/>
    <w:p>
      <w:pPr>
        <w:spacing w:after="0"/>
        <w:ind w:left="0"/>
        <w:jc w:val="both"/>
      </w:pPr>
      <w:r>
        <w:rPr>
          <w:rFonts w:ascii="Times New Roman"/>
          <w:b w:val="false"/>
          <w:i w:val="false"/>
          <w:color w:val="000000"/>
          <w:sz w:val="28"/>
        </w:rPr>
        <w:t>
      в) в абзаце десятом слово "Используемые" заменить словами "При осуществлении МГП по территории Российской Федерации, когда не требуется передача электрической энергии (мощности) в Республику Армения (из Республики Армения), используемые";</w:t>
      </w:r>
    </w:p>
    <w:bookmarkEnd w:id="97"/>
    <w:bookmarkStart w:name="z107" w:id="98"/>
    <w:p>
      <w:pPr>
        <w:spacing w:after="0"/>
        <w:ind w:left="0"/>
        <w:jc w:val="both"/>
      </w:pPr>
      <w:r>
        <w:rPr>
          <w:rFonts w:ascii="Times New Roman"/>
          <w:b w:val="false"/>
          <w:i w:val="false"/>
          <w:color w:val="000000"/>
          <w:sz w:val="28"/>
        </w:rPr>
        <w:t>
      г) после абзаца десятого дополнить абзацем следующего содержания:</w:t>
      </w:r>
    </w:p>
    <w:bookmarkEnd w:id="98"/>
    <w:bookmarkStart w:name="z108" w:id="99"/>
    <w:p>
      <w:pPr>
        <w:spacing w:after="0"/>
        <w:ind w:left="0"/>
        <w:jc w:val="both"/>
      </w:pPr>
      <w:r>
        <w:rPr>
          <w:rFonts w:ascii="Times New Roman"/>
          <w:b w:val="false"/>
          <w:i w:val="false"/>
          <w:color w:val="000000"/>
          <w:sz w:val="28"/>
        </w:rPr>
        <w:t>
      "При осуществлении МГП по территории Российской Федерации с целью поставок электрической энергии в Республику Армения (из Республики Армения) используемые в расчете количественные и ценовые параметры электрической энергии (мощности), купленной и проданной в целях компенсации отклонений в точках поставки на государственных границах Российской Федерации с третьим государством, подтверждаются отчетными документами организаций коммерческой инфраструктуры Российской Федерации, а на государственных границах третьего государства с Республикой Армения - отчетными документами уполномоченной организации, предоставляющей услуги оператора рынка на территории Республики Армения.".</w:t>
      </w:r>
    </w:p>
    <w:bookmarkEnd w:id="99"/>
    <w:bookmarkStart w:name="z109" w:id="100"/>
    <w:p>
      <w:pPr>
        <w:spacing w:after="0"/>
        <w:ind w:left="0"/>
        <w:jc w:val="left"/>
      </w:pPr>
      <w:r>
        <w:rPr>
          <w:rFonts w:ascii="Times New Roman"/>
          <w:b/>
          <w:i w:val="false"/>
          <w:color w:val="000000"/>
        </w:rPr>
        <w:t xml:space="preserve"> Статья 2</w:t>
      </w:r>
    </w:p>
    <w:bookmarkEnd w:id="100"/>
    <w:bookmarkStart w:name="z110" w:id="101"/>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w:t>
      </w:r>
    </w:p>
    <w:bookmarkEnd w:id="101"/>
    <w:bookmarkStart w:name="z111" w:id="102"/>
    <w:p>
      <w:pPr>
        <w:spacing w:after="0"/>
        <w:ind w:left="0"/>
        <w:jc w:val="both"/>
      </w:pPr>
      <w:r>
        <w:rPr>
          <w:rFonts w:ascii="Times New Roman"/>
          <w:b w:val="false"/>
          <w:i w:val="false"/>
          <w:color w:val="000000"/>
          <w:sz w:val="28"/>
        </w:rPr>
        <w:t>
      Совершено в городе Нур-Султане 29 мая 2019 года в одном подлинном экземпляре на русском языке.</w:t>
      </w:r>
    </w:p>
    <w:bookmarkEnd w:id="102"/>
    <w:bookmarkStart w:name="z112" w:id="103"/>
    <w:p>
      <w:pPr>
        <w:spacing w:after="0"/>
        <w:ind w:left="0"/>
        <w:jc w:val="both"/>
      </w:pPr>
      <w:r>
        <w:rPr>
          <w:rFonts w:ascii="Times New Roman"/>
          <w:b w:val="false"/>
          <w:i w:val="false"/>
          <w:color w:val="000000"/>
          <w:sz w:val="28"/>
        </w:rPr>
        <w:t xml:space="preserve">
      Подлинный экземпляр настоящего Протокола хранится в Евразийской экономической комиссии, которая, являясь депозитарием Договора о Евразийском экономическом союзе от 29 мая 2014 года и настоящего Протокола, направит каждому государству-члену его заверенную копию.  </w:t>
      </w:r>
    </w:p>
    <w:bookmarkEnd w:id="10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Договор о Евразийском экономическом союзе от 29 мая 2014 года в связи с присоединением к нему Республики Армения, подписанного 29 мая 2019 г. в городе Нур-Султане: </w:t>
      </w:r>
    </w:p>
    <w:bookmarkEnd w:id="104"/>
    <w:bookmarkStart w:name="z114" w:id="105"/>
    <w:p>
      <w:pPr>
        <w:spacing w:after="0"/>
        <w:ind w:left="0"/>
        <w:jc w:val="both"/>
      </w:pPr>
      <w:r>
        <w:rPr>
          <w:rFonts w:ascii="Times New Roman"/>
          <w:b w:val="false"/>
          <w:i w:val="false"/>
          <w:color w:val="000000"/>
          <w:sz w:val="28"/>
        </w:rPr>
        <w:t>
      за Республику Армения - Премьер-министром Республики Армения Н. В. Пашиняном;</w:t>
      </w:r>
    </w:p>
    <w:bookmarkEnd w:id="105"/>
    <w:bookmarkStart w:name="z115" w:id="106"/>
    <w:p>
      <w:pPr>
        <w:spacing w:after="0"/>
        <w:ind w:left="0"/>
        <w:jc w:val="both"/>
      </w:pPr>
      <w:r>
        <w:rPr>
          <w:rFonts w:ascii="Times New Roman"/>
          <w:b w:val="false"/>
          <w:i w:val="false"/>
          <w:color w:val="000000"/>
          <w:sz w:val="28"/>
        </w:rPr>
        <w:t>
      за Республику Беларусь - Президентом Республики Беларусь А. Г. Лукашенко;</w:t>
      </w:r>
    </w:p>
    <w:bookmarkEnd w:id="106"/>
    <w:bookmarkStart w:name="z116" w:id="107"/>
    <w:p>
      <w:pPr>
        <w:spacing w:after="0"/>
        <w:ind w:left="0"/>
        <w:jc w:val="both"/>
      </w:pPr>
      <w:r>
        <w:rPr>
          <w:rFonts w:ascii="Times New Roman"/>
          <w:b w:val="false"/>
          <w:i w:val="false"/>
          <w:color w:val="000000"/>
          <w:sz w:val="28"/>
        </w:rPr>
        <w:t>
      за Республику Казахстан - Президентом Республики Казахстан К. К. Токаевым;</w:t>
      </w:r>
    </w:p>
    <w:bookmarkEnd w:id="107"/>
    <w:bookmarkStart w:name="z117" w:id="108"/>
    <w:p>
      <w:pPr>
        <w:spacing w:after="0"/>
        <w:ind w:left="0"/>
        <w:jc w:val="both"/>
      </w:pPr>
      <w:r>
        <w:rPr>
          <w:rFonts w:ascii="Times New Roman"/>
          <w:b w:val="false"/>
          <w:i w:val="false"/>
          <w:color w:val="000000"/>
          <w:sz w:val="28"/>
        </w:rPr>
        <w:t xml:space="preserve">
      за Кыргызскую Республику - Президентом Кыргызской Республики С. Ш. Жээнбековым;    </w:t>
      </w:r>
    </w:p>
    <w:bookmarkEnd w:id="108"/>
    <w:bookmarkStart w:name="z118" w:id="109"/>
    <w:p>
      <w:pPr>
        <w:spacing w:after="0"/>
        <w:ind w:left="0"/>
        <w:jc w:val="both"/>
      </w:pPr>
      <w:r>
        <w:rPr>
          <w:rFonts w:ascii="Times New Roman"/>
          <w:b w:val="false"/>
          <w:i w:val="false"/>
          <w:color w:val="000000"/>
          <w:sz w:val="28"/>
        </w:rPr>
        <w:t xml:space="preserve">
      за Российскую Федерацию - Президентом Российской Федерации В. В. Путиным.  </w:t>
      </w:r>
    </w:p>
    <w:bookmarkEnd w:id="109"/>
    <w:bookmarkStart w:name="z119" w:id="110"/>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1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p>
          <w:p>
            <w:pPr>
              <w:spacing w:after="20"/>
              <w:ind w:left="20"/>
              <w:jc w:val="both"/>
            </w:pPr>
          </w:p>
          <w:p>
            <w:pPr>
              <w:spacing w:after="20"/>
              <w:ind w:left="20"/>
              <w:jc w:val="both"/>
            </w:pPr>
            <w:r>
              <w:rPr>
                <w:rFonts w:ascii="Times New Roman"/>
                <w:b w:val="false"/>
                <w:i/>
                <w:color w:val="000000"/>
                <w:sz w:val="20"/>
              </w:rPr>
              <w:t xml:space="preserve">Правового департамента   </w:t>
            </w: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