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f9bf" w14:textId="555f9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 внесении изменений в Договор о присоединении Республики Армения к Договору о Евразийском экономическом союзе от 29 мая 2014 года от 10 октября 2014 года</w:t>
      </w:r>
    </w:p>
    <w:p>
      <w:pPr>
        <w:spacing w:after="0"/>
        <w:ind w:left="0"/>
        <w:jc w:val="both"/>
      </w:pPr>
      <w:r>
        <w:rPr>
          <w:rFonts w:ascii="Times New Roman"/>
          <w:b w:val="false"/>
          <w:i w:val="false"/>
          <w:color w:val="000000"/>
          <w:sz w:val="28"/>
        </w:rPr>
        <w:t>Закон Республики Казахстан от 28 мая 2021 года № 45-VII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в Договор о присоединении Республики Армения к Договору о Евразийском экономическом союзе от 29 мая 2014 года от 10 октября 2014 года, совершенный в Москве 14 апреля 2020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Протокол о внесении изменений в Договор о присоединении Республики Армения к Договору о Евразийском экономическом союзе от 29 мая 2014 года от 10 октября 2014 года </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(Вступил в силу 15 июня 2021 года, Бюллетень международных договоров РК 2021 г., № 4, ст. 21)</w:t>
      </w:r>
    </w:p>
    <w:bookmarkStart w:name="z7" w:id="2"/>
    <w:p>
      <w:pPr>
        <w:spacing w:after="0"/>
        <w:ind w:left="0"/>
        <w:jc w:val="both"/>
      </w:pPr>
      <w:r>
        <w:rPr>
          <w:rFonts w:ascii="Times New Roman"/>
          <w:b w:val="false"/>
          <w:i w:val="false"/>
          <w:color w:val="000000"/>
          <w:sz w:val="28"/>
        </w:rPr>
        <w:t>
      Государства - члены Евразийского экономического союза, именуемые в дальнейшем государствами-членами,</w:t>
      </w:r>
    </w:p>
    <w:bookmarkEnd w:id="2"/>
    <w:bookmarkStart w:name="z8" w:id="3"/>
    <w:p>
      <w:pPr>
        <w:spacing w:after="0"/>
        <w:ind w:left="0"/>
        <w:jc w:val="both"/>
      </w:pPr>
      <w:r>
        <w:rPr>
          <w:rFonts w:ascii="Times New Roman"/>
          <w:b w:val="false"/>
          <w:i w:val="false"/>
          <w:color w:val="000000"/>
          <w:sz w:val="28"/>
        </w:rPr>
        <w:t>
      согласились о нижеследующем:</w:t>
      </w:r>
    </w:p>
    <w:bookmarkEnd w:id="3"/>
    <w:bookmarkStart w:name="z9" w:id="4"/>
    <w:p>
      <w:pPr>
        <w:spacing w:after="0"/>
        <w:ind w:left="0"/>
        <w:jc w:val="left"/>
      </w:pPr>
      <w:r>
        <w:rPr>
          <w:rFonts w:ascii="Times New Roman"/>
          <w:b/>
          <w:i w:val="false"/>
          <w:color w:val="000000"/>
        </w:rPr>
        <w:t xml:space="preserve"> Статья 1 </w:t>
      </w:r>
    </w:p>
    <w:bookmarkEnd w:id="4"/>
    <w:bookmarkStart w:name="z10" w:id="5"/>
    <w:p>
      <w:pPr>
        <w:spacing w:after="0"/>
        <w:ind w:left="0"/>
        <w:jc w:val="both"/>
      </w:pPr>
      <w:r>
        <w:rPr>
          <w:rFonts w:ascii="Times New Roman"/>
          <w:b w:val="false"/>
          <w:i w:val="false"/>
          <w:color w:val="000000"/>
          <w:sz w:val="28"/>
        </w:rPr>
        <w:t>
      Перечень товаров и ставок, в отношении которых в течение переходного периода Республикой Армения применяются ставки ввозных таможенных пошлин, отличные от ставок Единого таможенного тарифа Евразийского экономического союза (</w:t>
      </w:r>
      <w:r>
        <w:rPr>
          <w:rFonts w:ascii="Times New Roman"/>
          <w:b w:val="false"/>
          <w:i w:val="false"/>
          <w:color w:val="000000"/>
          <w:sz w:val="28"/>
        </w:rPr>
        <w:t>приложение 4</w:t>
      </w:r>
      <w:r>
        <w:rPr>
          <w:rFonts w:ascii="Times New Roman"/>
          <w:b w:val="false"/>
          <w:i w:val="false"/>
          <w:color w:val="000000"/>
          <w:sz w:val="28"/>
        </w:rPr>
        <w:t xml:space="preserve"> к Договору о присоединении Республики Армения к Договору о Евразийском экономическом союзе от 29 мая 2014 года от 10 октября 2014 года)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Протоколу.</w:t>
      </w:r>
    </w:p>
    <w:bookmarkEnd w:id="5"/>
    <w:bookmarkStart w:name="z11" w:id="6"/>
    <w:p>
      <w:pPr>
        <w:spacing w:after="0"/>
        <w:ind w:left="0"/>
        <w:jc w:val="left"/>
      </w:pPr>
      <w:r>
        <w:rPr>
          <w:rFonts w:ascii="Times New Roman"/>
          <w:b/>
          <w:i w:val="false"/>
          <w:color w:val="000000"/>
        </w:rPr>
        <w:t xml:space="preserve"> Статья 2</w:t>
      </w:r>
    </w:p>
    <w:bookmarkEnd w:id="6"/>
    <w:bookmarkStart w:name="z12" w:id="7"/>
    <w:p>
      <w:pPr>
        <w:spacing w:after="0"/>
        <w:ind w:left="0"/>
        <w:jc w:val="both"/>
      </w:pPr>
      <w:r>
        <w:rPr>
          <w:rFonts w:ascii="Times New Roman"/>
          <w:b w:val="false"/>
          <w:i w:val="false"/>
          <w:color w:val="000000"/>
          <w:sz w:val="28"/>
        </w:rPr>
        <w:t>
      Настоящий Протокол временно применяется с даты подписания и распространяется на правоотношения, возникшие с 1 января 2020 года, и вступает в силу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вступления настоящего Протокола в силу.</w:t>
      </w:r>
    </w:p>
    <w:bookmarkEnd w:id="7"/>
    <w:bookmarkStart w:name="z13" w:id="8"/>
    <w:p>
      <w:pPr>
        <w:spacing w:after="0"/>
        <w:ind w:left="0"/>
        <w:jc w:val="both"/>
      </w:pPr>
      <w:r>
        <w:rPr>
          <w:rFonts w:ascii="Times New Roman"/>
          <w:b w:val="false"/>
          <w:i w:val="false"/>
          <w:color w:val="000000"/>
          <w:sz w:val="28"/>
        </w:rPr>
        <w:t>
      Для государства-члена, законодательство которого не предусматривает возможность временного применения международных договоров, настоящий Протокол применяется с даты выполнения таким государством-членом внутригосударственных процедур, необходимых для вступления настоящего Протокола в силу, и распространяется на правоотношения, возникшие с 1 января 2020 года.</w:t>
      </w:r>
    </w:p>
    <w:bookmarkEnd w:id="8"/>
    <w:bookmarkStart w:name="z14" w:id="9"/>
    <w:p>
      <w:pPr>
        <w:spacing w:after="0"/>
        <w:ind w:left="0"/>
        <w:jc w:val="both"/>
      </w:pPr>
      <w:r>
        <w:rPr>
          <w:rFonts w:ascii="Times New Roman"/>
          <w:b w:val="false"/>
          <w:i w:val="false"/>
          <w:color w:val="000000"/>
          <w:sz w:val="28"/>
        </w:rPr>
        <w:t>
      Совершено в городе Москве 14 апреля 2020 года в одном подлинном экземпляре на русском языке.</w:t>
      </w:r>
    </w:p>
    <w:bookmarkEnd w:id="9"/>
    <w:bookmarkStart w:name="z15" w:id="10"/>
    <w:p>
      <w:pPr>
        <w:spacing w:after="0"/>
        <w:ind w:left="0"/>
        <w:jc w:val="both"/>
      </w:pPr>
      <w:r>
        <w:rPr>
          <w:rFonts w:ascii="Times New Roman"/>
          <w:b w:val="false"/>
          <w:i w:val="false"/>
          <w:color w:val="000000"/>
          <w:sz w:val="28"/>
        </w:rPr>
        <w:t>
      Подлинный экземпляр настоящего Протокола хранится в Евразийской экономической комиссии, которая, являясь депозитарием настоящего Протокола, направит каждому государству-члену его заверенную копию.</w:t>
      </w:r>
    </w:p>
    <w:bookmarkEnd w:id="10"/>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34"/>
        <w:gridCol w:w="2234"/>
        <w:gridCol w:w="2234"/>
        <w:gridCol w:w="3362"/>
        <w:gridCol w:w="2236"/>
      </w:tblGrid>
      <w:tr>
        <w:trPr>
          <w:trHeight w:val="30" w:hRule="atLeast"/>
        </w:trPr>
        <w:tc>
          <w:tcPr>
            <w:tcW w:w="223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Республику </w:t>
            </w:r>
          </w:p>
          <w:p>
            <w:pPr>
              <w:spacing w:after="20"/>
              <w:ind w:left="20"/>
              <w:jc w:val="both"/>
            </w:pPr>
          </w:p>
          <w:p>
            <w:pPr>
              <w:spacing w:after="20"/>
              <w:ind w:left="20"/>
              <w:jc w:val="both"/>
            </w:pPr>
            <w:r>
              <w:rPr>
                <w:rFonts w:ascii="Times New Roman"/>
                <w:b/>
                <w:i w:val="false"/>
                <w:color w:val="000000"/>
                <w:sz w:val="20"/>
              </w:rPr>
              <w:t>Армения
</w:t>
            </w:r>
          </w:p>
        </w:tc>
        <w:tc>
          <w:tcPr>
            <w:tcW w:w="223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Республику </w:t>
            </w:r>
          </w:p>
          <w:p>
            <w:pPr>
              <w:spacing w:after="20"/>
              <w:ind w:left="20"/>
              <w:jc w:val="both"/>
            </w:pPr>
          </w:p>
          <w:p>
            <w:pPr>
              <w:spacing w:after="20"/>
              <w:ind w:left="20"/>
              <w:jc w:val="both"/>
            </w:pPr>
            <w:r>
              <w:rPr>
                <w:rFonts w:ascii="Times New Roman"/>
                <w:b/>
                <w:i w:val="false"/>
                <w:color w:val="000000"/>
                <w:sz w:val="20"/>
              </w:rPr>
              <w:t>Беларусь
</w:t>
            </w:r>
          </w:p>
        </w:tc>
        <w:tc>
          <w:tcPr>
            <w:tcW w:w="223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Республику </w:t>
            </w:r>
          </w:p>
          <w:p>
            <w:pPr>
              <w:spacing w:after="20"/>
              <w:ind w:left="20"/>
              <w:jc w:val="both"/>
            </w:pPr>
          </w:p>
          <w:p>
            <w:pPr>
              <w:spacing w:after="20"/>
              <w:ind w:left="20"/>
              <w:jc w:val="both"/>
            </w:pPr>
            <w:r>
              <w:rPr>
                <w:rFonts w:ascii="Times New Roman"/>
                <w:b/>
                <w:i w:val="false"/>
                <w:color w:val="000000"/>
                <w:sz w:val="20"/>
              </w:rPr>
              <w:t>Казахстан
</w:t>
            </w:r>
          </w:p>
        </w:tc>
        <w:tc>
          <w:tcPr>
            <w:tcW w:w="336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w:t>
            </w:r>
          </w:p>
          <w:p>
            <w:pPr>
              <w:spacing w:after="20"/>
              <w:ind w:left="20"/>
              <w:jc w:val="both"/>
            </w:pPr>
          </w:p>
          <w:p>
            <w:pPr>
              <w:spacing w:after="20"/>
              <w:ind w:left="20"/>
              <w:jc w:val="both"/>
            </w:pPr>
            <w:r>
              <w:rPr>
                <w:rFonts w:ascii="Times New Roman"/>
                <w:b/>
                <w:i w:val="false"/>
                <w:color w:val="000000"/>
                <w:sz w:val="20"/>
              </w:rPr>
              <w:t>Кыргызскую Республику
</w:t>
            </w:r>
          </w:p>
        </w:tc>
        <w:tc>
          <w:tcPr>
            <w:tcW w:w="223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Российскую </w:t>
            </w:r>
          </w:p>
          <w:p>
            <w:pPr>
              <w:spacing w:after="20"/>
              <w:ind w:left="20"/>
              <w:jc w:val="both"/>
            </w:pPr>
          </w:p>
          <w:p>
            <w:pPr>
              <w:spacing w:after="20"/>
              <w:ind w:left="20"/>
              <w:jc w:val="both"/>
            </w:pPr>
            <w:r>
              <w:rPr>
                <w:rFonts w:ascii="Times New Roman"/>
                <w:b/>
                <w:i w:val="false"/>
                <w:color w:val="000000"/>
                <w:sz w:val="20"/>
              </w:rPr>
              <w:t>Федерацию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Протоколу о внесении  </w:t>
            </w:r>
            <w:r>
              <w:br/>
            </w:r>
            <w:r>
              <w:rPr>
                <w:rFonts w:ascii="Times New Roman"/>
                <w:b w:val="false"/>
                <w:i w:val="false"/>
                <w:color w:val="000000"/>
                <w:sz w:val="20"/>
              </w:rPr>
              <w:t xml:space="preserve">изменения </w:t>
            </w:r>
            <w:r>
              <w:br/>
            </w:r>
            <w:r>
              <w:rPr>
                <w:rFonts w:ascii="Times New Roman"/>
                <w:b w:val="false"/>
                <w:i w:val="false"/>
                <w:color w:val="000000"/>
                <w:sz w:val="20"/>
              </w:rPr>
              <w:t xml:space="preserve">в Договор о присоединении  </w:t>
            </w:r>
            <w:r>
              <w:br/>
            </w:r>
            <w:r>
              <w:rPr>
                <w:rFonts w:ascii="Times New Roman"/>
                <w:b w:val="false"/>
                <w:i w:val="false"/>
                <w:color w:val="000000"/>
                <w:sz w:val="20"/>
              </w:rPr>
              <w:t xml:space="preserve">Республики Армения </w:t>
            </w:r>
            <w:r>
              <w:br/>
            </w:r>
            <w:r>
              <w:rPr>
                <w:rFonts w:ascii="Times New Roman"/>
                <w:b w:val="false"/>
                <w:i w:val="false"/>
                <w:color w:val="000000"/>
                <w:sz w:val="20"/>
              </w:rPr>
              <w:t xml:space="preserve">к Договору о Евразийском  </w:t>
            </w:r>
            <w:r>
              <w:br/>
            </w:r>
            <w:r>
              <w:rPr>
                <w:rFonts w:ascii="Times New Roman"/>
                <w:b w:val="false"/>
                <w:i w:val="false"/>
                <w:color w:val="000000"/>
                <w:sz w:val="20"/>
              </w:rPr>
              <w:t xml:space="preserve">экономическом союзе  </w:t>
            </w:r>
            <w:r>
              <w:br/>
            </w:r>
            <w:r>
              <w:rPr>
                <w:rFonts w:ascii="Times New Roman"/>
                <w:b w:val="false"/>
                <w:i w:val="false"/>
                <w:color w:val="000000"/>
                <w:sz w:val="20"/>
              </w:rPr>
              <w:t xml:space="preserve">от 29 мая 2014 года,   </w:t>
            </w:r>
            <w:r>
              <w:br/>
            </w:r>
            <w:r>
              <w:rPr>
                <w:rFonts w:ascii="Times New Roman"/>
                <w:b w:val="false"/>
                <w:i w:val="false"/>
                <w:color w:val="000000"/>
                <w:sz w:val="20"/>
              </w:rPr>
              <w:t xml:space="preserve">подписанный 10 октября 2014 г.   </w:t>
            </w:r>
          </w:p>
        </w:tc>
      </w:tr>
    </w:tbl>
    <w:bookmarkStart w:name="z17" w:id="11"/>
    <w:p>
      <w:pPr>
        <w:spacing w:after="0"/>
        <w:ind w:left="0"/>
        <w:jc w:val="left"/>
      </w:pPr>
      <w:r>
        <w:rPr>
          <w:rFonts w:ascii="Times New Roman"/>
          <w:b/>
          <w:i w:val="false"/>
          <w:color w:val="000000"/>
        </w:rPr>
        <w:t xml:space="preserve"> Изменение, </w:t>
      </w:r>
      <w:r>
        <w:br/>
      </w:r>
      <w:r>
        <w:rPr>
          <w:rFonts w:ascii="Times New Roman"/>
          <w:b/>
          <w:i w:val="false"/>
          <w:color w:val="000000"/>
        </w:rPr>
        <w:t xml:space="preserve">вносимое в Договор о присоединении Республики Армения к Договору о Евразийском экономическом союзе от 29 мая 2014 года, подписанный 10 октября 2014 г. </w:t>
      </w:r>
    </w:p>
    <w:bookmarkEnd w:id="11"/>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 4</w:t>
      </w:r>
      <w:r>
        <w:rPr>
          <w:rFonts w:ascii="Times New Roman"/>
          <w:b w:val="false"/>
          <w:i w:val="false"/>
          <w:color w:val="000000"/>
          <w:sz w:val="28"/>
        </w:rPr>
        <w:t xml:space="preserve"> к Договору о присоединении Республики Армения к Договору о Евразийском экономическом союзе от 29 мая 2014 года, подписанному 10 октября 2014 г.,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 xml:space="preserve">к Договору о присоединении </w:t>
            </w:r>
            <w:r>
              <w:br/>
            </w:r>
            <w:r>
              <w:rPr>
                <w:rFonts w:ascii="Times New Roman"/>
                <w:b w:val="false"/>
                <w:i w:val="false"/>
                <w:color w:val="000000"/>
                <w:sz w:val="20"/>
              </w:rPr>
              <w:t>Республики Армения</w:t>
            </w:r>
            <w:r>
              <w:br/>
            </w:r>
            <w:r>
              <w:rPr>
                <w:rFonts w:ascii="Times New Roman"/>
                <w:b w:val="false"/>
                <w:i w:val="false"/>
                <w:color w:val="000000"/>
                <w:sz w:val="20"/>
              </w:rPr>
              <w:t xml:space="preserve">к Договору о Евразийском </w:t>
            </w:r>
            <w:r>
              <w:br/>
            </w:r>
            <w:r>
              <w:rPr>
                <w:rFonts w:ascii="Times New Roman"/>
                <w:b w:val="false"/>
                <w:i w:val="false"/>
                <w:color w:val="000000"/>
                <w:sz w:val="20"/>
              </w:rPr>
              <w:t>экономическом союзе</w:t>
            </w:r>
            <w:r>
              <w:br/>
            </w:r>
            <w:r>
              <w:rPr>
                <w:rFonts w:ascii="Times New Roman"/>
                <w:b w:val="false"/>
                <w:i w:val="false"/>
                <w:color w:val="000000"/>
                <w:sz w:val="20"/>
              </w:rPr>
              <w:t xml:space="preserve">от 29 мая 2014 года, </w:t>
            </w:r>
            <w:r>
              <w:br/>
            </w:r>
            <w:r>
              <w:rPr>
                <w:rFonts w:ascii="Times New Roman"/>
                <w:b w:val="false"/>
                <w:i w:val="false"/>
                <w:color w:val="000000"/>
                <w:sz w:val="20"/>
              </w:rPr>
              <w:t xml:space="preserve">подписанному 10 октября 2014 </w:t>
            </w:r>
            <w:r>
              <w:br/>
            </w:r>
            <w:r>
              <w:rPr>
                <w:rFonts w:ascii="Times New Roman"/>
                <w:b w:val="false"/>
                <w:i w:val="false"/>
                <w:color w:val="000000"/>
                <w:sz w:val="20"/>
              </w:rPr>
              <w:t xml:space="preserve">г. </w:t>
            </w:r>
            <w:r>
              <w:br/>
            </w:r>
            <w:r>
              <w:rPr>
                <w:rFonts w:ascii="Times New Roman"/>
                <w:b w:val="false"/>
                <w:i w:val="false"/>
                <w:color w:val="000000"/>
                <w:sz w:val="20"/>
              </w:rPr>
              <w:t xml:space="preserve">(в редакции Протокола от           </w:t>
            </w:r>
            <w:r>
              <w:br/>
            </w:r>
            <w:r>
              <w:rPr>
                <w:rFonts w:ascii="Times New Roman"/>
                <w:b w:val="false"/>
                <w:i w:val="false"/>
                <w:color w:val="000000"/>
                <w:sz w:val="20"/>
              </w:rPr>
              <w:t xml:space="preserve">20    года  </w:t>
            </w:r>
            <w:r>
              <w:br/>
            </w:r>
            <w:r>
              <w:rPr>
                <w:rFonts w:ascii="Times New Roman"/>
                <w:b w:val="false"/>
                <w:i w:val="false"/>
                <w:color w:val="000000"/>
                <w:sz w:val="20"/>
              </w:rPr>
              <w:t xml:space="preserve">о внесении изменения в Договор </w:t>
            </w:r>
            <w:r>
              <w:br/>
            </w:r>
            <w:r>
              <w:rPr>
                <w:rFonts w:ascii="Times New Roman"/>
                <w:b w:val="false"/>
                <w:i w:val="false"/>
                <w:color w:val="000000"/>
                <w:sz w:val="20"/>
              </w:rPr>
              <w:t>о присоединении</w:t>
            </w:r>
            <w:r>
              <w:br/>
            </w:r>
            <w:r>
              <w:rPr>
                <w:rFonts w:ascii="Times New Roman"/>
                <w:b w:val="false"/>
                <w:i w:val="false"/>
                <w:color w:val="000000"/>
                <w:sz w:val="20"/>
              </w:rPr>
              <w:t xml:space="preserve">Республики Армения к Договору </w:t>
            </w:r>
            <w:r>
              <w:br/>
            </w:r>
            <w:r>
              <w:rPr>
                <w:rFonts w:ascii="Times New Roman"/>
                <w:b w:val="false"/>
                <w:i w:val="false"/>
                <w:color w:val="000000"/>
                <w:sz w:val="20"/>
              </w:rPr>
              <w:t>о Евразийском</w:t>
            </w:r>
            <w:r>
              <w:br/>
            </w:r>
            <w:r>
              <w:rPr>
                <w:rFonts w:ascii="Times New Roman"/>
                <w:b w:val="false"/>
                <w:i w:val="false"/>
                <w:color w:val="000000"/>
                <w:sz w:val="20"/>
              </w:rPr>
              <w:t xml:space="preserve">экономическом союзе от 29 мая </w:t>
            </w:r>
            <w:r>
              <w:br/>
            </w:r>
            <w:r>
              <w:rPr>
                <w:rFonts w:ascii="Times New Roman"/>
                <w:b w:val="false"/>
                <w:i w:val="false"/>
                <w:color w:val="000000"/>
                <w:sz w:val="20"/>
              </w:rPr>
              <w:t>2014 года,</w:t>
            </w:r>
            <w:r>
              <w:br/>
            </w:r>
            <w:r>
              <w:rPr>
                <w:rFonts w:ascii="Times New Roman"/>
                <w:b w:val="false"/>
                <w:i w:val="false"/>
                <w:color w:val="000000"/>
                <w:sz w:val="20"/>
              </w:rPr>
              <w:t xml:space="preserve">подписанный 10 октября 2014 г.) </w:t>
            </w:r>
          </w:p>
        </w:tc>
      </w:tr>
    </w:tbl>
    <w:bookmarkStart w:name="z20" w:id="12"/>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товаров и ставок, в отношении которых в течение переходного периода Республикой Армения применяются ставки ввозных таможенных пошлин, отличные от ставок Единого таможенного тарифа Евразийского экономического союза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1"/>
        <w:gridCol w:w="5661"/>
        <w:gridCol w:w="656"/>
        <w:gridCol w:w="656"/>
        <w:gridCol w:w="656"/>
        <w:gridCol w:w="656"/>
        <w:gridCol w:w="656"/>
        <w:gridCol w:w="656"/>
        <w:gridCol w:w="656"/>
        <w:gridCol w:w="656"/>
      </w:tblGrid>
      <w:tr>
        <w:trPr>
          <w:trHeight w:val="30" w:hRule="atLeast"/>
        </w:trPr>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ввозной таможенной пошлины (в процентах от таможенной стоимости либо в евро, либо в долларах США)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2015 год</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2016 год</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2017 год</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2018 год</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2019 год</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2020 год</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2021 год</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2022 год</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0203 12 110 9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0203 21 100 9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0203 21 900 9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0203 22 110 9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0203 22 190 9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0203 22 900 9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0203 29 130 9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0203 29 150 9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тримминг</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прочее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0203 29 590 9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тримминг</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прочее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прочая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0209 10 110 0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свежий, охлажденный, замороженный, соленый или в рассоле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0402 10 110 0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2,5 кг</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0402 10 190 0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0402 10 990 0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0402 21 110 0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0402 21 180 0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0402 21 990 0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0402 29 910 0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0402 29 990 0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0402 99 310 0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0402 99 390 0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0402 99 990 0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0405 10 110 0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0405 10 190 0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0405 20 300 0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 60 мас.% или более, но не более 75 мас.%</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 более 75 мас.%, но менее 80 мас.%</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0405 90 100 0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 99,3 мас.% или более и с содержанием воды не более 0,5 мас.%</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0701 10 000 0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семенной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0711 20 100 0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использования, кроме переработки на масло</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посева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0806 10 100 0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столовых сортов</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0806 10 900 0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коринка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0806 20 300 0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султана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0807 11 000 0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арбузы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0807 19 000 0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0809 10 000 0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абрикосы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0809 21 000 0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вишня кислая, или вишня обыкновенная (Prunus cerasus)</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0809 29 000 0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0809 30 100 0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нектарины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0809 30 900 0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0809 40 050 0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сливы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0809 40 900 0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0813 10 000 0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абрикосы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0813 20 000 0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чернослив</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персики, включая нектарины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0813 40 300 0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груши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одноразовой упаковке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0902 30 000 1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одноразовой упаковке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0902 30 000 9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семенная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1001 91 900 0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1003 10 000 0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семенной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1003 90 000 0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1005 10 150 0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простые гибриды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1006 10 270 0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равным 3 или более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1006 10 920 0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1006 20 130 0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среднезерный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1006 20 150 0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более 2, но менее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1006 20 170 0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равным 3 или более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1006 20 940 0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среднезерный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1006 20 960 0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более 2, но менее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1006 20 980 0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отношением длины к ширине, равным 3 или более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1006 30 250 0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 менее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1006 30 270 0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равным 3 или более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1006 30 460 0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 менее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1006 30 480 0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равным 3 или более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1006 30 630 0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1006 30 650 0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 менее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1006 30 670 9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1006 30 920 0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короткозерный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1006 30 940 0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среднезерный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1006 30 960 0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отношением длины к ширине более 2, но менее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1006 30 980 9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1006 40 000 0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дробленый рис</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1107 10 990 0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1107 20 000 0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поджаренный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1108 12 000 0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кукурузный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картофельный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маниоковый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1210 20 900 0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1512 19 900 2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подсолнечное масло или его фракции в первичных упаковках нетто-объемом 10 л или менее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1516 20 910 0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заменители какао- масла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1517 10 900 0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1517 90 990 0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1702 30 900 1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патока крахмальная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1702 30 900 9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1901 10 000 0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пищевые продукты, предназначенные для детей раннего возраста, расфасованные для розничной продажи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2102 10 310 0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сухие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растворимые рыбные продукты или продукты из морских млекопитающих животных</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2309 90 310 0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содержащие молочных продуктов или содержащие менее 10 мас.% таких продуктов</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2309 90 330 0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содержащие не менее 10 мас.%, но менее 50 мас.% молочных продуктов</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2309 90 350 0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содержащие не менее 50 мас.%, но менее 75 мас.% молочных продуктов</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2309 90 410 0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содержащие молочных продуктов или содержащие менее 10 мас.% таких продуктов</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2309 90 510 0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 содержащие молочных продуктов или содержащие менее 10 мас.% таких продуктов</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2309 90 700 0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содержащие крахмала, глюкозы, сиропа глюкозы, мальтодекстрина или сиропа мальтодекстрина, но содержащие молочные продукты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2309 90 960 1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содержащие 49 мас.% или более хлорида холина, на органической или неорганической основе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2309 90 960 9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2401 20 350 0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светлый табак теневой сушки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2401 20 850 1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типа Вирджиния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2401 20 850 9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2401 20 950 0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2401 30 000 0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табачные отходы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2505 10 000 0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пески кремнистые и пески кварцевые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2509 00 000 0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 ангидрит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дробленый или молотый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фторида кальция 97 мас.% или менее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2710 12 210 0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уайт-спирит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2710 12 411 0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с октановым числом менее 80 (по исследовательскому методу)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2710 12 412 0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с октановым числом 80 или более, но менее 92 (по исследовательскому методу)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2710 12 413 0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с октановым числом 92 или более (по исследовательскому методу)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2710 12 419 0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2710 12 450 0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с октановым числом 95 или более, но менее 98 (по исследовательскому методу)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2710 19 210 0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топливо для реактивных двигателей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2710 19 290 0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2710 19 460 0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содержанием серы более 0,05 мас.%, но не более 0,2 мас.%</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моторные масла, компрессорное смазочное масло, турбинное смазочное масло</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2710 19 840 0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жидкости для гидравлических целей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светлые масла, вазелиновое масло</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2710 19 880 0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масло для шестерен и масло для редукторов</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2710 19 920 0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составы для обработки металлов, масла для смазывания форм, антикоррозионные масла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2710 19 980 0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 смазочные масла и прочие масла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2711 13 970 0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 нефтяной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аргон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2806 10 000 0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водорода (кислота соляная)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2807 00 000 1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серная кислота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2808 00 000 0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Азотная кислота; сульфоазотные кислоты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2809 20 000 0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фосфорная кислота и полифосфорные кислоты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2810 00 900 0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2814 20 000 0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аммиак в водном растворе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твердом виде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2815 20 000 0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гидроксид калия (едкое кали)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2827 10 000 0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аммония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2829 90 100 0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перхлораты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2830 10 000 0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сульфиды натрия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2830 90 850 0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2832 10 000 0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сульфиты натрия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2833 11 000 0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сульфат динатрия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2833 19 000 0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2833 22 000 0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2833 25 000 0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2833 27 000 0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2833 29 200 0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кадмия; хрома; цинка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2833 29 800 0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2833 30 000 0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квасцы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2833 40 000 0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пероксосульфаты (персульфаты)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2834 10 000 0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нитриты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2834 29 200 0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бария; бериллия; кадмия; кобальта; никеля; свинца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2834 29 800 0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трифосфат натрия (триполифосфат натрия)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2836 20 000 0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динатрия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2837 19 000 0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2837 20 000 0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цианиды комплексные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2841 61 000 0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перманганат калия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2841 70 000 0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молибдаты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2843 10 100 0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серебро</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2843 10 900 0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2843 21 000 0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нитрат серебра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2843 29 000 0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2843 30 000 0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золота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2843 90 100 0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амальгамы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2843 90 900 0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2849 10 000 0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2849 20 000 0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2902 20 000 0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2903 13 000 0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хлороформ (трихлорметан)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2903 14 000 0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четыреххлористый углерод</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2903 22 000 0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трихлорэтилен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 (спирт метиловый)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2905 12 000 0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пропан-1-ол (спирт пропиловый) и пропан-2-ол (спирт изопропиловый)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2905 17 000 0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додекан-1-ол (спирт лауриловый), гексадекан-1-ол (спирт цетиловый) и октадекан-1-ол (спирт стеариловый)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синтетический из пропилена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ментол</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- 1-нафтол</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метаналь (формальдегид)</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2912 12 000 0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этаналь (ацетальдегид)</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бензальдегид</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ванилин (4-гидрокси-3-метоксибензальдегид)</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2912 42 000 0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этилванилин (3-этокси-4-гидроксибензальдегид)</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2912 50 000 1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метальдегид для производства химических средств защиты растений</w:t>
            </w:r>
            <w:r>
              <w:rPr>
                <w:rFonts w:ascii="Times New Roman"/>
                <w:b w:val="false"/>
                <w:i w:val="false"/>
                <w:color w:val="000000"/>
                <w:vertAlign w:val="superscript"/>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2912 50 000 9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2912 60 000 0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параформальдегид</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ацетон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уксусная кислота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2918 14 000 0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лимонная кислота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салициловая кислота и ее соли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2921 44 000 0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дифениламин и его производные; соли этих соединений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2921 51 110 0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 - - - м-фенилендиамин чистотой 99 мас.% или более и содержащий:</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- 1 мас.% или менее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- 200 мг/кг или менее о- фенилендиамина, и - 450 мг/кг или менее</w:t>
            </w:r>
          </w:p>
          <w:p>
            <w:pPr>
              <w:spacing w:after="20"/>
              <w:ind w:left="20"/>
              <w:jc w:val="both"/>
            </w:pPr>
            <w:r>
              <w:rPr>
                <w:rFonts w:ascii="Times New Roman"/>
                <w:b w:val="false"/>
                <w:i w:val="false"/>
                <w:color w:val="000000"/>
                <w:sz w:val="20"/>
              </w:rPr>
              <w:t>
n-фенилендиамина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2922 15 000 0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триэтаноламин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2923 10 000 0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холин и его соли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2923 20 000 0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лецитины и фосфоаминолипиды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2923 30 000 0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тетраэтиламмония перфтороктансульфонат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2923 40 000 0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дидецилдиметиламмония перфтороктансульфонат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2923 90 000 1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хлормекватхлорид для производства химических средств защиты растений</w:t>
            </w:r>
            <w:r>
              <w:rPr>
                <w:rFonts w:ascii="Times New Roman"/>
                <w:b w:val="false"/>
                <w:i w:val="false"/>
                <w:color w:val="000000"/>
                <w:vertAlign w:val="superscript"/>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2923 90 000 9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2933 69 400 0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метенамин (INN) (гексаметилентетрам ин); 2,6-ди-трет-бутил-4-[4,6-бис(октилтио)-1,3,5-триазин-2-ил-амино] фенол</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2933 99 500 0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- 2,4-ди-трет-бутил-6-(5-хлоробензотриазол-2-ил) фенол</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наборы для диагностики малярии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гемоглобин, глобулины крови и сывороточные глобулины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факторы свертываемости крови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3002 12 000 5</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3002 13 000 0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несмешанные, не расфасованные в виде дозированных лекарственных форм или в формы или упаковки для розничной продажи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3002 14 000 0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смешанные, не расфасованные в виде дозированных лекарственных форм или в формы или упаковки для розничной продажи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 - иммунологические продукты,</w:t>
            </w:r>
          </w:p>
          <w:bookmarkEnd w:id="14"/>
          <w:p>
            <w:pPr>
              <w:spacing w:after="20"/>
              <w:ind w:left="20"/>
              <w:jc w:val="both"/>
            </w:pPr>
            <w:r>
              <w:rPr>
                <w:rFonts w:ascii="Times New Roman"/>
                <w:b w:val="false"/>
                <w:i w:val="false"/>
                <w:color w:val="000000"/>
                <w:sz w:val="20"/>
              </w:rPr>
              <w:t>
расфасованные в виде дозированных лекарственных форм или в формы или упаковки для розничной продажи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человеческая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животных, приготовленная для использования в терапевтических, профилактических или диагностических целях</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культуры микроорганизмов</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 (сультамициллин), или феноксиметилпенициллин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расфасованные или представленные в виде дозированных лекарственных форм, но не упакованные для розничной продажи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стрептомицина сульфат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3004 10 000 7</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 натриевую соль, или левомицетин (хлорамфеникол) и его соли, или линкомицин, или метациклин, или нистатин, или рифампицин, или цефазолин, или цефалексин, или цефалотин, или эритромицина основание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эритромицина основание или канамицина сульфат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флуоцинолон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эфедрин или его соли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3004 42 000 0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псевдоэфедрин (INN) или его соли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3004 43 000 0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норэфедрин или его соли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кофеин-бензоат натрия или ксантинола никотинат, или папаверин, или пилокарпин, или теобромин, или теофиллин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содержащие в качестве основного действующего вещества только: кислоту аскорбиновую (витамин С) или кислоту никотиновую, или кокарбоксилазу, или никотинамид, или пиридоксин, или тиамин и его соли (витамин), или цианокобаламин (витамин)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3004 50 000 5</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альфа-токоферола ацетат (витамин 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3004 50 000 6</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кокарбоксилазу или кислоту аскорбиновую (витамин С), или цианокобаламин (витамин)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3004 60 000 0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противомалярийные активные (действующие) вещества, указанные в примечании к субпозициям 2 к данной группе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кислоту ацетилсалициловую или парацетамол, или рибоксин (инозин), или полшинилпирролидон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3005 10 000 0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 перевязочный адгезивный и прочие изделия, имеющие липкий слой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вата и изделия из ваты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3005 90 310 0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марля и изделия из марли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3005 90 500 0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3005 90 990 0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контрастные для рентгенографических обследований; реагенты диагностические, предназначенные для введения больным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цементы зубные и материалы для пломбирования зубов прочие; цементы, реконструирующие кость</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3101 00 000 0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мочевина, содержащая более 45 мас.% азота в пересчете на сухой безводный продукт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сульфат аммония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водном растворе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азота не более 28 мас.%</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азота более 28 мас.%</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содержащие 35 мас.% или более пентаоксида дифосфора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3104 20 500 0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калия в пересчете на более 40 мас.%, но не более 62 мас.% в пересчете на сухой безводный продукт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калия в пересчете на более 62 мас.% в пересчете на сухой безводный продукт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3104 30 000 0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калия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3105 10 000 0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товары данной группы в таблетках или аналогичных формах или в упаковках, брутто-масса которых не превышает 10 кг</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азота более 10 мас.% азота в пересчете на сухой безводный продукт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3105 30 000 0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водородфосфат диаммония (фосфат диаммония)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3105 40 000 0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 диводородфосфат аммония (фосфат моноаммония) и его смеси с водородфосфатом диаммония (фосфатом диаммония)</w:t>
            </w:r>
          </w:p>
          <w:bookmarkEnd w:id="15"/>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нитраты и фосфаты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3105 60 000 0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удобрения минеральные или химические, содержащие два питательных элемента: фосфор и калий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3209 90 000 0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масляные краски и лаки (включая эмали и политуры)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3212 10 000 0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фольга для тиснения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шампуни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3306 10 000 0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средства для чистки зубов</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мыло туалетное (включая мыло, содержащее лекарственные средства)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поверхностно-активные органические вещества и средства для мытья кожи в виде жидкости или крема, расфасованные для розничной продажи, содержащие или не содержащие мыло</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водный раствор с содержанием алкил [оксиди(бензол сульфоната)] динатрия 30 мас.% или более, но не более 50 мас.%</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3402 12 000 0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катионные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3402 13 000 0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неионогенные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3402 20 200 0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поверхностно-активные средства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моющие средства и чистящие средства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водный раствор с содержанием алкилэтоксисульфатов 30 мас.% или более, но не более 60 мас.% и алкиламиноксидов 5 мас.% или более, но не более 15 мас.%</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кожевенно-обувной промышленности</w:t>
            </w:r>
            <w:r>
              <w:rPr>
                <w:rFonts w:ascii="Times New Roman"/>
                <w:b w:val="false"/>
                <w:i w:val="false"/>
                <w:color w:val="000000"/>
                <w:vertAlign w:val="superscript"/>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моющие средства и чистящие средства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3503 00 100 1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желатин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3503 00 100 9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адгезивы на основе полимеров товарных позиций 3901 - 3913 или каучука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3806 10 000 0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канифоль и смоляные кислоты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 - - - инсектициды, содержащие алдикарб (ISO) или простые эфиры пента- и октабромдифенила, или перфтороктансульфоновую кислоту и ее соли, или перфтороктансульфонамиды, или перфтороктансульфонилфторид</w:t>
            </w:r>
          </w:p>
          <w:bookmarkEnd w:id="16"/>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 - - - фунгициды, содержащие алахлор (ISO) или алдикарб (ISO), или азинфос метил (ISO), или эндосульфан (ISO), или простые эфиры пента- и октабромдифенила, или пентафтороктансуль фоновую кислоту и ее соли, или перфтороктансуль фонамиды, или перфтороктансуль фонилфторид</w:t>
            </w:r>
          </w:p>
          <w:bookmarkEnd w:id="17"/>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3808 59 000 6</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средства дезинфицирующие, содержащие алдикарб (ISO) или азинфос метил (ISO)</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3808 61 000 2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хлорфенапир (ISO)</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3808 62 000 2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хлорфенапир (ISO)</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3808 69 000 2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хлорфенапир (ISO)</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препараты на основе соединений меди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регуляторы роста растений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нефть или нефтепродукты, полученные из битуминозных пород</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3815 19 900 0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3815 90 900 0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огнеупорные, растворы строительные, бетоны и аналогичные составы, кроме товаров товарной позиции 3801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3824 40 000 0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добавки готовые для цементов, строительных растворов или бетонов</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 для нанесения заводского трехслойного антикоррозионного покрытия на трубы большого диаметра</w:t>
            </w:r>
            <w:r>
              <w:rPr>
                <w:rFonts w:ascii="Times New Roman"/>
                <w:b w:val="false"/>
                <w:i w:val="false"/>
                <w:color w:val="000000"/>
                <w:vertAlign w:val="superscript"/>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пропилена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3903 20 000 0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стиролакрилонитрильные (SAN)</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3903 30 000 0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акрилонитрилбутадиенс тирольные (ABS)</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только стирола и аллилового спирта, с ацетильным числом 175 или более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3903 90 200 0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полистирол бромированный, содержащий 58 мас. % или более, но не более 71 мас.% брома, в одной из форм, упомянутых в примечании 6 (б) к данной группе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водных дисперсий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3905 30 000 0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поливиниловый, содержащий или не содержащий негидролизованные ацетатные группы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3905 99 901 0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поливинилпирролидон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3905 99 909 0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3906 90 300 0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 - сополимер акриловой кислоты и</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2- этилгексилакрилата, содержащий 10 мас.% или более, но не более 11 мас.%</w:t>
            </w:r>
          </w:p>
          <w:p>
            <w:pPr>
              <w:spacing w:after="20"/>
              <w:ind w:left="20"/>
              <w:jc w:val="both"/>
            </w:pPr>
            <w:r>
              <w:rPr>
                <w:rFonts w:ascii="Times New Roman"/>
                <w:b w:val="false"/>
                <w:i w:val="false"/>
                <w:color w:val="000000"/>
                <w:sz w:val="20"/>
              </w:rPr>
              <w:t>
2- этилгексилакрилата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3906 90 400 0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акрилонитрила и метилакрилата, модифицированный полибутадиенакрилон итрилом (NBR)</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3906 90 600 0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тройной сополимер метилакрилата, этилена и мономера, содержащего неконцевую карбоксильную группу как группу- заместитель, содержащий 50 мас.% или более метилакрилата, смешанный или не смешанный с кремнеземом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оптического волокна</w:t>
            </w:r>
            <w:r>
              <w:rPr>
                <w:rFonts w:ascii="Times New Roman"/>
                <w:b w:val="false"/>
                <w:i w:val="false"/>
                <w:color w:val="000000"/>
                <w:vertAlign w:val="superscript"/>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обоев</w:t>
            </w:r>
            <w:r>
              <w:rPr>
                <w:rFonts w:ascii="Times New Roman"/>
                <w:b w:val="false"/>
                <w:i w:val="false"/>
                <w:color w:val="000000"/>
                <w:vertAlign w:val="superscript"/>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3906 90 900 7</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алкидные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жидкие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полиэтиленнафталин-2,6-дикарбоксилат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ионообменные, полученные на основе полимеров товарных позиций 3901 - 3913, в первичных формах</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винилхлорида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3919 10 190 0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3920 10 400 0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для производства конденсаторов электрических</w:t>
            </w:r>
            <w:r>
              <w:rPr>
                <w:rFonts w:ascii="Times New Roman"/>
                <w:b w:val="false"/>
                <w:i w:val="false"/>
                <w:color w:val="000000"/>
                <w:vertAlign w:val="superscript"/>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жесткие непластифицироваиные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гибкие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4107 92 100 0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кожа из шкур крупного рогатого скота (включая буйволов)</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4107 99 100 0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кожа из шкур крупного рогатого скота (включая буйволов)</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4112 00 000 0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 кожевенного краста, включая выделанную под пергамент, из шкур овец или шкурок ягнят, без шерстного покрова, двоеная или недвоеная, кроме кожи товарной позиции 4114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4113 20 000 0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4407 96 900 1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лесоматериалы, распиленные вдоль</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4407 97 900 1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лесоматериалы, распиленные вдоль</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без дальнейшей обработки, кроме шлифования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4418 20 800 0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прочих пород</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4418 91 800 0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4418 99 800 0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целлюлозная вата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4803 00 310 9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4804 29 900 0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4804 39 800 0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4806 10 000 0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пергамент растительный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4813 20 000 0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шириной не более 5 см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 шириной более 5 см, но не более 15 см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5111 11 0000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300 г/м</w:t>
            </w:r>
            <w:r>
              <w:rPr>
                <w:rFonts w:ascii="Times New Roman"/>
                <w:b w:val="false"/>
                <w:i w:val="false"/>
                <w:color w:val="000000"/>
                <w:vertAlign w:val="superscript"/>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300 г/м</w:t>
            </w:r>
            <w:r>
              <w:rPr>
                <w:rFonts w:ascii="Times New Roman"/>
                <w:b w:val="false"/>
                <w:i w:val="false"/>
                <w:color w:val="000000"/>
                <w:vertAlign w:val="superscript"/>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5111 30 800 1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300, но не более 450 г/м</w:t>
            </w:r>
            <w:r>
              <w:rPr>
                <w:rFonts w:ascii="Times New Roman"/>
                <w:b w:val="false"/>
                <w:i w:val="false"/>
                <w:color w:val="000000"/>
                <w:vertAlign w:val="superscript"/>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5111 90 910 0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не более 300 г/м</w:t>
            </w:r>
            <w:r>
              <w:rPr>
                <w:rFonts w:ascii="Times New Roman"/>
                <w:b w:val="false"/>
                <w:i w:val="false"/>
                <w:color w:val="000000"/>
                <w:vertAlign w:val="superscript"/>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200 г/м</w:t>
            </w:r>
            <w:r>
              <w:rPr>
                <w:rFonts w:ascii="Times New Roman"/>
                <w:b w:val="false"/>
                <w:i w:val="false"/>
                <w:color w:val="000000"/>
                <w:vertAlign w:val="superscript"/>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5112 20 000 1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200 г/м</w:t>
            </w:r>
            <w:r>
              <w:rPr>
                <w:rFonts w:ascii="Times New Roman"/>
                <w:b w:val="false"/>
                <w:i w:val="false"/>
                <w:color w:val="000000"/>
                <w:vertAlign w:val="superscript"/>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5112 20 000 9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200 г/м</w:t>
            </w:r>
            <w:r>
              <w:rPr>
                <w:rFonts w:ascii="Times New Roman"/>
                <w:b w:val="false"/>
                <w:i w:val="false"/>
                <w:color w:val="000000"/>
                <w:vertAlign w:val="superscript"/>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5112 30 800 1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более 200 г/м</w:t>
            </w:r>
            <w:r>
              <w:rPr>
                <w:rFonts w:ascii="Times New Roman"/>
                <w:b w:val="false"/>
                <w:i w:val="false"/>
                <w:color w:val="000000"/>
                <w:vertAlign w:val="superscript"/>
              </w:rPr>
              <w:t>2</w:t>
            </w:r>
            <w:r>
              <w:rPr>
                <w:rFonts w:ascii="Times New Roman"/>
                <w:b w:val="false"/>
                <w:i w:val="false"/>
                <w:color w:val="000000"/>
                <w:sz w:val="20"/>
              </w:rPr>
              <w:t>, но не более 375 г/м</w:t>
            </w:r>
            <w:r>
              <w:rPr>
                <w:rFonts w:ascii="Times New Roman"/>
                <w:b w:val="false"/>
                <w:i w:val="false"/>
                <w:color w:val="000000"/>
                <w:vertAlign w:val="superscript"/>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5112 90 910 0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поверхностной плотностью не более 200 г/м</w:t>
            </w:r>
            <w:r>
              <w:rPr>
                <w:rFonts w:ascii="Times New Roman"/>
                <w:b w:val="false"/>
                <w:i w:val="false"/>
                <w:color w:val="000000"/>
                <w:vertAlign w:val="superscript"/>
              </w:rPr>
              <w:t>2</w:t>
            </w:r>
            <w:r>
              <w:rPr>
                <w:rFonts w:ascii="Times New Roman"/>
                <w:b w:val="false"/>
                <w:i w:val="false"/>
                <w:color w:val="000000"/>
                <w:vertAlign w:val="superscript"/>
              </w:rPr>
              <w:t xml:space="preserve">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714,29 дтекс или более (не выше 14 метрического номера)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5205 12 000 0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714,29 дтекс, но не менее 232,56 дтекс (выше 14 метрического номера, но не выше 43 метрического номера)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5205 13 000 0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232,56 дтекс, но не менее 192,31 дтекс (выше 43 метрического номера, но не выше 52 метрического номера)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714,29 дтекс или более (не выше 14 метрического номера для однониточной пряжи)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5205 42 000 0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5206 12 000 0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714,29 дтекс, но не менее 232,56 дтекс (выше 14 метрического номера, но не выше 43 метрического номера)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5206 22 000 0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714,29 дтекс, но не менее 232,56 дтекс (выше 14 метрического номера, но не выше 43 метрического номера)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5206 25 000 0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125 дтекс (выше 80 метрического номера)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714,29 дтекс или более (не выше 14 метрического номера для однониточной пряжи)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5206 42 000 0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ткани для изготовления бинтов, перевязочных материалов и медицинской марли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5208 12 160 0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5208 12 190 0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5208 12 960 0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5208 12 990 0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5208 21 900 0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5208 22 160 0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5208 22 190 0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5208 22 960 0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5208 22 990 0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w:t>
            </w:r>
            <w:r>
              <w:rPr>
                <w:rFonts w:ascii="Times New Roman"/>
                <w:b w:val="false"/>
                <w:i w:val="false"/>
                <w:color w:val="000000"/>
                <w:vertAlign w:val="superscript"/>
              </w:rPr>
              <w:t>2</w:t>
            </w:r>
            <w:r>
              <w:rPr>
                <w:rFonts w:ascii="Times New Roman"/>
                <w:b w:val="false"/>
                <w:i w:val="false"/>
                <w:color w:val="000000"/>
                <w:sz w:val="20"/>
              </w:rPr>
              <w:t xml:space="preserve">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5208 32 160 0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5208 32 190 0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5208 32 960 0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165 см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5208 32 990 0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165 см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5208 33 000 0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w:t>
            </w:r>
            <w:r>
              <w:rPr>
                <w:rFonts w:ascii="Times New Roman"/>
                <w:b w:val="false"/>
                <w:i w:val="false"/>
                <w:color w:val="000000"/>
                <w:vertAlign w:val="superscript"/>
              </w:rPr>
              <w:t>2</w:t>
            </w:r>
            <w:r>
              <w:rPr>
                <w:rFonts w:ascii="Times New Roman"/>
                <w:b w:val="false"/>
                <w:i w:val="false"/>
                <w:color w:val="000000"/>
                <w:sz w:val="20"/>
              </w:rPr>
              <w:t xml:space="preserve">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не более 100 г/м</w:t>
            </w:r>
            <w:r>
              <w:rPr>
                <w:rFonts w:ascii="Times New Roman"/>
                <w:b w:val="false"/>
                <w:i w:val="false"/>
                <w:color w:val="000000"/>
                <w:vertAlign w:val="superscript"/>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5208 52 000 0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более 100 г/м</w:t>
            </w:r>
            <w:r>
              <w:rPr>
                <w:rFonts w:ascii="Times New Roman"/>
                <w:b w:val="false"/>
                <w:i w:val="false"/>
                <w:color w:val="000000"/>
                <w:vertAlign w:val="superscript"/>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5209 32 000 0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или 4-ниточного саржевого переплетения, включая обратную саржу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5401 10 120 0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нити полиэфирные, обвитые хлопковыми волокнами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5401 10 140 0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5401 10 180 0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для розничной продажи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5407 69 900 0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5407 72 000 0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5407 73 000 0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5407 74 000 0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5407 83 000 0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нитей различных цветов</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5407 84 000 0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5502 10 000 0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ацетата целлюлозы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5509 21 000 0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однониточная пряжа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5509 53 000 0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хлопковыми волокнами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5509 69 000 0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5514 22 000 0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5516 12 000 0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5516 13 000 0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5516 14 000 0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5516 22 000 0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5516 23 100 0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жаккардовые ткани шириной 140 см или более (тик для матрацев)</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5516 23 900 0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5516 33 000 0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5516 43 000 0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5516 92 000 0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5516 93 000 0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5516 94 000 0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5604 90 900 0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неразрезным уточным ворсом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5801 22 000 0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вельвет-корд с разрезным ворсом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неразрезным уточным ворсом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5801 32 000 0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вельвет-корд с разрезным ворсом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5801 33 000 0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с уточным ворсом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5801 36 000 0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синели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5801 90 900 0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5804 21 900 0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5807 10 900 0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5903 90 990 0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6002 90 000 0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6003 20 000 0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6003 30 900 0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6004 90 000 0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6005 22 000 0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6006 22 000 0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6006 23 000 0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6006 24 000 0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6006 90 000 0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6302 60 000 0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белье туалетное и кухонное из махровых полотенечных тканей или аналогичных тканых махровых материалов, из хлопчатобумажной пряжи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6902 20 990 0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6912 00 210 0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грубой керамики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6912 00 250 0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фаянс или тонкая керамика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6912 00 810 0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грубой керамики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6912 00 850 0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фаянс или тонкая керамика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7010 90 410 0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- 1 л или более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- 0,25 л или более, но не более 0,33 л</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гражданских воздушных судов</w:t>
            </w:r>
            <w:r>
              <w:rPr>
                <w:rFonts w:ascii="Times New Roman"/>
                <w:b w:val="false"/>
                <w:i w:val="false"/>
                <w:color w:val="000000"/>
                <w:vertAlign w:val="superscript"/>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нефрит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рубины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сапфиры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изумруды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7103 10 000 5</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александриты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рубины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сапфиры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изумруды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7103 99 000 1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нефрит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7103 99 000 2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александриты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7103 99 000 8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нефрит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алмазы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рубины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сапфиры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7104 90 000 5</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изумруды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7104 90 000 6</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александриты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7106 92 000 0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полуобработанном виде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7108 12 000 1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 - - в слитках с содержанием не менее 995 частей золота на 1000 частей сплава</w:t>
            </w:r>
          </w:p>
          <w:bookmarkEnd w:id="19"/>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7108 13 800 0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7202 11 200 0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гранулах размером не более 5 мм и с содержанием марганца более 65 мас.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7202 11 800 0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55 мас. % кремния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более 4 мас. %, но не более 6 мас. % углерода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более 6 мас. % углерода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7206 90 000 0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7210 12 200 0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белая жесть</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7210 49 000 9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белая жесть и изделия с гальваническим или другим покрытием оксидами хрома или хромом и оксидами хрома, лакированные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7210 70 800 0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7226 19 800 0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7304 39 930 0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более 168,3 мм, но не более 406,4 мм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7304 49 930 9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прямошовные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7306 30 770 8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7306 90 000 9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7308 20 000 0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башни и решетчатые мачты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и пороги для дверей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7308 90 980 9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7309 00 590 0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100 000 л</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твердых веществ</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вместимостью 50 л или более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7310 21 110 1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вместимостью не более 1 л</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7310 21 110 9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7318 14 990 0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7318 15 590 0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7318 16 990 0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более 12 мм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7406 10 000 0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неслоистой структуры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прутки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7601 20 200 9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7601 20 800 9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7603 10 000 0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неслоистой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 полые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более 7 мм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менее 3 мм, но менее 6 мм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считая основы) менее 0,021 мм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7616 99 900 8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7801 10 000 0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свинец рафинированный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сурьму в качестве элемента, преобладающего по массе среди других элементов</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8113 00 200 0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необработанная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8309 10 000 0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крончатые колпачки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закупорочные крышки из свинца; закупорочные крышки из алюминия диаметром более 21 мм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40 МВт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8406 82 000 0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не более 40 МВт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8410 12 000 0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1000 кВт, но не более 10 000 кВт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абсорбционные тепловые насосы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8428 10 800 0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8428 40 000 0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эскалаторы и движущиеся пешеходные дорожки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8429 11 001 0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более 250 л.с.</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8429 11 002 0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мощностью 400 л.с. и более, предназначенные для работы при температуре окружающего воздуха -50°С и ниже</w:t>
            </w:r>
            <w:r>
              <w:rPr>
                <w:rFonts w:ascii="Times New Roman"/>
                <w:b w:val="false"/>
                <w:i w:val="false"/>
                <w:color w:val="000000"/>
                <w:vertAlign w:val="superscript"/>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8429 11 009 0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8429 20 001 0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грейдеры мощностью 350 л.с. и более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8429 20 009 9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8429 51 990 0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гидравлические, с момента выпуска которых прошел один год или более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снегоочистители плужные и роторные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машины и механизмы для разработки грунта, предназначенные для установки на 4-гусеничных машинах с двумя ведущими тележками для работы в заболоченных или снежных районах</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скреперы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полноповоротные платформы гидравлических экскаваторов, с момента выпуска которых прошел один год или более, предназначенные для установки на подвижные шасси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8432 21 000 0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бороны дисковые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на условиях франко-границы страны ввоза, не превышающей 2,2 евро за 1 кг брутто-массы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8535 10 000 0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предохранители плавкие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напряжение менее 72,5 кВ</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выключатели на напряжение не менее 110 кВ, но не более 550 кВ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один из монтажных фланцев содержит крепежные отверстия, центры которых расположены на окружности диаметром не менее 330 мм, но не более 680 мм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разъединители- заземлители на напряжение не менее 110 кВ, но не более 550 кВ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два из монтажных фланцев содержат крепежные отверстия, центры которых расположены на окружности диаметром не менее 330 мм, но не более 680 мм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элегазовые заземлители на напряжение не менее 110 кВ, но не более 550 кВ в корпусе из алюминиевого сплава, содержащем, по крайней мере, два монтажных фланца, предназначенных для подсоединения внешней аппаратуры с крепежными отверстиями, центры которых расположены на окружности диаметром не менее 330 мм, но не более 680 мм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молниеотводы, ограничители напряжения и гасители скачков напряжения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проходные изоляторы с одним или несколькими электродами на напряжение не менее 110 кВ, но не более 550 кВ в корпусе из алюминиевого сплава, содержащем монтажное фланцевое кольцо для подсоединения внешней аппаратуры с крепежными отверстиями, центры которых расположены на окружности диаметром не менее 330 мм, но не более 680 мм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8546 10 000 0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стеклянные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8546 90 900 0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8702 10 119 9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8702 10 199 5</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8702 10 199 7</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8702 10 919 9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8702 20 119 8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8702 20 199 8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8702 20 919 8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8702 20 999 8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8702 30 119 1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8702 30 192 8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8702 30 199 8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8702 30 919 1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8702 30 992 8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8702 30 999 8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8702 90 119 0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8702 90 199 5</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8702 90 319 0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8702 90 392 8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момента выпуска которых прошло более 5 лет, но не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8703 23 194 0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рабочим объемом цилиндров двигателя более 1500 см</w:t>
            </w:r>
            <w:r>
              <w:rPr>
                <w:rFonts w:ascii="Times New Roman"/>
                <w:b w:val="false"/>
                <w:i w:val="false"/>
                <w:color w:val="000000"/>
                <w:vertAlign w:val="superscript"/>
              </w:rPr>
              <w:t>3</w:t>
            </w:r>
            <w:r>
              <w:rPr>
                <w:rFonts w:ascii="Times New Roman"/>
                <w:b w:val="false"/>
                <w:i w:val="false"/>
                <w:color w:val="000000"/>
                <w:sz w:val="20"/>
              </w:rPr>
              <w:t>, но не более 1800 см</w:t>
            </w:r>
            <w:r>
              <w:rPr>
                <w:rFonts w:ascii="Times New Roman"/>
                <w:b w:val="false"/>
                <w:i w:val="false"/>
                <w:color w:val="000000"/>
                <w:vertAlign w:val="superscript"/>
              </w:rPr>
              <w:t>3</w:t>
            </w:r>
            <w:r>
              <w:rPr>
                <w:rFonts w:ascii="Times New Roman"/>
                <w:b w:val="false"/>
                <w:i w:val="false"/>
                <w:color w:val="000000"/>
                <w:sz w:val="20"/>
              </w:rPr>
              <w:t xml:space="preserve">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рабочим объемом цилиндров двигателя более 1800 см</w:t>
            </w:r>
            <w:r>
              <w:rPr>
                <w:rFonts w:ascii="Times New Roman"/>
                <w:b w:val="false"/>
                <w:i w:val="false"/>
                <w:color w:val="000000"/>
                <w:vertAlign w:val="superscript"/>
              </w:rPr>
              <w:t>3</w:t>
            </w:r>
            <w:r>
              <w:rPr>
                <w:rFonts w:ascii="Times New Roman"/>
                <w:b w:val="false"/>
                <w:i w:val="false"/>
                <w:color w:val="000000"/>
                <w:sz w:val="20"/>
              </w:rPr>
              <w:t>, но не более 2300 см</w:t>
            </w:r>
            <w:r>
              <w:rPr>
                <w:rFonts w:ascii="Times New Roman"/>
                <w:b w:val="false"/>
                <w:i w:val="false"/>
                <w:color w:val="000000"/>
                <w:vertAlign w:val="superscript"/>
              </w:rPr>
              <w:t>3</w:t>
            </w:r>
            <w:r>
              <w:rPr>
                <w:rFonts w:ascii="Times New Roman"/>
                <w:b w:val="false"/>
                <w:i w:val="false"/>
                <w:color w:val="000000"/>
                <w:sz w:val="20"/>
              </w:rPr>
              <w:t xml:space="preserve">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рабочим объемом цилиндров двигателя более 2300 см</w:t>
            </w:r>
            <w:r>
              <w:rPr>
                <w:rFonts w:ascii="Times New Roman"/>
                <w:b w:val="false"/>
                <w:i w:val="false"/>
                <w:color w:val="000000"/>
                <w:vertAlign w:val="superscript"/>
              </w:rPr>
              <w:t>3</w:t>
            </w:r>
            <w:r>
              <w:rPr>
                <w:rFonts w:ascii="Times New Roman"/>
                <w:b w:val="false"/>
                <w:i w:val="false"/>
                <w:color w:val="000000"/>
                <w:sz w:val="20"/>
              </w:rPr>
              <w:t>, но не более 2800 см</w:t>
            </w:r>
            <w:r>
              <w:rPr>
                <w:rFonts w:ascii="Times New Roman"/>
                <w:b w:val="false"/>
                <w:i w:val="false"/>
                <w:color w:val="000000"/>
                <w:vertAlign w:val="superscript"/>
              </w:rPr>
              <w:t>3</w:t>
            </w:r>
            <w:r>
              <w:rPr>
                <w:rFonts w:ascii="Times New Roman"/>
                <w:b w:val="false"/>
                <w:i w:val="false"/>
                <w:color w:val="000000"/>
                <w:sz w:val="20"/>
              </w:rPr>
              <w:t xml:space="preserve">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автомобили повышенной проходимости, поименованные в дополнительном примечании Евразийского экономического союза 6 к данной группе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автомобили, с момента выпуска которых прошло более 5 лет, но не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5 лет, но не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8703 23 908 7</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автомобили, с момента выпуска которых прошло более 5 лет, но не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повышенной проходимости с рабочим объемом цилиндров двигателя более 4200 см</w:t>
            </w:r>
            <w:r>
              <w:rPr>
                <w:rFonts w:ascii="Times New Roman"/>
                <w:b w:val="false"/>
                <w:i w:val="false"/>
                <w:color w:val="000000"/>
                <w:vertAlign w:val="superscript"/>
              </w:rPr>
              <w:t>3</w:t>
            </w:r>
            <w:r>
              <w:rPr>
                <w:rFonts w:ascii="Times New Roman"/>
                <w:b w:val="false"/>
                <w:i w:val="false"/>
                <w:color w:val="000000"/>
                <w:sz w:val="20"/>
              </w:rPr>
              <w:t>, поименованные в дополнительном примечании Евразийского экономического союза 6 к данной группе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повышенной проходимости с рабочим объемом цилиндров двигателя более 3000 см</w:t>
            </w:r>
            <w:r>
              <w:rPr>
                <w:rFonts w:ascii="Times New Roman"/>
                <w:b w:val="false"/>
                <w:i w:val="false"/>
                <w:color w:val="000000"/>
                <w:vertAlign w:val="superscript"/>
              </w:rPr>
              <w:t>3</w:t>
            </w:r>
            <w:r>
              <w:rPr>
                <w:rFonts w:ascii="Times New Roman"/>
                <w:b w:val="false"/>
                <w:i w:val="false"/>
                <w:color w:val="000000"/>
                <w:sz w:val="20"/>
              </w:rPr>
              <w:t>, но менее 3500 см</w:t>
            </w:r>
            <w:r>
              <w:rPr>
                <w:rFonts w:ascii="Times New Roman"/>
                <w:b w:val="false"/>
                <w:i w:val="false"/>
                <w:color w:val="000000"/>
                <w:vertAlign w:val="superscript"/>
              </w:rPr>
              <w:t>3</w:t>
            </w:r>
            <w:r>
              <w:rPr>
                <w:rFonts w:ascii="Times New Roman"/>
                <w:b w:val="false"/>
                <w:i w:val="false"/>
                <w:color w:val="000000"/>
                <w:sz w:val="20"/>
              </w:rPr>
              <w:t>, поименованные в дополнительном примечании Евразийского экономического союза 6 к данной группе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10</w:t>
            </w:r>
          </w:p>
          <w:bookmarkEnd w:id="20"/>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8703 31 109 0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8703 32 199 0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8703 33 199 0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автомобили, с момента выпуска которых прошло более 5 лет, но не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1703 40 592 1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703 40 592 9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703 40 599 1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703 40 599 2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8703 40 599 5</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8703 40 599 6</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8703 40 709 5</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8703 40 709 6</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8703 60 599 5</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8703 60 599 6</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8703 60 709 5</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8703 60 709 6</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у которых мощность двигателя внутреннего сгорания больше максимальной 30-минутной мощности электрического двигателя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легковые автомобили категории M1 или M1G</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8703 80 000 9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8703 90 009 0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шарнирно-сочлененной рамой и полной массой транспортного средства более 45 т, но не более 50 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количеством осей не более двух</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8704 10 108 0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8704 21 310 0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8704 21 910 0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8704 22 910 8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8704 22 990 5</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8704 22 990 7</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8704 31 100 0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8704 31 910 0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новые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8704 31 990 8</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8704 32 990 5</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 момента выпуска которых прошло более 5 лет, но не более 7 лет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8704 32 990 7</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8704 90 000 1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полной массой транспортного средства не более 5 т, приводимые в движение только электрическим двигателем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8704 90 000 9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8705 10 009 5</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новые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8705 40 000 5</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бывшие в эксплуатации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новые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8705 90 300 5</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эксплуатации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системы для взятия и переливания крови, кровезаменителей и инфузионных растворов</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9022 14 000 0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медицинского, хирургического или ветеринарного использования, прочая</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9028 20 000 0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жидкости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9108 11 000 0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с механической индикацией или устройством, позволяющим устанавливать механический индикатор</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9108 19 000 0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9108 20 000 0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автоматическим подзаводом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9108 90 000 0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9110 11 900 0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9110 19 000 0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механизмы часовые, предварительно грубо собранные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9111 10 000 0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из драгоценного металла или металла, плакированного драгоценным металлом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9113 90 000 1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натуральной или композиционной кожи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9114 10 000 0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пружины, включая волосковые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9114 30 000 0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циферблаты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9114 90 000 1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камни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9114 90 000 9</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9406 90 310 0</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теплицы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9620 00 000 5</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алюминия, кроме литых</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 w:id="21"/>
      <w:r>
        <w:rPr>
          <w:rFonts w:ascii="Times New Roman"/>
          <w:b w:val="false"/>
          <w:i w:val="false"/>
          <w:color w:val="000000"/>
          <w:sz w:val="28"/>
        </w:rPr>
        <w:t xml:space="preserve">
      </w:t>
      </w:r>
    </w:p>
    <w:bookmarkEnd w:id="21"/>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Ставки ввозных таможенных пошлин применяются с 1 января, в 2015 году - с даты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присоединении Республики Армения к Договору о Евразийском экономическом союзе от 29 мая 2014 года, подписанного 10 октября 2014 года.".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Настоящим удостоверяю, что данный текст является полной и аутентичной копией </w:t>
      </w:r>
      <w:r>
        <w:rPr>
          <w:rFonts w:ascii="Times New Roman"/>
          <w:b w:val="false"/>
          <w:i w:val="false"/>
          <w:color w:val="000000"/>
          <w:sz w:val="28"/>
        </w:rPr>
        <w:t>Протокола</w:t>
      </w:r>
      <w:r>
        <w:rPr>
          <w:rFonts w:ascii="Times New Roman"/>
          <w:b w:val="false"/>
          <w:i w:val="false"/>
          <w:color w:val="000000"/>
          <w:sz w:val="28"/>
        </w:rPr>
        <w:t xml:space="preserve"> о внесении изменений в Договор о присоединении Республики Армения к Договору о Евразийском экономическом союзе от 29 мая 2014 года от 10 октября 2014 года, подписанного 14 апреля 2020 г. в городе Москве:  </w:t>
      </w:r>
    </w:p>
    <w:p>
      <w:pPr>
        <w:spacing w:after="0"/>
        <w:ind w:left="0"/>
        <w:jc w:val="both"/>
      </w:pPr>
      <w:r>
        <w:rPr>
          <w:rFonts w:ascii="Times New Roman"/>
          <w:b w:val="false"/>
          <w:i w:val="false"/>
          <w:color w:val="000000"/>
          <w:sz w:val="28"/>
        </w:rPr>
        <w:t>
      за Республику Армения - Премьер-министром Республики Армения Н.В. Пашиняном;</w:t>
      </w:r>
    </w:p>
    <w:p>
      <w:pPr>
        <w:spacing w:after="0"/>
        <w:ind w:left="0"/>
        <w:jc w:val="both"/>
      </w:pPr>
      <w:r>
        <w:rPr>
          <w:rFonts w:ascii="Times New Roman"/>
          <w:b w:val="false"/>
          <w:i w:val="false"/>
          <w:color w:val="000000"/>
          <w:sz w:val="28"/>
        </w:rPr>
        <w:t>
      за Республику Беларусь - Президентом Республики Беларусь А. Г. Лукашенко;</w:t>
      </w:r>
    </w:p>
    <w:p>
      <w:pPr>
        <w:spacing w:after="0"/>
        <w:ind w:left="0"/>
        <w:jc w:val="both"/>
      </w:pPr>
      <w:r>
        <w:rPr>
          <w:rFonts w:ascii="Times New Roman"/>
          <w:b w:val="false"/>
          <w:i w:val="false"/>
          <w:color w:val="000000"/>
          <w:sz w:val="28"/>
        </w:rPr>
        <w:t xml:space="preserve">
      за Республику Казахстан - Президентом Республики Казахстан К. К. Токаевым; </w:t>
      </w:r>
    </w:p>
    <w:p>
      <w:pPr>
        <w:spacing w:after="0"/>
        <w:ind w:left="0"/>
        <w:jc w:val="both"/>
      </w:pPr>
      <w:r>
        <w:rPr>
          <w:rFonts w:ascii="Times New Roman"/>
          <w:b w:val="false"/>
          <w:i w:val="false"/>
          <w:color w:val="000000"/>
          <w:sz w:val="28"/>
        </w:rPr>
        <w:t>
      за Кыргызскую Республику - Президентом Кыргызской Республики С. Ш. Жээнбековым;</w:t>
      </w:r>
    </w:p>
    <w:p>
      <w:pPr>
        <w:spacing w:after="0"/>
        <w:ind w:left="0"/>
        <w:jc w:val="both"/>
      </w:pPr>
      <w:r>
        <w:rPr>
          <w:rFonts w:ascii="Times New Roman"/>
          <w:b w:val="false"/>
          <w:i w:val="false"/>
          <w:color w:val="000000"/>
          <w:sz w:val="28"/>
        </w:rPr>
        <w:t>
      за Российскую Федерацию - Президентом Российской Федерации В.В. Путиным.</w:t>
      </w:r>
    </w:p>
    <w:p>
      <w:pPr>
        <w:spacing w:after="0"/>
        <w:ind w:left="0"/>
        <w:jc w:val="both"/>
      </w:pPr>
      <w:r>
        <w:rPr>
          <w:rFonts w:ascii="Times New Roman"/>
          <w:b w:val="false"/>
          <w:i w:val="false"/>
          <w:color w:val="000000"/>
          <w:sz w:val="28"/>
        </w:rPr>
        <w:t>
      Подлинный экземпляр хранится в Евразийской экономической комиссии.</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Директор Правового департамента</w:t>
            </w:r>
          </w:p>
          <w:p>
            <w:pPr>
              <w:spacing w:after="20"/>
              <w:ind w:left="20"/>
              <w:jc w:val="both"/>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В. И. Тараскин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