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4474" w14:textId="2184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2016 года № 29-VІ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01.01.2017.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ст. 100; № 19-II, ст. 106; № 20-IV, ст. 113; № 20-VII, ст. 117; № 21-I, ст. 121, 124; № 21-II, ст. 130, 132; № 22-I ст. 140, 143; № 22-ІІ, ст. 144; № 22-V, ст. 156; № 22-VI, ст. 159; № 23-II, ст. 172; 2016 г., № 7-II, ст. 53; № 8-I, ст. 62; № 12, ст. 87;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2016 года «О внесении изменений и дополнений в некоторые законодательные акты Республики Казахстан по вопросам налогообложения и таможенного администрирования», опубликованный в газетах «Егемен Қазақстан» и «Казахстанская правда» 6 декабря 2016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«оказание организациями здравоохранения гарантированного объема бесплатной медицинской помощи, кроме расходов,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шестнадцатый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организациям;».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№ 7, ст. 33; № 10, ст. 50; № 19-II, ст. 102; № 20-IV, ст. 113; № 20-VII, ст. 115; № 22-I, ст. 143; № 22-V, ст. 156; № 23-II, ст. 170; 2016 г., № 6, ст. 45; № 8-II, ст. 67, 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122-1)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«122-1) разработке и утверждению правил оказания медицинской помощи обучающимся и воспитанникам организаций образования;».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172; 2016 г., № 8-II, ст. 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обеспечение медицинским обслуживанием, охраны и укрепления здоровья обучающихся, воспитанников организаций образования, за исключением организаций среднего образования, не относящихся к интернатным организациям;»;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здравоохранения.».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«Об обязательном социальном медицинском страховании» (Ведомости Парламента Республики Казахстан, 2015 г., № 22-I, ст. 142; 2016 г., № 7-I,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Взносы государства на обязательное социальное медицинское страхование, подлежащие уплате в фонд, устанавливаются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2018 года – 4 процентов от объекта исчисления взносов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5 процентов от объекта исчисления взносов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6 процентов от объекта исчисления взносов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7 процентов от объекта исчисления взносов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1 июля 2017 года – 2 процентов от объекта исчисления отчислений;»;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1 июля 2017 года – 2 процентов от объекта исчисления взносов;»;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41.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марта 2016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которые вводятся в действие с 1 января 2018 года.».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«О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страхования» (Ведомости Парламента Республики Казахстан, 2015 г., № 22-I, ст. 143; 2016 г., № 7-I,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Настоящий Закон вводится в действие с 1 января 2016 года,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абзацев третьего, седьмого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абзацев третьего,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 абзаца четырнадцатого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1, которые вводятся в действие с 1 июля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абзаца пятого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 абзацев второго, третьего, четвертого, пятого, шестого, седьмого, восьмого, девятого, десятого, одиннадцатого, двенадцатого, тринадцатого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>,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1, которые вводятся в действие с 1 января 2018 года.».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«О платежах и платежных системах» (Ведомости Парламента Республики Казахстан, 2016 г., № 12,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который вводится в действие с 1 января 2017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абзаца третьего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который вводится в действие с 1 июля 2017 года;».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2017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