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52f1" w14:textId="b1c5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ноября 2005 года N 89.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октября 2005 г. "О внесении изменений и дополнений в Кодекс Республики Казахстан об административных правонарушениях", опубликованный в газетах "Егемен Қазақстан" 4 ноября 2005 г. и "Казахстанская правда" 29 октября 2005 г.):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207: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первой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"влечет штраф на должностных лиц в размере двадцати месячных расчетных показателей, на физических лиц, на индивидуальных предпринимателей и на юридических лиц - в размере ста пятидесяти процентов от суммы налогов и других обязательных платежей, подлежащих уплате по сокрытому объекту налогообложения.";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второй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"влекут штраф на должностных лиц в размере пятидесяти месячных расчетных показателей, на физических лиц, на индивидуальных предпринимателей и на юридических лиц - в размере двухсот процентов от суммы налогов и других обязательных платежей, подлежащих уплате по сокрытому объекту налогообложения.".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13) пункта 1 статьи 10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статьи 80: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", строений" заменить словами "(за исключением нефтяных, газовых скважин и передаточных устройств)";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дополнить словом "(группы)";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заголовке, абзаце первом пункта 1 и пункте 3 статьи 82 слово ", строений" заменить словами "(за исключением нефтяных, газовых скважин и передаточных устройств)";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87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87. Доходы от превышения 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выбывших фиксированных активов над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стоимостным балансом подгруппы (группы)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стоимость выбывших фиксированных активов подгруппы (по I группе) или группы (по II, III и IV группам) превышает стоимостный баланс подгруппы (по I группе) или группы (по II, III и IV группам) на начало налогового периода с учетом стоимости поступивших фиксированных активов в налоговом периоде, величина превышения подлежит включению в совокупный годовой доход. Стоимостный баланс данной подгруппы (по I группе) или группы (по II, III и IV группам) на конец налогового периода становится равным нулю.";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100: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"и обучение";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 и 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Подлежат вычету расходы работодателя на обучение, повышение квалификации или переподготовку работника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Вычету подлежат расходы налогоплательщика, направленные на оплату обучения физического лица, не состоящего с ним в трудовых отношениях, по специальности, связанной с производственной деятельностью налогоплательщика, при соблюдении следующих условий: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физическим лицом заключен договор об обязательстве отработать у налогоплательщика не менее 3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соответствующий уровень образования физическое лицо получает впервые;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 физического лица осуществляется в Республике Казахстан либо за пределами Республики Казахстан по специальностям, по которым не осуществляется подготовка специалистов в Республике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107: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 после слова "подгруппам" дополнить словом ", группам";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Амортизационные отчисления по каждой подгруппе, группе подсчитываются путем применения нормы амортизации, но не выше предельной, установленной статьей 110 настоящего Кодекса, к стоимостному балансу подгруппы, группы на конец налогового периода.";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 зданиям и сооружениям (за исключением нефтяных, газовых скважин и передаточных устройств) амортизационные отчисления определяются по каждому объекту отдельно, и стоимость основного средства I группы приравнивается к стоимостному балансу подгруппы.";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статью 108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108. Определение стоимостного баланса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амортизационных подгрупп, групп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каждой амортизационной подгруппе (группы I), группе на начало налогового периода определяются итоговые суммы, называемые стоимостным балансом подгруппы (группы I), группы.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Стоимостный баланс I группы состоит из стоимостных балансов подгрупп по каждому объекту основных средств и стоимостного баланса подгруппы, образованного в соответствии с пунктом 2-1 статьи 113 настоящего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Стоимостный баланс подгруппы (группы I), группы на конец налогового периода определяется как: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стоимостный баланс подгруппы (группы I), группы на начало налогового периода, определяемый как стоимостный баланс подгруппы (группы I), группы на конец предыдущего налогового периода, уменьшенный на сумму амортизационных отчислений, исчисленных в предыдущем налоговом периоде, а также с учетом корректировок, производимых согласно статье 111 и статье 113 настоящего Кодекса,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плюс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поступившие в налоговом периоде фиксированные активы по стоимости, определенной в соответствии со статьей 109 настоящего Кодекса,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выбывшие в налоговом периоде фиксированные активы в порядке, определенном в соответствии со статьей 109 настоящего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Стоимостные балансы подгрупп по состоянию на 1 января 2006 года, определенные в соответствии с налоговым законодательством Республики Казахстан, действовавшим до 1 января 2006 года, с учетом фиксированных активов, по которым в 2005 году была применена двойная норма амортизации, распределяются по группам, определенным пунктом 1 статьи 110 настоящего Кодекса, в порядке, установленном уполномоченным государственным органом.";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пункты 1 и 2 статьи 109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 приобретении, в том числе по договору финансового лизинга лизингополучателем, строительстве, безвозмездном получении, получении в качестве вклада в уставный капитал поступившие фиксированные активы учитываются по стоимости, определяемой в соответствии со статьей 106 настоящего Кодекса, в следующем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I группе - образуют стоимостный баланс соответствующей подгруппы;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II, III и IV группам - включаются в стоимостный баланс группы.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Выбывающие фиксированные активы уменьшают стоимостный баланс соответствующих подгрупп (по I группе) или стоимостный баланс II, III и IV групп: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реализации, передаче в финансовый лизинг - на стоимость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в качестве вклада в уставный капитал - по стоимости, определяемой в соответствии со статьей 106 настоящего Кодекса;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изъятии имущества учредителем, участником - по стоимости, определенной участниками сделки;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списании, утрате, уничтожении, порче, потере, в случаях страхования фиксированных активов - по стоимости, определяемой исходя из суммы страховых выплат, выплачиваемых страхователю страховой организацией в соответствии с договором страхования, в иных случаях - по остаточной стоимости, определенной в налоговых целях (по I группе);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безвозмездной передаче - по балансовой стоимости.";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статью 110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110. Предельные нормы амортизации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фиксированных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Подлежащие амортизации фиксированные активы распределяются по группам со следующими предельными нормами амортизации: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"/>
        <w:gridCol w:w="5579"/>
        <w:gridCol w:w="4232"/>
      </w:tblGrid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Наименование фиксированных активов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норма амортизации (%) 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I 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Здания, сооружения (за исключением нефтяных, газовых скважин и передаточных устройств)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 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II 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оборудование, за исключением машин и оборудования нефтегазодобычи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25 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III 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Канцелярские машины и компьютеры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40 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IV 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Фиксированные активы, не включенные в другие группы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фиксированным активам, впервые введенным в эксплуатацию на территории Республики Казахстан, налогоплательщик вправе в первый налоговый период эксплуатации исчислять амортизационные отчисления по двойным нормам амортизации при условии использования данных фиксированных активов в целях получения совокупного годового дохода не менее трех лет. Данные фиксированные активы в первый налоговый период эксплуатации учитываются отдельно от стоимостного баланса группы. В последующий налоговый период данные фиксированные активы подлежат включению в стоимостный баланс соответствующей группы.";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пункты 1 и 2 статьи 111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После выбытия всех фиксированных активов подгруппы (по I группе) или всех фиксированных активов группы (по II, III и IV группам) стоимостный баланс подгруппы (по I группе) или группы (по II, III и IV группам) на конец налогового периода подлежит вычету.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Налогоплательщик вправе отнести на вычеты величину стоимостного баланса подгруппы (по I группе) или группы (по II, III и IV группам) при условии, если стоимостный баланс подгруппы (по I группе) или группы (по II, III и IV группам) на конец налогового периода составляет сумму меньшую, чем 300 месячных расчетных показателей.";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статью 111-1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пункты 1 и 2 статьи 112 после слова "подгруппы" дополнить словом ", группы";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статью 113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113. Вычеты по расходам на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Вычет допускается в отношении каждой группы по фактическим расходам, произведенным налогоплательщиком на ремонт следующих основных средств: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входящих в данную группу;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учитываемых в бухгалтерском балансе налогоплательщика в соответствии с законодательством Республики Казахстан о  </w:t>
      </w:r>
      <w:r>
        <w:rPr>
          <w:rFonts w:ascii="Times New Roman"/>
          <w:b w:val="false"/>
          <w:i w:val="false"/>
          <w:color w:val="000000"/>
          <w:sz w:val="28"/>
        </w:rPr>
        <w:t xml:space="preserve">бухгалтерском учете и финансовой отчетности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учета, при условии их использования для получения совокупного годового дохода.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Сумма фактических расходов на ремонт основных средств, за исключением относимых на вычеты в соответствии со статьей 92 настоящего Кодекса расходов, связанных с заменой деталей (частей) основных средств, производимых в целях сохранения и поддержания технического состояния основного средства в соответствии с технической документацией, которые не увеличивают нормативного срока службы и не повышают производственной мощности основных средств, вычитается по каждой группе в следующих пределах, установленных от стоимостного баланса группы на конец налогового периода: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"/>
        <w:gridCol w:w="5579"/>
        <w:gridCol w:w="4232"/>
      </w:tblGrid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Наименование группы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норма (%) 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I 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Здания, сооружения (за исключением нефтяных, газовых скважин и передаточных устройств)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 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II 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оборудование, за исключением машин и оборудования нефтегазодобычи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25 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III 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Канцелярские машины и компьютеры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 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IV 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Фиксированные активы, не включенные в другие группы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Сумма, превышающая предел, указанный в пункте 2 настоящей статьи, учитывается в следующем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I группе: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 конец налогового периода основное средство, входящее в состав стоимостного баланса подгруппы, фактически выбыло, - уменьшает соответствующий размер дохода от прироста стоимости или дохода от превышения стоимости выбывшего фиксированного актива над стоимостным балансом подгруппы пропорционально фактическим расходам и (или) не увеличивает соответствующего стоимостного баланса подгруппы;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иных случаях - увеличивает соответствующий стоимостный баланс подгруппы пропорционально фактическим расходам;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основным средствам, не включаемым в стоимостный баланс группы, - образует стоимостный баланс отдельной подгруппы, и в последующие налоговые периоды такие расходы относятся на увеличение данного баланса подгруппы;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II, III и IV группам: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стоимостного баланса группы - относится на его увеличение;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стоимостного баланса группы - образует стоимостный баланс группы на начало следующего налогового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 на ремонт, произведенные за счет субсидий, полученных из бюджетных средств, на вычеты не относятся и не увеличивают стоимостного баланса групп.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Расходы, связанные с заменой деталей (частей) основных средств, производимые в целях сохранения и поддержания технического состояния основного средства в соответствии с технической документацией, которые не увеличивают нормативного срока службы основных средств и не повышают их производственной мощности, произведенные арендатором в отношении арендуемых основных средств и не возмещаемые арендодателем в соответствии с договором аренды, подлежат вычету в соответствии со статьей 92 настоящего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Сумма фактических расходов на ремонт основных средств, введенных в эксплуатацию в рамках инвестиционного проекта, стоимость которых подлежит отнесению (отнесена) на вычеты в соответствии со статьями 138-140 настоящего Кодекса, подлежит вычету в порядке, определенном пунктами 2 и 2-1 настоящей статьи.";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подпункте 3) пункта 1 статьи 119-1 слова "добываемых из недр Республики Казахстан,"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пункте 5 статьи 122 слова "действовавшим до 1 января 2006 года,"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части первой пункта 1 статьи 124 слова "строений, сооружений" заменить словами "сооружений (за исключением нефтяных, газовых скважин и передаточных устройств)";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пункт 7 статьи 139 после слова "подгруппы" дополнить словом ", группы";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статье 140-1: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части первой: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не менее 90 процентов совокупного годового дохода которых составляют доходы, подлежащие получению (полученные) от реализации товаров собственного производства (работ, услуг) следующих видов деятельности, соответствующих целям создания специальной экономической зоны:";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третьем и четвертом слова "и (или)"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пятым - седьмым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"производства готовых текстильных изделий, кроме одежды;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трикотажных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одежды из текстильных материалов.";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конкретных видов товаров (работ, услуг), указанных в подпункте 3) настоящего пункта, определяется Правительством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К организациям, осуществляющим деятельность на территориях специальных экономических зон, не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производящие подакцизные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применяющие специальные налоговые режимы;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которым предоставлены инвестиционные налоговые преференции.";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статье 140-2: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2 цифры "50" заменить цифрами "100";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Обороты по реализации на территориях специальных экономических зон товаров (работ, услуг), указанных в части второй пункта 1 статьи 140-1 настоящего Кодекса, а также объектов строительства и (или) строительно-монтажных работ по объектам административного и производственного назначения в соответствии с проектно-сметной документацией, предназначенным для осуществления на территориях специальных экономических зон видов деятельности, указанных в подпункте 3) пункта 1 статьи 140-1 настоящего Кодекса, освобождаются от налога на добавленную стоимость.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настоящей главы к объектам административного и производственного назначения относятся офисные, промышленные здания и склады.";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статью 144 дополнить подпунктом 25-1)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"25-1) расходы на обучение, произведенные в соответствии с пунктом 4 статьи 100 настоящего Кодекса;";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пункте 3 статьи 208 слова "12 000-кратную" заменить словами "15 000-кратную";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дополнить статьей 224-1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224-1. Налогообложение товаров, реализуемых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на территории специальных 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зон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Реализация на территории специальных экономических зон товаров,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проектно-сметной документацией, предназначенных для осуществления на территориях специальных экономических зон видов деятельности, указанных в подпункте 3) пункта 1 статьи 140-1 настоящего Кодекса, облагается налогом на добавленную стоимость по нулевой ставке.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пункта под товарами, полностью потребляемыми в процессе строительства, понимаются товары, непосредственно вовлеченные в процесс возведения объектов административного и производственного назначения, за исключением электроэнергии, бензина, дизельного топлива и воды.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Превышение суммы налога, относимого в зачет, над суммой начисленного налога за отчетный период по оборотам, указанным в пункте 1 настоящей статьи, возвращается налогоплательщику по его заявлению в установленные сроки в части фактически потребленных в процессе строительства объектов административного и производственного назначения ввезенных товаров после получения подтверждения от налогового органа, находящегося на территории специальной экономической зоны. Основанием для подтверждения является документ об использовании в процессе строительства объектов административного и производственного назначения ввезенных товаров, который выдается по запросу налогового органа, находящегося на территории специальной экономической зоны, исполнительным органом, созданным на территории специальной экономической зоны.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Основаниями для применения нулевой ставки по налогу на добавленную стоимость в соответствии с настоящей статьей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(контракт) на поставку товаров с организациями, осуществляющими на территории специальной экономической зоны строительство объектов, указанных в пункте 1 настоящей статьи;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грузовой таможенной декларации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отметками таможенного органа, осуществляющего выпуск 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товаров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таможенном режиме 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свободной таможенной зоны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товаросопроводительных документов, подтверждающих отгрузку товаров организациям, указанным в подпункте 1) настоящего пункта;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документов, подтверждающих получение товаров организациями, указанными в подпункте 1) настоящего пункта.";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статье 225: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подпункта 17)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18) и 19)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"18) товаров, реализуемых на территории специальных экономических зон, потребляемых в процессе осуществления на территориях специальных экономических зон видов деятельности, указанных в подпункте 3) пункта 1 статьи 140-1 настоящего Кодекса;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товаров (работ, услуг), реализуемых предприятиям, работающим на территории Республики Казахстан и имеющим по условиям контрактов освобождение от налога на добавленную стоимость на импортируемые товары (работы, услуги).";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"Перечни товаров, указанных в подпунктах 17) и 18) настоящей статьи, утверждаются Правительством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дополнить статьей 230-1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230-1. Работы и услуги, связанные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реализацией инфраструктурных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Обороты по реализации работ и услуг, связанные с реализацией инфраструктурных проектов, освобождаются от налога на добавленную стоимость.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работам и услугам, связанным с реализацией инфраструктурных проектов, относятся проектные, строительные, строительно-монтажные работы при создании новых объектов.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применяется в отношении работ и услуг, осуществляемых налогоплательщиком (подрядчиком, субподрядчиком) в рамках концессионного договора, заключенного с Правительством Республики Казахстан на реализацию инфраструктурного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Инфраструктурные проекты утверждаются решением Правительства Республики Казахстан. Перечень конкретных видов работ и услуг, связанных с реализацией инфраструктурных проектов, их объем и стоимость должны определяться в проектно-сметной документации по каждому проекту исходя из цели исследования, проектирования, строительства нового объекта и с учетом особенностей научно-технических, экономических и экологических требований для реализации данного инфраструктурного проекта.";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пункте 2 статьи 245 цифры "224" заменить цифрами "224-1";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статье 250: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части первой пункта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запасных частей;";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Товары, указанные в пункте 1 настоящей статьи, ввозятся плательщиками налога на добавленную стоимость для собственных производственных нужд.";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словами ", и обязательство о целевом использовании указанных товаров";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"Обязательство заполняется" заменить словами "Обязательства заполняются";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пункт 1 статьи 252 дополнить подпунктом 2-1)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документов, необходимых в соответствии со статьей 224-1 настоящего Кодекса для подтверждения реализации товаров на территории специальных экономических зон;";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статью 258 дополнить пунктом 6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На отдельные виды подакцизных товаров, выпускаемых для свободного обращения на таможенную территорию Республики Казахстан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Казахстан, ставки акцизов устанавливаются в соответствии с пунктом 1 настоящей статьи и могут включаться в состав суммарного платежа согласно пункту 3 статьи 516 настоящего Кодекса.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подакцизных товаров и ставки суммарного платежа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Суммарный платеж уплачивается в порядке и сроки, которые установлены статьями 276-278 настоящего Кодекса.";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статье 312-1: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"Вышеперечисленные триггеры определяются в соответствии с методикой, указанной в пунктах 4-6 настоящей статьи. Полученный результат каждого из триггеров сопоставляется с пороговыми значениями, определяемыми в контракте о разделе продукции, для определения процентного значения доли в прибыльной продукции, которая подлежит передаче недропользователю.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процентные значения доли недропользователя в прибыльной продукции, определенные в контракте о разделе продукции в зависимости от экономических показателей проекта в границах, предусмотренных настоящей статьей, сохраняются без изменений в течение срока действия контракта до внесения в него соответствующих изменений в порядке, предусмотренном статьей 285 настоящего Кодекса.";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пятую - седьмую пункта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"Процентные значения доли недропользователя в прибыльной продукции, соответствующие указанным пороговым значениям и необходимые для определения доли недропользователя в прибыльной продукции, устанавливаются в контракте о разделе продукции в следующих границах: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5"/>
        <w:gridCol w:w="6685"/>
      </w:tblGrid>
      <w:tr>
        <w:trPr>
          <w:trHeight w:val="30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Значение R-фактора (показателя доходности) 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Процентное значение доли недропользователя в прибыльной продукции </w:t>
            </w:r>
          </w:p>
        </w:tc>
      </w:tr>
      <w:tr>
        <w:trPr>
          <w:trHeight w:val="30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меньше или равно 1,2 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от 70 до 90 процентов </w:t>
            </w:r>
          </w:p>
        </w:tc>
      </w:tr>
      <w:tr>
        <w:trPr>
          <w:trHeight w:val="30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 или равно 1,5 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10 процентов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полученное значение R-фактора (показателя доходности) более 1,2 и менее 1,5, то доля недропользователя в прибыльной продукции рассчитывается по следующей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недропользователя в прибыльной продукции = (А% - (А% - 10%)/0,3 * (X - 1,2) * 100%),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- процентное значение доли недропользователя в прибыльной продукции, указанное в контракте о разделе продукции, соответствующее значению R-фактора (показателя доходности), меньше или равно 1,2;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 - фактически полученное значение R-фактора (показателя доходности) за период реализации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R-фактора (показателя доходности) определяется с точностью до второго знака после запятой.";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четвертую - шестую пункта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"Процентные значения доли недропользователя в прибыльной продукции, соответствующие указанным пороговым значениям и необходимые для определения доли недропользователя в прибыльной продукции, устанавливаются в контракте о разделе продукции в следующих границах: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0"/>
        <w:gridCol w:w="7420"/>
      </w:tblGrid>
      <w:tr>
        <w:trPr>
          <w:trHeight w:val="3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Значение внутренней нормы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рентабельности (ВНР) 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Процентное значение доли недропользователя в прибыльной продукции </w:t>
            </w:r>
          </w:p>
        </w:tc>
      </w:tr>
      <w:tr>
        <w:trPr>
          <w:trHeight w:val="3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или равно 12 процентам 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от 70 до 90 процентов </w:t>
            </w:r>
          </w:p>
        </w:tc>
      </w:tr>
      <w:tr>
        <w:trPr>
          <w:trHeight w:val="3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или равно 20 процентам 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10 процентов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полученное значение внутренней нормы рентабельности (ВНР) более двенадцати процентов и менее двадцати процентов, то доля недропользователя в прибыльной продукции рассчитывается по следующей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недропользователя в прибыльной продукции = (А% - (А% - 10%)/ 8% * (X - 12%)),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- процентное значение доли недропользователя в прибыльной продукции, указанное в контракте о разделе продукции, соответствующее значению внутренней нормы рентабельности (ВНР), меньше или равно 12 процентам;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 - фактически полученное значение внутренней нормы рентабельности (ВНР) за период реализации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внутренней нормы рентабельности (ВНР) определяется с точностью до второго знака после запятой.";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Р-фактор (ценовой коэффициент) определяется как отношение суммы реальной стоимости компенсационной продукции за отчетный период и реальной стоимости доли прибыльной продукции недропользователя за отчетный период к объему добычи нефти за отчетный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Процентные значения доли недропользователя в прибыльной продукции, соответствующие указанным пороговым значениям и необходимые для определения доли недропользователя в прибыльной продукции, устанавливаются в контракте о разделе продукции в следующих границах: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0"/>
        <w:gridCol w:w="7420"/>
      </w:tblGrid>
      <w:tr>
        <w:trPr>
          <w:trHeight w:val="3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Значение P-фактора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(ценового коэффициента) 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Процентное значение доли недропользователя в прибыльной продукции </w:t>
            </w:r>
          </w:p>
        </w:tc>
      </w:tr>
      <w:tr>
        <w:trPr>
          <w:trHeight w:val="3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или равно 12 долларам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за 1 баррель 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от 70 до 90 процентов </w:t>
            </w:r>
          </w:p>
        </w:tc>
      </w:tr>
      <w:tr>
        <w:trPr>
          <w:trHeight w:val="3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или равно 27 долларам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за 1 баррель 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10 процентов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полученное значение Р-фактора (ценового коэффициента) более 12 долларов США и менее 27 долларов США за 1 баррель, то доля недропользователя в прибыльной продукции рассчитывается по следующей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недропользователя в прибыльной продукции = (А% - (А% - 10%)/ 15% * (X - 12) * 100%),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- процентное значение доли недропользователя в прибыльной продукции, указанное в контракте о разделе продукции, соответствующее значению Р-фактора (ценового коэффициента), меньше или равно 12 долларам США за баррель;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 - фактически полученное значение Р-фактора (ценового коэффициента) за период реализации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Р-фактора (ценового коэффициента) определяется с точностью до второго знака после запятой.";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пункты 1 и 2 статьи 314-5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 исполнении контракта о разделе продукции доля поступлений государства в каждом налоговом периоде с момента начала добычи до момента возврата вложенных инвестиций не должна быть менее значения, установленного контрактом о разделе продукции в интервале от пяти до десяти процентов, и менее сорока процентов от объема продукции, полученной недропользователем в налоговом периоде, в последующих периодах.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Доля поступлений государства для целей настоящей статьи означает исполненные налоговые обязательства недропользователя за налоговый период, представляющие собой долю Республики Казахстан по разделу продукции, налоги и другие обязательные платежи в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поступлений государства не включает налог на добавленную стоимость и налоги, в отношении которых недропользователь выступает в качестве налогового агента.";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 статье 316: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подпункте 1)" заменить словами "в подпунктах 3) и 4)";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договорам возмездного" заменить словами "по возмездным договорам";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"в подпунктах 2) и 3)" заменить словами "в подпунктах 1) и 2)";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часть первую пункта 1 статьи 318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Если иное не предусмотрено настоящей статьей, исчисление социального налога производится посредством применения ставок, установленных в пунктах 1, 2 и 4 статьи 317 настоящего Кодекса, к объекту обложения социальным налогом, определенному в соответствии со статьей 316 настоящего Кодекса, за налоговый год и уменьшения на сумму социальных отчислений в Государственный фонд социального страхования,  исчисленных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законодательным актом Республики Казахстан  об обязательном социальном страховании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 статье 355: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"пункте 2" заменить словами "пунктах 2 и 2-1";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индивидуальные предприниматели"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Индивидуальные предприниматели исчисляют налог на имущество по ставке 0,5 процента к среднегодовой стоимости объектов налогообложения.";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Юридические лица, применяющие специальный налоговый режим на основе упрощенной декларации, исчисляют налог на имущество по ставке 0,5 процента к среднегодовой стоимости объектов налогообложения.";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статью 365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365. Налоговые 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имущество физических лиц исчисляется в зависимости от стоимости объектов налогообложения по следующим ставкам: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7"/>
        <w:gridCol w:w="6283"/>
      </w:tblGrid>
      <w:tr>
        <w:trPr>
          <w:trHeight w:val="30" w:hRule="atLeast"/>
        </w:trPr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 1 000 000 тенге включительно 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процента от стоимости объектов налогообложения; </w:t>
            </w:r>
          </w:p>
        </w:tc>
      </w:tr>
      <w:tr>
        <w:trPr>
          <w:trHeight w:val="30" w:hRule="atLeast"/>
        </w:trPr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свыше 1 000 000 тенге по 2 000 000 тенге 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тенге + 0,08 процента с суммы, превышающей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1 000 000 тенге; </w:t>
            </w:r>
          </w:p>
        </w:tc>
      </w:tr>
      <w:tr>
        <w:trPr>
          <w:trHeight w:val="30" w:hRule="atLeast"/>
        </w:trPr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свыше 2 000 000 тенге по 3 000 000 тенге 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тенге + 0,1 процента с суммы, превышающей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2 000 000 тенге; </w:t>
            </w:r>
          </w:p>
        </w:tc>
      </w:tr>
      <w:tr>
        <w:trPr>
          <w:trHeight w:val="30" w:hRule="atLeast"/>
        </w:trPr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свыше 3 000 000 тенге по 4 000 000 тенге 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2 300 тенге + 0,15 процента с суммы, превышающей 3 000 000 тенге; </w:t>
            </w:r>
          </w:p>
        </w:tc>
      </w:tr>
      <w:tr>
        <w:trPr>
          <w:trHeight w:val="30" w:hRule="atLeast"/>
        </w:trPr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свыше 4 000 000 тенге по 5 000 000 тенге 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3 800 тенге + 0,2 процента с суммы, превышающей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4 000 000 тенге; </w:t>
            </w:r>
          </w:p>
        </w:tc>
      </w:tr>
      <w:tr>
        <w:trPr>
          <w:trHeight w:val="30" w:hRule="atLeast"/>
        </w:trPr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свыше 5 000 000 тенге по 6 000 000 тенге 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5 800 тенге + 0,25 процента с суммы, превышающей 5 000 000 тенге; </w:t>
            </w:r>
          </w:p>
        </w:tc>
      </w:tr>
      <w:tr>
        <w:trPr>
          <w:trHeight w:val="30" w:hRule="atLeast"/>
        </w:trPr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свыше 6 000 000 тенге по 7 000 000 тенге 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8 300 тенге + 0,3 процента с суммы, превышающей 6 000 000 тенге; </w:t>
            </w:r>
          </w:p>
        </w:tc>
      </w:tr>
      <w:tr>
        <w:trPr>
          <w:trHeight w:val="30" w:hRule="atLeast"/>
        </w:trPr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свыше 7 000 000 тенге по 8 000 000 тенге 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11 300 тенге + 0,35 процента с суммы, превышающей 7 000 000 тенге; </w:t>
            </w:r>
          </w:p>
        </w:tc>
      </w:tr>
      <w:tr>
        <w:trPr>
          <w:trHeight w:val="30" w:hRule="atLeast"/>
        </w:trPr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свыше 8 000 000 тенге по 9 000 000 тенге 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14 800 тенге + 0,4 процента с суммы, превышающей 8 000 000 тенге; </w:t>
            </w:r>
          </w:p>
        </w:tc>
      </w:tr>
      <w:tr>
        <w:trPr>
          <w:trHeight w:val="30" w:hRule="atLeast"/>
        </w:trPr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свыше 9 000 000 тенге по 10 000 000 тенге 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18 800 тенге + 0,45 процента с суммы, превышающей 9 000 000 тенге; </w:t>
            </w:r>
          </w:p>
        </w:tc>
      </w:tr>
      <w:tr>
        <w:trPr>
          <w:trHeight w:val="30" w:hRule="atLeast"/>
        </w:trPr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свыше 10 000 000 тенге 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23 300 тенге + 0,5 процента с суммы, превышающей 10 000 000 тенге;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35) в пункте 2 статьи 376: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абзаце втором слово "пятнадцать" заменить словами "двадцать пять";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абзаце третьем цифры "4 500,0" заменить цифрами "10 000,0";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абзаце втором слова "двадцать пять" заменить словом "пятьдесят";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абзаце третьем цифры "9 000,0" заменить цифрами "25 000,0";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36) пункты 2 и 3 статьи 377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Доход индивидуального предпринимателя подлежит обложению по следующим ставкам: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Доход за квартал 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Ставка </w:t>
            </w:r>
          </w:p>
        </w:tc>
      </w:tr>
      <w:tr>
        <w:trPr>
          <w:trHeight w:val="30" w:hRule="atLeast"/>
        </w:trPr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3 000,0 тыс. тенге 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процента с суммы дохода </w:t>
            </w:r>
          </w:p>
        </w:tc>
      </w:tr>
      <w:tr>
        <w:trPr>
          <w:trHeight w:val="30" w:hRule="atLeast"/>
        </w:trPr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3 000,0 тыс. тенге по 6 000,0 тыс. тенге 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90,0 тыс. тенге + 4 процента с суммы дохода, превышающей 3 000,0 тыс. тенге </w:t>
            </w:r>
          </w:p>
        </w:tc>
      </w:tr>
      <w:tr>
        <w:trPr>
          <w:trHeight w:val="30" w:hRule="atLeast"/>
        </w:trPr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6 000,0 тыс, тенге 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тыс. тенге + 5 процентов с суммы дохода, превышающей 6 000,0 тыс. тенге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Доход юридического лица подлежит обложению по следующим ставкам: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4"/>
        <w:gridCol w:w="6706"/>
      </w:tblGrid>
      <w:tr>
        <w:trPr>
          <w:trHeight w:val="30" w:hRule="atLeast"/>
        </w:trPr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Доход за квартал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Ставка </w:t>
            </w:r>
          </w:p>
        </w:tc>
      </w:tr>
      <w:tr>
        <w:trPr>
          <w:trHeight w:val="30" w:hRule="atLeast"/>
        </w:trPr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3 000,0 тыс. тенге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процента с суммы дохода </w:t>
            </w:r>
          </w:p>
        </w:tc>
      </w:tr>
      <w:tr>
        <w:trPr>
          <w:trHeight w:val="30" w:hRule="atLeast"/>
        </w:trPr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3 000,0 тыс. тенге по 10 000,0 тыс. тенге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90,0 тыс. тенге + 4 процента с суммы дохода, превышающей 3 000,0 тыс. тенге </w:t>
            </w:r>
          </w:p>
        </w:tc>
      </w:tr>
      <w:tr>
        <w:trPr>
          <w:trHeight w:val="30" w:hRule="atLeast"/>
        </w:trPr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10 000,0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18 000,0 тыс. тенге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370,0 тыс. тенге + 5 процентов с суммы дохода, превышающей 10 000,0 тыс. тенге </w:t>
            </w:r>
          </w:p>
        </w:tc>
      </w:tr>
      <w:tr>
        <w:trPr>
          <w:trHeight w:val="30" w:hRule="atLeast"/>
        </w:trPr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18 000,0 тыс. тенге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770,0 тыс. тенге + 7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с суммы дохода,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превышающей 18 000,0 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статью 516 дополнить пунктом 3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 выпуске отдельных видов подакцизных товаров для свободного обращения на таможенную территорию Республики Казахстан таможенная пошлина и акциз могут уплачиваться в виде суммарного платежа.";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статью 518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518. Налоговая тайна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Налоговую тайну составляют любые полученные органом налоговой службы сведения о налогоплательщике, за исключением сведений: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регистрационном номере налогоплательщика;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налогах и других обязательных платежах, уплаченных налогоплательщиком (налоговым агентом) в бюджет за налоговый период, за исключением физических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суммах возврата налога на добавленную стоимость по оборотам, облагаемым по нулевой ставке, налогоплательщику из бюджета за налоговый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представляемых правоохранительным органам в целях преследования по закону лиц, совершающих налоговые правонарушения и преступления; судам в ходе рассмотрения дел об определении налоговых обязательств налогоплательщика или ответственности за налоговые правонарушения и преступления; уполномоченному государственному органу по формированию прогнозных показателей государственного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представляемых налоговым или правоохранительным органам других государств, международным организациям в соответствии с международными договорами (соглашениями) о взаимном сотрудничестве между налоговыми или правоохранительными органами, одной из сторон которых является Республика Казахстан, а также договорами, заключенными Республикой Казахстан с международными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Информация, касающаяся налогоплательщика, не может быть предоставлена другому лицу без письменного разрешения налогоплательщика.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Налоговая тайна не подлежит разглашению органами налоговой службы, их должностными лицами, за исключением случаев, предусмотренных настоящим Кодексом, а также должностными лицами уполномоченного государственного органа по формированию прогнозных показателей государственного бюджета. Уполномоченный государственный орган по формированию прогнозных показателей государственного бюджета утверждает перечень должностных лиц, имеющих доступ к сведениям, составляющим налоговую тайну.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 органов налоговой службы и уполномоченного государственного органа по формированию прогнозных показателей государственного бюджета не вправе распространять сведения, составляющие налоговую тайну, как в период работы в указанных органах, так и после своего увольнения.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Утрата документов, содержащих сведения, составляющие налоговую тайну, либо разглашение таких сведений влечет 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предусмотренную законами Республики Казахстан.".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2003 г. (Ведомости Парламента Республики Казахстан, 2003 г., N 7-8, ст. 40; N 15, ст. 139; 2004 г., N 18, ст. 106; 2005 г., N 11, ст. 43):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290 дополнить пунктом 6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выпуске отдельных видов подакцизных товаров для свободного обращения на таможенную территорию Республики Казахстан таможенная пошлина и акциз могут уплачиваться в виде суммарного платежа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Казахстан.".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2006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