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22f2" w14:textId="0f22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по пресечению правонарушений в области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мая 2001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по пресечению правонарушений в области интеллектуальной собственности, совершенное в Москве 6 марта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по пресечению правонарушений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интеллектуальной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12 июня 2001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3, ст. 27)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19 ноября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13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депонировано 19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20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16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12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12 ноября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депонировано 20 ноября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 о ратификации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депонировано 28 декабря 2000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19 января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- 19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- 19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- 17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- 20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- 16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- 28 декабря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 - 12 июня 2001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- 12 ноября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- 20 ноября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глубокую озабоченность расширением масштабов правонарушений в области интеллектуальной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Межгосударственной программой совместных мер борьбы с организованной преступностью и иными видами опасных преступлений на территории государств-участников Содружества Независимых Государств на период до 2000 года, утвержденной Решением Совета глав государств Содружества Независимых Государств от 17 мая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гармоничного развития взаимной торговли, экономического, промышленного и научного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правовой помощи и правовых отношениях по гражданским, семейным и уголовным делам от 22 января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координации усилий Сторон и принятия эффективных мер к пресечению правонарушений в области интеллектуальной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"интеллектуальная собственность"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согласованных форм и реализации методов взаимодействия в области охраны и защиты интеллектуальной собственности Стороны будут осуществлять сотрудничество в вопросах предупреждения, выявления, пресечения и расследования правонарушений в этой области на основе соблюдения принципов равноправия и взаимной выгоды и в соответствии с международными договорами и своим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предоставить на основе взаимности физическим и юридическим лицам других Сторон режим не менее благоприятный, чем своим физическим и юридическим лицам в отношении защиты прав на интеллектуальную собственность.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органы Сторон осуществляют сотрудничество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обмена информацией о пресечении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создания общей информационной базы данных по вопросам пресечения правонарушений в области интеллектуальной собственности с перечислением субъектов, имеющих доступ к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проведения мероприятий по предупреждению, выявлению, пресечению и раскрытию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обмена опытом работы по предупреждению, выявлению, пресечению и раскрытию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обмена учебной, методической и специальной литературой;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организации совместных научных исследований, семинаров и конференций;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содействия в подготовке и повышении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предоставления по запросам Сторон нормативных актов, регламентирующих деятельность в области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определяют перечень своих полномочных органов, ответственных за выполнение настоящего Соглашения, и сообщают об этом депозитарию не позднее чем в трехмесячный срок со дня вступления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приведут свое национальное законодательство в соответствие с международными стандартами в области охраны и защиты прав интеллектуальной собственности и введут в действие соответствующие процедуры, которые дадут таможенным органам право приостановки пропуска через таможенную границу Сторон товаров, изготовленных и/или приобретенных с нарушением прав на объекты интеллектуальной собственности, и/или содержащих в себе какие-либо нарушения указанных прав.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разработают и введут в действие нормы уголовного, гражданского и административного законодательства, предусматривающие согласованные меры по предупреждению и пресечению правонарушений в области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принятия эффективных мер к пресечению правонарушений в области интеллектуальной собственности и координации действий Сторон в рамках данного Соглашения Стороны создают совместную рабочую Комиссию, которая осуществляет свою деятельность на основании Положения об этой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при необходимости проводят рабочие встречи и консультации по проблемам укрепления и повышения эффективности сотрудничества в охране и защите интеллектуальной собственности, включая гармонизацию законодательства, и методологии в этой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полномочные органы Сторон могут заключать двусторонние и многосторонние межведомственные соглашения о сотрудничестве по пресечению правонарушений в области интеллектуальной собственности.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в связи с толкованием или применением положений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связанные с реализацией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сотрудничества в рамках настоящего Соглашения рабочим языком является русский.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протоколом, являющимся неотъемлемой частью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в день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положения,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договорами, и не ограничивают прав Сторон на участие в любых других двусторонних и многосторонних формах межгосударственного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любой из Сторон положений настоящего Соглашения другие Стороны руководствуются статьей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60  </w:t>
      </w:r>
      <w:r>
        <w:rPr>
          <w:rFonts w:ascii="Times New Roman"/>
          <w:b w:val="false"/>
          <w:i w:val="false"/>
          <w:color w:val="000000"/>
          <w:sz w:val="28"/>
        </w:rPr>
        <w:t>
 Венской конвенции о праве международных договоров 1969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пресечению правонарушений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интеллектуальной собственности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не принимает на себя обязательств при реализации положений настоящего Соглашения по Статье 7 в целом и Статье 8 в части гармонизации законодательства и методологии в этой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по пресечению правонарушений в области интеллектуальной собственности, принятого на заседании Совета глав правительств Содружества Независимых Государств, которое состоялось 6 марта 1998 года в городе Москве.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