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e8e1" w14:textId="6fbe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17 августа 2026 года № 130. Зарегистрирован в Министерстве юстиции Республики Казахстан 19 августа 2026 года № 39635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1"/>
    <w:bookmarkStart w:name="z6" w:id="2"/>
    <w:p>
      <w:pPr>
        <w:spacing w:after="0"/>
        <w:ind w:left="0"/>
        <w:jc w:val="both"/>
      </w:pPr>
      <w:r>
        <w:rPr>
          <w:rFonts w:ascii="Times New Roman"/>
          <w:b w:val="false"/>
          <w:i w:val="false"/>
          <w:color w:val="000000"/>
          <w:sz w:val="28"/>
        </w:rPr>
        <w:t>
      2. Департаменту развития отраслей экономики и мониторинга инвестиционных проектов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дня его первого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2026 года № 130</w:t>
            </w:r>
          </w:p>
        </w:tc>
      </w:tr>
    </w:tbl>
    <w:bookmarkStart w:name="z12" w:id="6"/>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6"/>
    <w:bookmarkStart w:name="z13" w:id="7"/>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сентября 2023 года № 165 "Об утверждении Правил отбора и определения критериев социальных и экономических проектов" (зарегистрирован в Реестре государственной регистрации нормативных правовых актов за № 33441) следующие изменения:</w:t>
      </w:r>
    </w:p>
    <w:bookmarkEnd w:id="7"/>
    <w:bookmarkStart w:name="z1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отбора и определения критериев социальных и экономических проектов, утвержденных указанным приказом:</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"1) соответствие проектов документам Системы государственного планирования, включая планы развития государственных органов или столицы, областей, городов республиканского значения, планы развития и (или) мероприятий субъектов квазигосударственного сектора, а также долгосрочные стратегии развития автономных организаций образования;";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"3) соответствие проектов по строительству или реконструкции объектов технически несложным и (или) типовым проектам согласно </w:t>
      </w:r>
      <w:r>
        <w:rPr>
          <w:rFonts w:ascii="Times New Roman"/>
          <w:b w:val="false"/>
          <w:i w:val="false"/>
          <w:color w:val="000000"/>
          <w:sz w:val="28"/>
        </w:rPr>
        <w:t>Правилам</w:t>
      </w:r>
      <w:r>
        <w:rPr>
          <w:rFonts w:ascii="Times New Roman"/>
          <w:b w:val="false"/>
          <w:i w:val="false"/>
          <w:color w:val="000000"/>
          <w:sz w:val="28"/>
        </w:rPr>
        <w:t xml:space="preserve"> определения технической сложности строительных объектов, утвержденным приказом исполняющего обязанности Министра промышленности и строительства Республики Казахстан от 10 апреля 2026 года № 161 (зарегистрирован в Реестре государственной регистрации нормативных правовых актов за № 38416), за исключением проектов по строительству или реконструкции технически и (или) технологически сложных объектов, реализуемых по прямому поручению Президента или Премьер-Министра Республики Казахстан;</w:t>
      </w:r>
    </w:p>
    <w:bookmarkEnd w:id="11"/>
    <w:bookmarkStart w:name="z20" w:id="12"/>
    <w:p>
      <w:pPr>
        <w:spacing w:after="0"/>
        <w:ind w:left="0"/>
        <w:jc w:val="both"/>
      </w:pPr>
      <w:r>
        <w:rPr>
          <w:rFonts w:ascii="Times New Roman"/>
          <w:b w:val="false"/>
          <w:i w:val="false"/>
          <w:color w:val="000000"/>
          <w:sz w:val="28"/>
        </w:rPr>
        <w:t xml:space="preserve">
      4) соответствие проектов Системе региональных стандартов для населенных пунктов,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сентября 2025 года № 710.";</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xml:space="preserve">
      "8. Разработка необходимой документации по бюджетным инвестициям осуществляется государственными органами в соответствии с Правилами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28 июня 2025 года № 59 (далее – Правила № 59).</w:t>
      </w:r>
    </w:p>
    <w:bookmarkEnd w:id="13"/>
    <w:bookmarkStart w:name="z23" w:id="14"/>
    <w:p>
      <w:pPr>
        <w:spacing w:after="0"/>
        <w:ind w:left="0"/>
        <w:jc w:val="both"/>
      </w:pPr>
      <w:r>
        <w:rPr>
          <w:rFonts w:ascii="Times New Roman"/>
          <w:b w:val="false"/>
          <w:i w:val="false"/>
          <w:color w:val="000000"/>
          <w:sz w:val="28"/>
        </w:rPr>
        <w:t>
      9. Государственные органы формируют и представляют в центральный уполномоченный орган по бюджетной политике или местный уполномоченный орган по государственному планированию инвестиционные предложения и (или) финансово-экономические обоснования посредством модуля "Государственные инвестиционные проекты" цифровой системы государственного планирования.";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"11. При проведении экономической экспертизы центральный уполномоченный орган по бюджетной политике или местный уполномоченный орган по государственному планированию рассматривает инвестиционные предложения государственных органов на предмет экономической целесообразности, соответствия целей проекта приоритетам развития отрасли (сферы) экономики, установленными документами Системы государственного планирования, включая планы развития государственных органов или столицы, областей, городов республиканского значения, планы развития и (или) мероприятий субъектов квазигосударственного сектора, а также долгосрочные стратегии развития автономных организаций образования, а также на предмет соответствия проекта критериям, определенным настоящими Правилами.".</w:t>
      </w:r>
    </w:p>
    <w:bookmarkEnd w:id="15"/>
    <w:bookmarkStart w:name="z26" w:id="1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1 октября 2025 года № 99 "Об утверждении Методики определения лимитов государственных обязательств по проектам строительства "под ключ" Правительства Республики Казахстан и местных исполнительных органов" (зарегистрирован в Реестре государственной регистрации нормативных правовых актов за № 37029) следующие изменения:</w:t>
      </w:r>
    </w:p>
    <w:bookmarkEnd w:id="16"/>
    <w:bookmarkStart w:name="z27"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 определения</w:t>
      </w:r>
      <w:r>
        <w:rPr>
          <w:rFonts w:ascii="Times New Roman"/>
          <w:b w:val="false"/>
          <w:i w:val="false"/>
          <w:color w:val="000000"/>
          <w:sz w:val="28"/>
        </w:rPr>
        <w:t xml:space="preserve"> лимитов государственных обязательств по проектам строительства "под ключ" Правительства Республики Казахстан и местных исполнительных органов, утвержденной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"8. Лимит государственных обязательств по проектам строительства "под ключ" местных исполнительных органов формируется уполномоченным органом по бюджетной политике с учетом дохода бюджета столицы, бюджетов областей, городов республиканского значения и является предельным ограничением, ежегодно вносимым на утверждение в рамках закона о республиканском бюджете на соответствующий финансовый год.</w:t>
      </w:r>
    </w:p>
    <w:bookmarkEnd w:id="18"/>
    <w:bookmarkStart w:name="z30" w:id="19"/>
    <w:p>
      <w:pPr>
        <w:spacing w:after="0"/>
        <w:ind w:left="0"/>
        <w:jc w:val="both"/>
      </w:pPr>
      <w:r>
        <w:rPr>
          <w:rFonts w:ascii="Times New Roman"/>
          <w:b w:val="false"/>
          <w:i w:val="false"/>
          <w:color w:val="000000"/>
          <w:sz w:val="28"/>
        </w:rPr>
        <w:t>
      9. Лимит государственных обязательств по проектам строительства "под ключ" местных исполнительных органов формируется исходя из доходов бюджета местного исполнительного органа столицы, областей, городов республиканского значения, соответствующих объему налоговых и неналоговых поступлений и поступлений от продажи основного капитала с учетом трансфертов общего характера.";</w:t>
      </w:r>
    </w:p>
    <w:bookmarkEnd w:id="19"/>
    <w:bookmarkStart w:name="z31"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20"/>
    <w:bookmarkStart w:name="z32" w:id="21"/>
    <w:p>
      <w:pPr>
        <w:spacing w:after="0"/>
        <w:ind w:left="0"/>
        <w:jc w:val="both"/>
      </w:pPr>
      <w:r>
        <w:rPr>
          <w:rFonts w:ascii="Times New Roman"/>
          <w:b w:val="false"/>
          <w:i w:val="false"/>
          <w:color w:val="000000"/>
          <w:sz w:val="28"/>
        </w:rPr>
        <w:t>
      абзац пятый изложить в следующей редакции:</w:t>
      </w:r>
    </w:p>
    <w:bookmarkEnd w:id="21"/>
    <w:bookmarkStart w:name="z33" w:id="22"/>
    <w:p>
      <w:pPr>
        <w:spacing w:after="0"/>
        <w:ind w:left="0"/>
        <w:jc w:val="both"/>
      </w:pPr>
      <w:r>
        <w:rPr>
          <w:rFonts w:ascii="Times New Roman"/>
          <w:b w:val="false"/>
          <w:i w:val="false"/>
          <w:color w:val="000000"/>
          <w:sz w:val="28"/>
        </w:rPr>
        <w:t>
      "k – поправочный коэффициент для местных исполнительных органов столицы, областей, городов республиканского значения, в том числе:";</w:t>
      </w:r>
    </w:p>
    <w:bookmarkEnd w:id="22"/>
    <w:bookmarkStart w:name="z34" w:id="23"/>
    <w:p>
      <w:pPr>
        <w:spacing w:after="0"/>
        <w:ind w:left="0"/>
        <w:jc w:val="both"/>
      </w:pPr>
      <w:r>
        <w:rPr>
          <w:rFonts w:ascii="Times New Roman"/>
          <w:b w:val="false"/>
          <w:i w:val="false"/>
          <w:color w:val="000000"/>
          <w:sz w:val="28"/>
        </w:rPr>
        <w:t>
      абзац седьмой изложить в следующей редакции:</w:t>
      </w:r>
    </w:p>
    <w:bookmarkEnd w:id="23"/>
    <w:bookmarkStart w:name="z35" w:id="24"/>
    <w:p>
      <w:pPr>
        <w:spacing w:after="0"/>
        <w:ind w:left="0"/>
        <w:jc w:val="both"/>
      </w:pPr>
      <w:r>
        <w:rPr>
          <w:rFonts w:ascii="Times New Roman"/>
          <w:b w:val="false"/>
          <w:i w:val="false"/>
          <w:color w:val="000000"/>
          <w:sz w:val="28"/>
        </w:rPr>
        <w:t>
      "k = 0,20 для местных исполнительных органов столицы, городов республиканского значения, а также для местного исполнительного органа, осуществляющего реализацию инвестиционных проектов, включая строительство объектов социальной и инженерно-коммуникационной инфраструктуры в городе с особым правовым статусом ускоренного развития.";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7" w:id="25"/>
    <w:p>
      <w:pPr>
        <w:spacing w:after="0"/>
        <w:ind w:left="0"/>
        <w:jc w:val="both"/>
      </w:pPr>
      <w:r>
        <w:rPr>
          <w:rFonts w:ascii="Times New Roman"/>
          <w:b w:val="false"/>
          <w:i w:val="false"/>
          <w:color w:val="000000"/>
          <w:sz w:val="28"/>
        </w:rPr>
        <w:t>
      "12. В случае необходимости, уточнение лимита государственных обязательств по проектам строительства "под ключ" местных исполнительных органов производится при уточнении бюджета столицы, бюджетов областей, городов республиканского значения в течение соответствующего финансового года.".</w:t>
      </w:r>
    </w:p>
    <w:bookmarkEnd w:id="25"/>
    <w:bookmarkStart w:name="z38" w:id="2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октября 2025 года № 116 "Об утверждении Правил учета государственным казначейством исполнения государственных обязательств по проектам строительства "под ключ" Правительства Республики Казахстан" (зарегистрирован в Реестре государственной регистрации нормативных правовых актов за № 37321) следующие изменения:</w:t>
      </w:r>
    </w:p>
    <w:bookmarkEnd w:id="26"/>
    <w:bookmarkStart w:name="z39"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государственным казначейством исполнения государственных обязательств по проектам строительства "под ключ" Правительства Республики Казахстан, утвержденных указанным приказом: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1" w:id="28"/>
    <w:p>
      <w:pPr>
        <w:spacing w:after="0"/>
        <w:ind w:left="0"/>
        <w:jc w:val="both"/>
      </w:pPr>
      <w:r>
        <w:rPr>
          <w:rFonts w:ascii="Times New Roman"/>
          <w:b w:val="false"/>
          <w:i w:val="false"/>
          <w:color w:val="000000"/>
          <w:sz w:val="28"/>
        </w:rPr>
        <w:t>
      "3. Учет исполнения государственных обязательств по проектам строительства "под ключ" Правительства Республики Казахстан осуществляется государственным казначейством посредством интегрированной автоматизированной цифровой системы "е-Минфин".";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Приложение 1</w:t>
            </w:r>
            <w:r>
              <w:br/>
            </w:r>
            <w:r>
              <w:rPr>
                <w:rFonts w:ascii="Times New Roman"/>
                <w:b w:val="false"/>
                <w:i w:val="false"/>
                <w:color w:val="000000"/>
                <w:sz w:val="20"/>
              </w:rPr>
              <w:t>к Правилам учета</w:t>
            </w:r>
            <w:r>
              <w:br/>
            </w:r>
            <w:r>
              <w:rPr>
                <w:rFonts w:ascii="Times New Roman"/>
                <w:b w:val="false"/>
                <w:i w:val="false"/>
                <w:color w:val="000000"/>
                <w:sz w:val="20"/>
              </w:rPr>
              <w:t>государственным</w:t>
            </w:r>
            <w:r>
              <w:br/>
            </w:r>
            <w:r>
              <w:rPr>
                <w:rFonts w:ascii="Times New Roman"/>
                <w:b w:val="false"/>
                <w:i w:val="false"/>
                <w:color w:val="000000"/>
                <w:sz w:val="20"/>
              </w:rPr>
              <w:t>казначейством исполнения</w:t>
            </w:r>
            <w:r>
              <w:br/>
            </w:r>
            <w:r>
              <w:rPr>
                <w:rFonts w:ascii="Times New Roman"/>
                <w:b w:val="false"/>
                <w:i w:val="false"/>
                <w:color w:val="000000"/>
                <w:sz w:val="20"/>
              </w:rPr>
              <w:t>государственных обязательств</w:t>
            </w:r>
            <w:r>
              <w:br/>
            </w:r>
            <w:r>
              <w:rPr>
                <w:rFonts w:ascii="Times New Roman"/>
                <w:b w:val="false"/>
                <w:i w:val="false"/>
                <w:color w:val="000000"/>
                <w:sz w:val="20"/>
              </w:rPr>
              <w:t>по проектам строительства</w:t>
            </w:r>
            <w:r>
              <w:br/>
            </w:r>
            <w:r>
              <w:rPr>
                <w:rFonts w:ascii="Times New Roman"/>
                <w:b w:val="false"/>
                <w:i w:val="false"/>
                <w:color w:val="000000"/>
                <w:sz w:val="20"/>
              </w:rPr>
              <w:t>"под ключ"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4" w:id="29"/>
    <w:p>
      <w:pPr>
        <w:spacing w:after="0"/>
        <w:ind w:left="0"/>
        <w:jc w:val="both"/>
      </w:pPr>
      <w:r>
        <w:rPr>
          <w:rFonts w:ascii="Times New Roman"/>
          <w:b w:val="false"/>
          <w:i w:val="false"/>
          <w:color w:val="000000"/>
          <w:sz w:val="28"/>
        </w:rPr>
        <w:t>
      Представляется: ведомство центрального исполнительного органа по исполнению бюджета, на которое возложены функции уполномоченного органа по казначейскому исполнению бюджета.</w:t>
      </w:r>
    </w:p>
    <w:bookmarkEnd w:id="29"/>
    <w:bookmarkStart w:name="z45" w:id="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https://www.ecc.kz/ru/project/e-minfin</w:t>
      </w:r>
    </w:p>
    <w:bookmarkEnd w:id="30"/>
    <w:bookmarkStart w:name="z46" w:id="31"/>
    <w:p>
      <w:pPr>
        <w:spacing w:after="0"/>
        <w:ind w:left="0"/>
        <w:jc w:val="both"/>
      </w:pPr>
      <w:r>
        <w:rPr>
          <w:rFonts w:ascii="Times New Roman"/>
          <w:b w:val="false"/>
          <w:i w:val="false"/>
          <w:color w:val="000000"/>
          <w:sz w:val="28"/>
        </w:rPr>
        <w:t>
      Наименование административной формы: Информация по заключенным договорам о строительстве "под ключ".</w:t>
      </w:r>
    </w:p>
    <w:bookmarkEnd w:id="31"/>
    <w:bookmarkStart w:name="z47" w:id="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1-ИЗД.</w:t>
      </w:r>
    </w:p>
    <w:bookmarkEnd w:id="32"/>
    <w:bookmarkStart w:name="z48" w:id="33"/>
    <w:p>
      <w:pPr>
        <w:spacing w:after="0"/>
        <w:ind w:left="0"/>
        <w:jc w:val="both"/>
      </w:pPr>
      <w:r>
        <w:rPr>
          <w:rFonts w:ascii="Times New Roman"/>
          <w:b w:val="false"/>
          <w:i w:val="false"/>
          <w:color w:val="000000"/>
          <w:sz w:val="28"/>
        </w:rPr>
        <w:t>
      Периодичность: ежеквартальная.</w:t>
      </w:r>
    </w:p>
    <w:bookmarkEnd w:id="33"/>
    <w:bookmarkStart w:name="z49" w:id="34"/>
    <w:p>
      <w:pPr>
        <w:spacing w:after="0"/>
        <w:ind w:left="0"/>
        <w:jc w:val="both"/>
      </w:pPr>
      <w:r>
        <w:rPr>
          <w:rFonts w:ascii="Times New Roman"/>
          <w:b w:val="false"/>
          <w:i w:val="false"/>
          <w:color w:val="000000"/>
          <w:sz w:val="28"/>
        </w:rPr>
        <w:t>
      Отчетный период: ___ квартал __ год.</w:t>
      </w:r>
    </w:p>
    <w:bookmarkEnd w:id="34"/>
    <w:bookmarkStart w:name="z50" w:id="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республиканских бюджетных программ.</w:t>
      </w:r>
    </w:p>
    <w:bookmarkEnd w:id="35"/>
    <w:bookmarkStart w:name="z51" w:id="3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10 (десятого) числа месяца, следующего за отчетным кварталом.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2" w:id="37"/>
          <w:p>
            <w:pPr>
              <w:spacing w:after="20"/>
              <w:ind w:left="20"/>
              <w:jc w:val="both"/>
            </w:pPr>
          </w:p>
          <w:bookmarkEnd w:id="37"/>
          <w:p>
            <w:pPr>
              <w:spacing w:after="20"/>
              <w:ind w:left="20"/>
              <w:jc w:val="both"/>
            </w:pPr>
            <w:r>
              <w:drawing>
                <wp:inline distT="0" distB="0" distL="0" distR="0">
                  <wp:extent cx="345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544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53" w:id="38"/>
    <w:p>
      <w:pPr>
        <w:spacing w:after="0"/>
        <w:ind w:left="0"/>
        <w:jc w:val="both"/>
      </w:pPr>
      <w:r>
        <w:rPr>
          <w:rFonts w:ascii="Times New Roman"/>
          <w:b w:val="false"/>
          <w:i w:val="false"/>
          <w:color w:val="000000"/>
          <w:sz w:val="28"/>
        </w:rPr>
        <w:t>
      Метод сбора: в электронном виде.</w:t>
      </w:r>
    </w:p>
    <w:bookmarkEnd w:id="38"/>
    <w:bookmarkStart w:name="z54" w:id="39"/>
    <w:p>
      <w:pPr>
        <w:spacing w:after="0"/>
        <w:ind w:left="0"/>
        <w:jc w:val="both"/>
      </w:pPr>
      <w:r>
        <w:rPr>
          <w:rFonts w:ascii="Times New Roman"/>
          <w:b w:val="false"/>
          <w:i w:val="false"/>
          <w:color w:val="000000"/>
          <w:sz w:val="28"/>
        </w:rPr>
        <w:t xml:space="preserve">
      Информация по заключенным договорам о строительстве "под ключ" </w:t>
      </w:r>
    </w:p>
    <w:bookmarkEnd w:id="39"/>
    <w:bookmarkStart w:name="z55" w:id="40"/>
    <w:p>
      <w:pPr>
        <w:spacing w:after="0"/>
        <w:ind w:left="0"/>
        <w:jc w:val="both"/>
      </w:pPr>
      <w:r>
        <w:rPr>
          <w:rFonts w:ascii="Times New Roman"/>
          <w:b w:val="false"/>
          <w:i w:val="false"/>
          <w:color w:val="000000"/>
          <w:sz w:val="28"/>
        </w:rPr>
        <w:t>
      теңге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по договору о строительстве "под ключ"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проекта, установленные договором о строительстве "под ключ"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1"/>
    <w:p>
      <w:pPr>
        <w:spacing w:after="0"/>
        <w:ind w:left="0"/>
        <w:jc w:val="both"/>
      </w:pPr>
      <w:r>
        <w:rPr>
          <w:rFonts w:ascii="Times New Roman"/>
          <w:b w:val="false"/>
          <w:i w:val="false"/>
          <w:color w:val="000000"/>
          <w:sz w:val="28"/>
        </w:rPr>
        <w:t>
      продолжение таблицы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государственных обязательств по графику платежей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фактически выплаченная сумма государственных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 w:id="42"/>
      <w:r>
        <w:rPr>
          <w:rFonts w:ascii="Times New Roman"/>
          <w:b w:val="false"/>
          <w:i w:val="false"/>
          <w:color w:val="000000"/>
          <w:sz w:val="28"/>
        </w:rPr>
        <w:t>
      Наименование ______________________ Адрес______________________________</w:t>
      </w:r>
    </w:p>
    <w:bookmarkEnd w:id="42"/>
    <w:p>
      <w:pPr>
        <w:spacing w:after="0"/>
        <w:ind w:left="0"/>
        <w:jc w:val="both"/>
      </w:pPr>
      <w:r>
        <w:rPr>
          <w:rFonts w:ascii="Times New Roman"/>
          <w:b w:val="false"/>
          <w:i w:val="false"/>
          <w:color w:val="000000"/>
          <w:sz w:val="28"/>
        </w:rPr>
        <w:t>Телефон ____________________ Адрес электронной почты ___________________</w:t>
      </w:r>
    </w:p>
    <w:p>
      <w:pPr>
        <w:spacing w:after="0"/>
        <w:ind w:left="0"/>
        <w:jc w:val="both"/>
      </w:pPr>
      <w:r>
        <w:rPr>
          <w:rFonts w:ascii="Times New Roman"/>
          <w:b w:val="false"/>
          <w:i w:val="false"/>
          <w:color w:val="000000"/>
          <w:sz w:val="28"/>
        </w:rPr>
        <w:t>Исполнитель 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 _______________ 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по заключенным</w:t>
            </w:r>
            <w:r>
              <w:br/>
            </w:r>
            <w:r>
              <w:rPr>
                <w:rFonts w:ascii="Times New Roman"/>
                <w:b w:val="false"/>
                <w:i w:val="false"/>
                <w:color w:val="000000"/>
                <w:sz w:val="20"/>
              </w:rPr>
              <w:t>договорам о строительстве</w:t>
            </w:r>
            <w:r>
              <w:br/>
            </w:r>
            <w:r>
              <w:rPr>
                <w:rFonts w:ascii="Times New Roman"/>
                <w:b w:val="false"/>
                <w:i w:val="false"/>
                <w:color w:val="000000"/>
                <w:sz w:val="20"/>
              </w:rPr>
              <w:t>"под ключ"</w:t>
            </w:r>
          </w:p>
        </w:tc>
      </w:tr>
    </w:tbl>
    <w:bookmarkStart w:name="z67" w:id="4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rPr>
          <w:rFonts w:ascii="Times New Roman"/>
          <w:b/>
          <w:i w:val="false"/>
          <w:color w:val="000000"/>
        </w:rPr>
        <w:t>данных на безвозмездной основе</w:t>
      </w:r>
      <w:r>
        <w:br/>
      </w:r>
      <w:r>
        <w:rPr>
          <w:rFonts w:ascii="Times New Roman"/>
          <w:b/>
          <w:i w:val="false"/>
          <w:color w:val="000000"/>
        </w:rPr>
        <w:t xml:space="preserve"> "Информация по заключенным договора</w:t>
      </w:r>
      <w:r>
        <w:rPr>
          <w:rFonts w:ascii="Times New Roman"/>
          <w:b/>
          <w:i w:val="false"/>
          <w:color w:val="000000"/>
        </w:rPr>
        <w:t xml:space="preserve"> о строительстве "под ключ"</w:t>
      </w:r>
      <w:r>
        <w:br/>
      </w:r>
      <w:r>
        <w:rPr>
          <w:rFonts w:ascii="Times New Roman"/>
          <w:b/>
          <w:i w:val="false"/>
          <w:color w:val="000000"/>
        </w:rPr>
        <w:t>(индекс: 1-ИЗД, периодичность: ежеквартально)</w:t>
      </w:r>
    </w:p>
    <w:bookmarkEnd w:id="43"/>
    <w:bookmarkStart w:name="z71" w:id="44"/>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администраторами республиканских бюджетных программ Информации по заключенным договорам о строительстве "под ключ"</w:t>
      </w:r>
    </w:p>
    <w:bookmarkEnd w:id="44"/>
    <w:bookmarkStart w:name="z72" w:id="45"/>
    <w:p>
      <w:pPr>
        <w:spacing w:after="0"/>
        <w:ind w:left="0"/>
        <w:jc w:val="both"/>
      </w:pPr>
      <w:r>
        <w:rPr>
          <w:rFonts w:ascii="Times New Roman"/>
          <w:b w:val="false"/>
          <w:i w:val="false"/>
          <w:color w:val="000000"/>
          <w:sz w:val="28"/>
        </w:rPr>
        <w:t>
      2. Все показатели в стоимостном выражении заполняются в теңге.</w:t>
      </w:r>
    </w:p>
    <w:bookmarkEnd w:id="45"/>
    <w:bookmarkStart w:name="z73" w:id="46"/>
    <w:p>
      <w:pPr>
        <w:spacing w:after="0"/>
        <w:ind w:left="0"/>
        <w:jc w:val="both"/>
      </w:pPr>
      <w:r>
        <w:rPr>
          <w:rFonts w:ascii="Times New Roman"/>
          <w:b w:val="false"/>
          <w:i w:val="false"/>
          <w:color w:val="000000"/>
          <w:sz w:val="28"/>
        </w:rPr>
        <w:t>
      3. Отчет представляется в ведомство центрального исполнительного органа по исполнению бюджета, на которое возложены функции уполномоченного органа по казначейскому исполнению бюджета.</w:t>
      </w:r>
    </w:p>
    <w:bookmarkEnd w:id="46"/>
    <w:bookmarkStart w:name="z74" w:id="47"/>
    <w:p>
      <w:pPr>
        <w:spacing w:after="0"/>
        <w:ind w:left="0"/>
        <w:jc w:val="both"/>
      </w:pPr>
      <w:r>
        <w:rPr>
          <w:rFonts w:ascii="Times New Roman"/>
          <w:b w:val="false"/>
          <w:i w:val="false"/>
          <w:color w:val="000000"/>
          <w:sz w:val="28"/>
        </w:rPr>
        <w:t>
      В графах указываются:</w:t>
      </w:r>
    </w:p>
    <w:bookmarkEnd w:id="47"/>
    <w:bookmarkStart w:name="z75" w:id="48"/>
    <w:p>
      <w:pPr>
        <w:spacing w:after="0"/>
        <w:ind w:left="0"/>
        <w:jc w:val="both"/>
      </w:pPr>
      <w:r>
        <w:rPr>
          <w:rFonts w:ascii="Times New Roman"/>
          <w:b w:val="false"/>
          <w:i w:val="false"/>
          <w:color w:val="000000"/>
          <w:sz w:val="28"/>
        </w:rPr>
        <w:t>
      в графе 1 указывается порядковый номер проекта;</w:t>
      </w:r>
    </w:p>
    <w:bookmarkEnd w:id="48"/>
    <w:bookmarkStart w:name="z76" w:id="49"/>
    <w:p>
      <w:pPr>
        <w:spacing w:after="0"/>
        <w:ind w:left="0"/>
        <w:jc w:val="both"/>
      </w:pPr>
      <w:r>
        <w:rPr>
          <w:rFonts w:ascii="Times New Roman"/>
          <w:b w:val="false"/>
          <w:i w:val="false"/>
          <w:color w:val="000000"/>
          <w:sz w:val="28"/>
        </w:rPr>
        <w:t>
      в графе 2 указывается администратор бюджетной программы;</w:t>
      </w:r>
    </w:p>
    <w:bookmarkEnd w:id="49"/>
    <w:bookmarkStart w:name="z77" w:id="50"/>
    <w:p>
      <w:pPr>
        <w:spacing w:after="0"/>
        <w:ind w:left="0"/>
        <w:jc w:val="both"/>
      </w:pPr>
      <w:r>
        <w:rPr>
          <w:rFonts w:ascii="Times New Roman"/>
          <w:b w:val="false"/>
          <w:i w:val="false"/>
          <w:color w:val="000000"/>
          <w:sz w:val="28"/>
        </w:rPr>
        <w:t>
      в графе 3 указывается наименование проекта по договору о строительстве "под ключ";</w:t>
      </w:r>
    </w:p>
    <w:bookmarkEnd w:id="50"/>
    <w:bookmarkStart w:name="z78" w:id="51"/>
    <w:p>
      <w:pPr>
        <w:spacing w:after="0"/>
        <w:ind w:left="0"/>
        <w:jc w:val="both"/>
      </w:pPr>
      <w:r>
        <w:rPr>
          <w:rFonts w:ascii="Times New Roman"/>
          <w:b w:val="false"/>
          <w:i w:val="false"/>
          <w:color w:val="000000"/>
          <w:sz w:val="28"/>
        </w:rPr>
        <w:t>
      в графе 4 указываются сроки реализации проекта в соответствии с договором о строительстве "под ключ";</w:t>
      </w:r>
    </w:p>
    <w:bookmarkEnd w:id="51"/>
    <w:bookmarkStart w:name="z79" w:id="52"/>
    <w:p>
      <w:pPr>
        <w:spacing w:after="0"/>
        <w:ind w:left="0"/>
        <w:jc w:val="both"/>
      </w:pPr>
      <w:r>
        <w:rPr>
          <w:rFonts w:ascii="Times New Roman"/>
          <w:b w:val="false"/>
          <w:i w:val="false"/>
          <w:color w:val="000000"/>
          <w:sz w:val="28"/>
        </w:rPr>
        <w:t>
      в графе 5 указывается дата и номер регистрации договору о строительстве "под ключ";</w:t>
      </w:r>
    </w:p>
    <w:bookmarkEnd w:id="52"/>
    <w:bookmarkStart w:name="z80" w:id="53"/>
    <w:p>
      <w:pPr>
        <w:spacing w:after="0"/>
        <w:ind w:left="0"/>
        <w:jc w:val="both"/>
      </w:pPr>
      <w:r>
        <w:rPr>
          <w:rFonts w:ascii="Times New Roman"/>
          <w:b w:val="false"/>
          <w:i w:val="false"/>
          <w:color w:val="000000"/>
          <w:sz w:val="28"/>
        </w:rPr>
        <w:t>
      в графе 6 указываются заказчик;</w:t>
      </w:r>
    </w:p>
    <w:bookmarkEnd w:id="53"/>
    <w:bookmarkStart w:name="z81" w:id="54"/>
    <w:p>
      <w:pPr>
        <w:spacing w:after="0"/>
        <w:ind w:left="0"/>
        <w:jc w:val="both"/>
      </w:pPr>
      <w:r>
        <w:rPr>
          <w:rFonts w:ascii="Times New Roman"/>
          <w:b w:val="false"/>
          <w:i w:val="false"/>
          <w:color w:val="000000"/>
          <w:sz w:val="28"/>
        </w:rPr>
        <w:t>
      в графе 7 указывается поставщик;</w:t>
      </w:r>
    </w:p>
    <w:bookmarkEnd w:id="54"/>
    <w:bookmarkStart w:name="z82" w:id="55"/>
    <w:p>
      <w:pPr>
        <w:spacing w:after="0"/>
        <w:ind w:left="0"/>
        <w:jc w:val="both"/>
      </w:pPr>
      <w:r>
        <w:rPr>
          <w:rFonts w:ascii="Times New Roman"/>
          <w:b w:val="false"/>
          <w:i w:val="false"/>
          <w:color w:val="000000"/>
          <w:sz w:val="28"/>
        </w:rPr>
        <w:t>
      в графе 8 указывается общая сумма договора о строительстве "под ключ";</w:t>
      </w:r>
    </w:p>
    <w:bookmarkEnd w:id="55"/>
    <w:bookmarkStart w:name="z83" w:id="56"/>
    <w:p>
      <w:pPr>
        <w:spacing w:after="0"/>
        <w:ind w:left="0"/>
        <w:jc w:val="both"/>
      </w:pPr>
      <w:r>
        <w:rPr>
          <w:rFonts w:ascii="Times New Roman"/>
          <w:b w:val="false"/>
          <w:i w:val="false"/>
          <w:color w:val="000000"/>
          <w:sz w:val="28"/>
        </w:rPr>
        <w:t>
      в графе 9 указывается сумма государственных обязательств по графику платежей;</w:t>
      </w:r>
    </w:p>
    <w:bookmarkEnd w:id="56"/>
    <w:bookmarkStart w:name="z84" w:id="57"/>
    <w:p>
      <w:pPr>
        <w:spacing w:after="0"/>
        <w:ind w:left="0"/>
        <w:jc w:val="both"/>
      </w:pPr>
      <w:r>
        <w:rPr>
          <w:rFonts w:ascii="Times New Roman"/>
          <w:b w:val="false"/>
          <w:i w:val="false"/>
          <w:color w:val="000000"/>
          <w:sz w:val="28"/>
        </w:rPr>
        <w:t>
      в графе 10 указывается фактически выплаченная сумма государственных обязательств;</w:t>
      </w:r>
    </w:p>
    <w:bookmarkEnd w:id="57"/>
    <w:bookmarkStart w:name="z85" w:id="58"/>
    <w:p>
      <w:pPr>
        <w:spacing w:after="0"/>
        <w:ind w:left="0"/>
        <w:jc w:val="both"/>
      </w:pPr>
      <w:r>
        <w:rPr>
          <w:rFonts w:ascii="Times New Roman"/>
          <w:b w:val="false"/>
          <w:i w:val="false"/>
          <w:color w:val="000000"/>
          <w:sz w:val="28"/>
        </w:rPr>
        <w:t>
      в графе 11 указывается план;</w:t>
      </w:r>
    </w:p>
    <w:bookmarkEnd w:id="58"/>
    <w:bookmarkStart w:name="z86" w:id="59"/>
    <w:p>
      <w:pPr>
        <w:spacing w:after="0"/>
        <w:ind w:left="0"/>
        <w:jc w:val="both"/>
      </w:pPr>
      <w:r>
        <w:rPr>
          <w:rFonts w:ascii="Times New Roman"/>
          <w:b w:val="false"/>
          <w:i w:val="false"/>
          <w:color w:val="000000"/>
          <w:sz w:val="28"/>
        </w:rPr>
        <w:t>
      в графе 12 указывается факт.</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Приложение 2</w:t>
            </w:r>
            <w:r>
              <w:br/>
            </w:r>
            <w:r>
              <w:rPr>
                <w:rFonts w:ascii="Times New Roman"/>
                <w:b w:val="false"/>
                <w:i w:val="false"/>
                <w:color w:val="000000"/>
                <w:sz w:val="20"/>
              </w:rPr>
              <w:t>к Правилам учета</w:t>
            </w:r>
            <w:r>
              <w:br/>
            </w:r>
            <w:r>
              <w:rPr>
                <w:rFonts w:ascii="Times New Roman"/>
                <w:b w:val="false"/>
                <w:i w:val="false"/>
                <w:color w:val="000000"/>
                <w:sz w:val="20"/>
              </w:rPr>
              <w:t>государственным</w:t>
            </w:r>
            <w:r>
              <w:br/>
            </w:r>
            <w:r>
              <w:rPr>
                <w:rFonts w:ascii="Times New Roman"/>
                <w:b w:val="false"/>
                <w:i w:val="false"/>
                <w:color w:val="000000"/>
                <w:sz w:val="20"/>
              </w:rPr>
              <w:t>казначейством исполнения</w:t>
            </w:r>
            <w:r>
              <w:br/>
            </w:r>
            <w:r>
              <w:rPr>
                <w:rFonts w:ascii="Times New Roman"/>
                <w:b w:val="false"/>
                <w:i w:val="false"/>
                <w:color w:val="000000"/>
                <w:sz w:val="20"/>
              </w:rPr>
              <w:t>государственных обязательств</w:t>
            </w:r>
            <w:r>
              <w:br/>
            </w:r>
            <w:r>
              <w:rPr>
                <w:rFonts w:ascii="Times New Roman"/>
                <w:b w:val="false"/>
                <w:i w:val="false"/>
                <w:color w:val="000000"/>
                <w:sz w:val="20"/>
              </w:rPr>
              <w:t>по проектам строительства</w:t>
            </w:r>
            <w:r>
              <w:br/>
            </w:r>
            <w:r>
              <w:rPr>
                <w:rFonts w:ascii="Times New Roman"/>
                <w:b w:val="false"/>
                <w:i w:val="false"/>
                <w:color w:val="000000"/>
                <w:sz w:val="20"/>
              </w:rPr>
              <w:t>"под ключ"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8" w:id="60"/>
    <w:p>
      <w:pPr>
        <w:spacing w:after="0"/>
        <w:ind w:left="0"/>
        <w:jc w:val="both"/>
      </w:pPr>
      <w:r>
        <w:rPr>
          <w:rFonts w:ascii="Times New Roman"/>
          <w:b w:val="false"/>
          <w:i w:val="false"/>
          <w:color w:val="000000"/>
          <w:sz w:val="28"/>
        </w:rPr>
        <w:t>
      Представляется: ведомство центрального исполнительного органа по исполнению бюджета, на которое возложены функции уполномоченного органа по казначейскому исполнению бюджета.</w:t>
      </w:r>
    </w:p>
    <w:bookmarkEnd w:id="60"/>
    <w:bookmarkStart w:name="z89" w:id="6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https://www.ecc.kz/ru/project/e-minfin</w:t>
      </w:r>
    </w:p>
    <w:bookmarkEnd w:id="61"/>
    <w:bookmarkStart w:name="z90" w:id="62"/>
    <w:p>
      <w:pPr>
        <w:spacing w:after="0"/>
        <w:ind w:left="0"/>
        <w:jc w:val="both"/>
      </w:pPr>
      <w:r>
        <w:rPr>
          <w:rFonts w:ascii="Times New Roman"/>
          <w:b w:val="false"/>
          <w:i w:val="false"/>
          <w:color w:val="000000"/>
          <w:sz w:val="28"/>
        </w:rPr>
        <w:t>
      Наименование административной формы: Сводный отчет о принятых государственных обязательствах по проектам строительства "под ключ".</w:t>
      </w:r>
    </w:p>
    <w:bookmarkEnd w:id="62"/>
    <w:bookmarkStart w:name="z91" w:id="6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2-СО.</w:t>
      </w:r>
    </w:p>
    <w:bookmarkEnd w:id="63"/>
    <w:bookmarkStart w:name="z92" w:id="64"/>
    <w:p>
      <w:pPr>
        <w:spacing w:after="0"/>
        <w:ind w:left="0"/>
        <w:jc w:val="both"/>
      </w:pPr>
      <w:r>
        <w:rPr>
          <w:rFonts w:ascii="Times New Roman"/>
          <w:b w:val="false"/>
          <w:i w:val="false"/>
          <w:color w:val="000000"/>
          <w:sz w:val="28"/>
        </w:rPr>
        <w:t>
      Периодичность: ежеквартальная.</w:t>
      </w:r>
    </w:p>
    <w:bookmarkEnd w:id="64"/>
    <w:bookmarkStart w:name="z93" w:id="65"/>
    <w:p>
      <w:pPr>
        <w:spacing w:after="0"/>
        <w:ind w:left="0"/>
        <w:jc w:val="both"/>
      </w:pPr>
      <w:r>
        <w:rPr>
          <w:rFonts w:ascii="Times New Roman"/>
          <w:b w:val="false"/>
          <w:i w:val="false"/>
          <w:color w:val="000000"/>
          <w:sz w:val="28"/>
        </w:rPr>
        <w:t>
      Отчетный период: ___ квартал __ год.</w:t>
      </w:r>
    </w:p>
    <w:bookmarkEnd w:id="65"/>
    <w:bookmarkStart w:name="z94" w:id="6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республиканских бюджетных программ.</w:t>
      </w:r>
    </w:p>
    <w:bookmarkEnd w:id="66"/>
    <w:bookmarkStart w:name="z95" w:id="6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10 (десятого) числа месяца, следующего за отчетным кварталом.</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96" w:id="68"/>
          <w:p>
            <w:pPr>
              <w:spacing w:after="20"/>
              <w:ind w:left="20"/>
              <w:jc w:val="both"/>
            </w:pPr>
          </w:p>
          <w:bookmarkEnd w:id="68"/>
          <w:p>
            <w:pPr>
              <w:spacing w:after="20"/>
              <w:ind w:left="20"/>
              <w:jc w:val="both"/>
            </w:pPr>
            <w:r>
              <w:drawing>
                <wp:inline distT="0" distB="0" distL="0" distR="0">
                  <wp:extent cx="345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544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97" w:id="69"/>
    <w:p>
      <w:pPr>
        <w:spacing w:after="0"/>
        <w:ind w:left="0"/>
        <w:jc w:val="both"/>
      </w:pPr>
      <w:r>
        <w:rPr>
          <w:rFonts w:ascii="Times New Roman"/>
          <w:b w:val="false"/>
          <w:i w:val="false"/>
          <w:color w:val="000000"/>
          <w:sz w:val="28"/>
        </w:rPr>
        <w:t>
      Метод сбора: в электронном виде.</w:t>
      </w:r>
    </w:p>
    <w:bookmarkEnd w:id="69"/>
    <w:bookmarkStart w:name="z98" w:id="70"/>
    <w:p>
      <w:pPr>
        <w:spacing w:after="0"/>
        <w:ind w:left="0"/>
        <w:jc w:val="both"/>
      </w:pPr>
      <w:r>
        <w:rPr>
          <w:rFonts w:ascii="Times New Roman"/>
          <w:b w:val="false"/>
          <w:i w:val="false"/>
          <w:color w:val="000000"/>
          <w:sz w:val="28"/>
        </w:rPr>
        <w:t>
      Сводный отчет о принятых государственных обязательствах по проектам строительства "под ключ"</w:t>
      </w:r>
    </w:p>
    <w:bookmarkEnd w:id="70"/>
    <w:bookmarkStart w:name="z99" w:id="71"/>
    <w:p>
      <w:pPr>
        <w:spacing w:after="0"/>
        <w:ind w:left="0"/>
        <w:jc w:val="both"/>
      </w:pPr>
      <w:r>
        <w:rPr>
          <w:rFonts w:ascii="Times New Roman"/>
          <w:b w:val="false"/>
          <w:i w:val="false"/>
          <w:color w:val="000000"/>
          <w:sz w:val="28"/>
        </w:rPr>
        <w:t>
      теңге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по договору о строительстве "под ключ"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72"/>
    <w:p>
      <w:pPr>
        <w:spacing w:after="0"/>
        <w:ind w:left="0"/>
        <w:jc w:val="both"/>
      </w:pPr>
      <w:r>
        <w:rPr>
          <w:rFonts w:ascii="Times New Roman"/>
          <w:b w:val="false"/>
          <w:i w:val="false"/>
          <w:color w:val="000000"/>
          <w:sz w:val="28"/>
        </w:rPr>
        <w:t>
      продолжение таблицы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государственных обязательств по графику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фактически выплаченная сумма государственных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 w:id="73"/>
      <w:r>
        <w:rPr>
          <w:rFonts w:ascii="Times New Roman"/>
          <w:b w:val="false"/>
          <w:i w:val="false"/>
          <w:color w:val="000000"/>
          <w:sz w:val="28"/>
        </w:rPr>
        <w:t>
      Наименование ______________________ Адрес______________________________</w:t>
      </w:r>
    </w:p>
    <w:bookmarkEnd w:id="73"/>
    <w:p>
      <w:pPr>
        <w:spacing w:after="0"/>
        <w:ind w:left="0"/>
        <w:jc w:val="both"/>
      </w:pPr>
      <w:r>
        <w:rPr>
          <w:rFonts w:ascii="Times New Roman"/>
          <w:b w:val="false"/>
          <w:i w:val="false"/>
          <w:color w:val="000000"/>
          <w:sz w:val="28"/>
        </w:rPr>
        <w:t>Телефон ____________________ Адрес электронной почты ____________________</w:t>
      </w:r>
    </w:p>
    <w:p>
      <w:pPr>
        <w:spacing w:after="0"/>
        <w:ind w:left="0"/>
        <w:jc w:val="both"/>
      </w:pPr>
      <w:r>
        <w:rPr>
          <w:rFonts w:ascii="Times New Roman"/>
          <w:b w:val="false"/>
          <w:i w:val="false"/>
          <w:color w:val="000000"/>
          <w:sz w:val="28"/>
        </w:rPr>
        <w:t>Исполнитель 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 _______________ 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"Сводный отчет о принятых</w:t>
            </w:r>
            <w:r>
              <w:br/>
            </w:r>
            <w:r>
              <w:rPr>
                <w:rFonts w:ascii="Times New Roman"/>
                <w:b w:val="false"/>
                <w:i w:val="false"/>
                <w:color w:val="000000"/>
                <w:sz w:val="20"/>
              </w:rPr>
              <w:t>государственных обязательствах</w:t>
            </w:r>
            <w:r>
              <w:br/>
            </w:r>
            <w:r>
              <w:rPr>
                <w:rFonts w:ascii="Times New Roman"/>
                <w:b w:val="false"/>
                <w:i w:val="false"/>
                <w:color w:val="000000"/>
                <w:sz w:val="20"/>
              </w:rPr>
              <w:t>по проектам строительства</w:t>
            </w:r>
            <w:r>
              <w:br/>
            </w:r>
            <w:r>
              <w:rPr>
                <w:rFonts w:ascii="Times New Roman"/>
                <w:b w:val="false"/>
                <w:i w:val="false"/>
                <w:color w:val="000000"/>
                <w:sz w:val="20"/>
              </w:rPr>
              <w:t>"под ключ"</w:t>
            </w:r>
          </w:p>
        </w:tc>
      </w:tr>
    </w:tbl>
    <w:bookmarkStart w:name="z111" w:id="74"/>
    <w:p>
      <w:pPr>
        <w:spacing w:after="0"/>
        <w:ind w:left="0"/>
        <w:jc w:val="left"/>
      </w:pPr>
      <w:r>
        <w:rPr>
          <w:rFonts w:ascii="Times New Roman"/>
          <w:b/>
          <w:i w:val="false"/>
          <w:color w:val="000000"/>
        </w:rPr>
        <w:t xml:space="preserve"> Пояснение по заполнению формы, предназначенной для сбора</w:t>
      </w:r>
      <w:r>
        <w:rPr>
          <w:rFonts w:ascii="Times New Roman"/>
          <w:b/>
          <w:i w:val="false"/>
          <w:color w:val="000000"/>
        </w:rPr>
        <w:t xml:space="preserve"> административных данных на безвозмездной основе</w:t>
      </w:r>
      <w:r>
        <w:br/>
      </w:r>
      <w:r>
        <w:rPr>
          <w:rFonts w:ascii="Times New Roman"/>
          <w:b/>
          <w:i w:val="false"/>
          <w:color w:val="000000"/>
        </w:rPr>
        <w:t>"Сводный отчет о принятых государственных обязательствах по проектам строительства "под ключ"</w:t>
      </w:r>
      <w:r>
        <w:br/>
      </w:r>
      <w:r>
        <w:rPr>
          <w:rFonts w:ascii="Times New Roman"/>
          <w:b/>
          <w:i w:val="false"/>
          <w:color w:val="000000"/>
        </w:rPr>
        <w:t>(индекс: 2-СО, периодичность: ежеквартально)</w:t>
      </w:r>
    </w:p>
    <w:bookmarkEnd w:id="74"/>
    <w:bookmarkStart w:name="z115" w:id="75"/>
    <w:p>
      <w:pPr>
        <w:spacing w:after="0"/>
        <w:ind w:left="0"/>
        <w:jc w:val="both"/>
      </w:pPr>
      <w:r>
        <w:rPr>
          <w:rFonts w:ascii="Times New Roman"/>
          <w:b w:val="false"/>
          <w:i w:val="false"/>
          <w:color w:val="000000"/>
          <w:sz w:val="28"/>
        </w:rPr>
        <w:t>
      1. Настоящее пояснение предназначено для составления и представления администраторами республиканских бюджетных программ Сводного отчета о принятых государственных обязательствах по проектам строительства "под ключ".</w:t>
      </w:r>
    </w:p>
    <w:bookmarkEnd w:id="75"/>
    <w:bookmarkStart w:name="z116" w:id="76"/>
    <w:p>
      <w:pPr>
        <w:spacing w:after="0"/>
        <w:ind w:left="0"/>
        <w:jc w:val="both"/>
      </w:pPr>
      <w:r>
        <w:rPr>
          <w:rFonts w:ascii="Times New Roman"/>
          <w:b w:val="false"/>
          <w:i w:val="false"/>
          <w:color w:val="000000"/>
          <w:sz w:val="28"/>
        </w:rPr>
        <w:t>
      2. Все показатели в стоимостном выражении заполняются в теңге.</w:t>
      </w:r>
    </w:p>
    <w:bookmarkEnd w:id="76"/>
    <w:bookmarkStart w:name="z117" w:id="77"/>
    <w:p>
      <w:pPr>
        <w:spacing w:after="0"/>
        <w:ind w:left="0"/>
        <w:jc w:val="both"/>
      </w:pPr>
      <w:r>
        <w:rPr>
          <w:rFonts w:ascii="Times New Roman"/>
          <w:b w:val="false"/>
          <w:i w:val="false"/>
          <w:color w:val="000000"/>
          <w:sz w:val="28"/>
        </w:rPr>
        <w:t>
      3. Отчет представляется в центральный уполномоченный орган по исполнению бюджета.</w:t>
      </w:r>
    </w:p>
    <w:bookmarkEnd w:id="77"/>
    <w:bookmarkStart w:name="z118" w:id="78"/>
    <w:p>
      <w:pPr>
        <w:spacing w:after="0"/>
        <w:ind w:left="0"/>
        <w:jc w:val="both"/>
      </w:pPr>
      <w:r>
        <w:rPr>
          <w:rFonts w:ascii="Times New Roman"/>
          <w:b w:val="false"/>
          <w:i w:val="false"/>
          <w:color w:val="000000"/>
          <w:sz w:val="28"/>
        </w:rPr>
        <w:t>
      В графах указываются:</w:t>
      </w:r>
    </w:p>
    <w:bookmarkEnd w:id="78"/>
    <w:bookmarkStart w:name="z119" w:id="79"/>
    <w:p>
      <w:pPr>
        <w:spacing w:after="0"/>
        <w:ind w:left="0"/>
        <w:jc w:val="both"/>
      </w:pPr>
      <w:r>
        <w:rPr>
          <w:rFonts w:ascii="Times New Roman"/>
          <w:b w:val="false"/>
          <w:i w:val="false"/>
          <w:color w:val="000000"/>
          <w:sz w:val="28"/>
        </w:rPr>
        <w:t>
      в графе 1 указывается порядковый номер проекта;</w:t>
      </w:r>
    </w:p>
    <w:bookmarkEnd w:id="79"/>
    <w:bookmarkStart w:name="z120" w:id="80"/>
    <w:p>
      <w:pPr>
        <w:spacing w:after="0"/>
        <w:ind w:left="0"/>
        <w:jc w:val="both"/>
      </w:pPr>
      <w:r>
        <w:rPr>
          <w:rFonts w:ascii="Times New Roman"/>
          <w:b w:val="false"/>
          <w:i w:val="false"/>
          <w:color w:val="000000"/>
          <w:sz w:val="28"/>
        </w:rPr>
        <w:t>
      в графе 2 указывается администратор бюджетной программы;</w:t>
      </w:r>
    </w:p>
    <w:bookmarkEnd w:id="80"/>
    <w:bookmarkStart w:name="z121" w:id="81"/>
    <w:p>
      <w:pPr>
        <w:spacing w:after="0"/>
        <w:ind w:left="0"/>
        <w:jc w:val="both"/>
      </w:pPr>
      <w:r>
        <w:rPr>
          <w:rFonts w:ascii="Times New Roman"/>
          <w:b w:val="false"/>
          <w:i w:val="false"/>
          <w:color w:val="000000"/>
          <w:sz w:val="28"/>
        </w:rPr>
        <w:t>
      в графе 3 указывается наименование государственного органа;</w:t>
      </w:r>
    </w:p>
    <w:bookmarkEnd w:id="81"/>
    <w:bookmarkStart w:name="z122" w:id="82"/>
    <w:p>
      <w:pPr>
        <w:spacing w:after="0"/>
        <w:ind w:left="0"/>
        <w:jc w:val="both"/>
      </w:pPr>
      <w:r>
        <w:rPr>
          <w:rFonts w:ascii="Times New Roman"/>
          <w:b w:val="false"/>
          <w:i w:val="false"/>
          <w:color w:val="000000"/>
          <w:sz w:val="28"/>
        </w:rPr>
        <w:t>
      в графе 4 указывается наименование проекта по договору о строительстве "под ключ";</w:t>
      </w:r>
    </w:p>
    <w:bookmarkEnd w:id="82"/>
    <w:bookmarkStart w:name="z123" w:id="83"/>
    <w:p>
      <w:pPr>
        <w:spacing w:after="0"/>
        <w:ind w:left="0"/>
        <w:jc w:val="both"/>
      </w:pPr>
      <w:r>
        <w:rPr>
          <w:rFonts w:ascii="Times New Roman"/>
          <w:b w:val="false"/>
          <w:i w:val="false"/>
          <w:color w:val="000000"/>
          <w:sz w:val="28"/>
        </w:rPr>
        <w:t>
      в графе 5 указывается поставщик;</w:t>
      </w:r>
    </w:p>
    <w:bookmarkEnd w:id="83"/>
    <w:bookmarkStart w:name="z124" w:id="84"/>
    <w:p>
      <w:pPr>
        <w:spacing w:after="0"/>
        <w:ind w:left="0"/>
        <w:jc w:val="both"/>
      </w:pPr>
      <w:r>
        <w:rPr>
          <w:rFonts w:ascii="Times New Roman"/>
          <w:b w:val="false"/>
          <w:i w:val="false"/>
          <w:color w:val="000000"/>
          <w:sz w:val="28"/>
        </w:rPr>
        <w:t>
      в графе 6 указывается общая сумма договора о строительстве "под ключ";</w:t>
      </w:r>
    </w:p>
    <w:bookmarkEnd w:id="84"/>
    <w:bookmarkStart w:name="z125" w:id="85"/>
    <w:p>
      <w:pPr>
        <w:spacing w:after="0"/>
        <w:ind w:left="0"/>
        <w:jc w:val="both"/>
      </w:pPr>
      <w:r>
        <w:rPr>
          <w:rFonts w:ascii="Times New Roman"/>
          <w:b w:val="false"/>
          <w:i w:val="false"/>
          <w:color w:val="000000"/>
          <w:sz w:val="28"/>
        </w:rPr>
        <w:t>
      в графе 7 указывается сумма государственных обязательств по графику платежей;</w:t>
      </w:r>
    </w:p>
    <w:bookmarkEnd w:id="85"/>
    <w:bookmarkStart w:name="z126" w:id="86"/>
    <w:p>
      <w:pPr>
        <w:spacing w:after="0"/>
        <w:ind w:left="0"/>
        <w:jc w:val="both"/>
      </w:pPr>
      <w:r>
        <w:rPr>
          <w:rFonts w:ascii="Times New Roman"/>
          <w:b w:val="false"/>
          <w:i w:val="false"/>
          <w:color w:val="000000"/>
          <w:sz w:val="28"/>
        </w:rPr>
        <w:t>
      в графе 8 указывается фактически выплаченная сумма государственных обязательств;</w:t>
      </w:r>
    </w:p>
    <w:bookmarkEnd w:id="86"/>
    <w:bookmarkStart w:name="z127" w:id="87"/>
    <w:p>
      <w:pPr>
        <w:spacing w:after="0"/>
        <w:ind w:left="0"/>
        <w:jc w:val="both"/>
      </w:pPr>
      <w:r>
        <w:rPr>
          <w:rFonts w:ascii="Times New Roman"/>
          <w:b w:val="false"/>
          <w:i w:val="false"/>
          <w:color w:val="000000"/>
          <w:sz w:val="28"/>
        </w:rPr>
        <w:t>
      в графе 9 указывается план;</w:t>
      </w:r>
    </w:p>
    <w:bookmarkEnd w:id="87"/>
    <w:bookmarkStart w:name="z128" w:id="88"/>
    <w:p>
      <w:pPr>
        <w:spacing w:after="0"/>
        <w:ind w:left="0"/>
        <w:jc w:val="both"/>
      </w:pPr>
      <w:r>
        <w:rPr>
          <w:rFonts w:ascii="Times New Roman"/>
          <w:b w:val="false"/>
          <w:i w:val="false"/>
          <w:color w:val="000000"/>
          <w:sz w:val="28"/>
        </w:rPr>
        <w:t>
      в графе 10 указывается факт.</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