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9118" w14:textId="e7c9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30 апреля 2026 года № 43. Зарегистрирован в Министерстве юстиции Республики Казахстан 4 мая 2026 года № 38654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43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1 главы 1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Представление и принятие заявки";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подтверждающие документы об условиях финансирования и возмещения заемных ресурсов (заключенный кредитный договор и (или) соглашение о займе и (или) проспект выпуска долговых ценных бумаг (с приложением графика погашения основного долга и процентов от кредитора к ним;";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2 главы 2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Особенности расчета тарифа на регулируемые услуги по подаче воды по магистральным трубопроводам";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208-36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информация об инвестиционных затратах на реализацию инвестиционной программы с указанием стоимости приобретаемых основных средств, строительно-монтажных работ с приложением сравнительного анализа уровня цен, в том числе документального технического подтверждения необходимости проведения таких работ, сводных сметных расчетов, объектных, локальных и ресурсных смет отдельно по каждому объекту, бизнес-план, прайс-листы, копии договоров, проектно-сметная документация или технико-экономическое обоснование, прошедшая экспертизу (в случае наличия);";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341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информация об инвестиционных затратах на реализацию инвестиционной программы с указанием стоимости приобретаемых основных средств, строительно-монтажных работ с приложением сравнительного анализа уровня цен, в том числе документального технического подтверждения необходимости проведения таких работ, сводных сметных расчетов, объектных, локальных и ресурсных смет отдельно по каждому объекту, бизнес-план, прайс-листы, копии договоров, проектно-сметная документация или технико-экономическое обоснование, прошедшая экспертизу (в случае наличия).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заявления на утверждение инвестиционной программы осуществляется без проектной (проектно-сметной) документации по эскизам (эскизным проектам) согласованный с местными исполнительными органами городов республиканского значения, столицы, районов (городов областного значения)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Республики Казахстан "Об архитектурной, градостроительной и строительной деятельности в Республике Казахстан";";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заключенный кредитный договор и (или) соглашение о займе и (или) проспект выпуска долговых ценных бумаг (с приложением графика погашения основного долга и процентов от кредитора к ним);";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363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проект инвестиционной программы с учетом изменений с приложением материалов, обосновывающих внесение изменений в инвестиционную программу (бизнес-план, прайс-листы, копии договоров, копии актов выполненных работ, проектно-сметная документация или технико-экономическое обоснование, прошедшая экспертизу в установленном порядке (в случае наличия);";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6-1. Изменение утвержденной тарифной сметы и утвержденной инвестиционной программы в рамках реализации национального проекта по модернизации энергетического и коммунального секторов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Предварительное согласование заявления об утверждении (об изменении утвержденной) тарифной сметы и инвестиционной программы)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374-1. Субъект обращается в ведомство уполномоченного органа одновременно с заявлением об утверждении (об изменении утвержденной) тарифной сметы и инвестиционной программы.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одновременно предоставляется в адреса ведомства уполномоченного органа, технического оператора в сфере жилищных отношений и жилищно-коммунального хозяйства и финансового оператора, с общим сроком рассмотрения – 17 (семнадцати) рабочих дней.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374-2. При обращении с заявлением, поданного в адрес ведомства уполномоченного органа для получения согласования, субъект представляет: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тарифной сметы;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инвестиционной программы;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о согласовании техническим оператором в сфере жилищных отношений и жилищно-коммунального хозяйства.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субъект представляет в ведомство уполномоченного органа проекты тарифной сметы и инвестиционной программы, по формам 7-1 и 12-1 согласно приложению 1 к настоящим Правилам, с учетом изменений и материалы, обосновывающие внесение изменений.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374-3. Заявление, поданное субъектом в адрес ведомства уполномоченного органа для получения согласования, после выдачи согласования технического оператора в сфере жилищных отношений и жилищно-коммунального хозяйства рассматривается в срок не более 5 (пяти) рабочих дней с момента его поступления, в соответствии с настоящими Правилами,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планирования, отбора, согласования проектов, мониторинга процессов проектирования, строительства и (или) эксплуатации в сфере жилищных отношений и жилищно-коммунального хозяйства в рамках реализации национального проекта по модернизации энергетического и коммунального секторов, утвержденными приказом Министра промышленности и строительства Республики Казахстан от 12 августа 2025 года № 297 (зарегистрирован в Реестре государственной регистрации нормативных правовых актов за № 36606),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займам, получаемым субъектами естественных монополий, а также по государственным ценным бумагам, выпускаемым местными исполнительными органами, по проектам, реализуемым в рамках национального проекта по модернизации энергетического и коммунального секторов, утвержденными приказом Заместителя Премьер-Министра – Министра национальной экономики Республики Казахстан от 12 августа 2025 года № 78 (зарегистрирован в Реестре государственной регистрации нормативных правовых актов за № 36613)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заявок субъектов естественных монополий для определения механизма финансирования и (или) субсидирования части ставки вознаграждения по займу по проектам модернизации и строительства энергетической и коммунальной инфраструктуры, утвержденными приказом Заместителя Премьер-Министра – Министра национальной экономики Республики Казахстан от 4 сентября 2025 года № 88 (зарегистрирован в Реестре государственной регистрации нормативных правовых актов за № 36799).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с момента получения заявления ведомство уполномоченного органа проверяет полноту предоставленных материалов, предусмотренных пунктом 374-2 настоящих Правил, и направляет субъекту уведомление о принятии заявления к рассмотрению либо об отказе в его принятии в случае неполноты предоставленных материалов.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проекта тарифной сметы и инвестиционной программы ведомство уполномоченного органа осуществляет оценку их потенциального влияния на размер тарифа.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выдается предварительное согласование, содержащий: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планам финансирования;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обеспечению экономической обоснованности затрат;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качества и надежности предоставляемых услуг;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повышению эффективности использования инвестиций и минимизации их воздействия на тариф для потребителей.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рассмотрения отражаются на электронной платформе закупок модернизации.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заявления об утверждении (об изменении утвержденной) тарифной сметы и инвестиционной программы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374-4. При подаче заявления об утверждении (об изменении утвержденной) тарифной сметы и инвестиционной программы в ведомство уполномоченного органа, субъект представляет в ведомство уполномоченного органа: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тарифной сметы;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инвестиционной программы;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финансового оператора, в том числе индикатив с условиями финансирования, выданный банком;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технического оператора в сфере жилищных отношений и жилищно-коммунального хозяйства с приложением проектно-сметной документацией.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374-5. Заявление на изменение утвержденной инвестиционной программы представляется одновременно в ведомство уполномоченного органа и государственный орган, осуществляющий руководство в соответствующей отрасли, и (или) местный исполнительный орган.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374-6. Сроки рассмотрения заявления на изменение утвержденной инвестиционной программы со дня ее представления составляют: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ведомством уполномоченного органа – не более 40 (сорока) рабочих дней;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руководство в соответствующей отрасли, и (или) местным исполнительным органом – не более 20 (двадцати) рабочих дней.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ведомством уполномоченного органа и государственным органом, осуществляющим руководство в соответствующей отрасли, и (или) местным исполнительным органом не продлевается.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374-7. В срок не позднее 3 (трех) рабочих дней со дня получения заявления на изменение утвержденной инвестиционной программы, ведомство уполномоченного органа уведомляет субъекта и государственный орган, осуществляющий руководство в соответствующих отраслях, и (или) местный исполнительный орган о принятии ее к рассмотрению либо об отказе в принятии ее к рассмотрению при подаче заявления на утверждение инвестиционной программы представление субъектом неполного пакета документов, указанных в пункте 374-6 настоящих Правил.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374-8. По результатам рассмотрения проекта инвестиционной программы, реализуемого в рамках национального проекта по модернизация энергетического и коммунального секторов: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осуществляющий руководство в соответствующей отрасли, и (или) местный исполнительный орган не позднее десяти рабочих дней со дня представления заявления на изменение утвержденной инвестиционной программы, направляет ведомству уполномоченного органа заключение о целесообразности или нецелесообразности принятия мероприятий инвестиционной программы субъекта;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не позднее, чем за семь рабочих дней до принятия решения направляет в государственный орган, осуществляющий руководство в соответствующей отрасли, и (или) местный исполнительный орган, подписанный проект решения об утверждении инвестиционной программы с приложением инвестиционной программы;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представления подписанного проекта решения об утверждении инвестиционной программы государственный орган, осуществляющий руководство в соответствующей отрасли и (или) местный исполнительный орган направляет ведомству уполномоченного органа решение об утверждении инвестиционной программы либо информирует о необходимости внесения изменений и (или) дополнений в подписанный проект решения об утверждении инвестиционной программы с приложением мотивированного заключения;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заключения о целесообразности или нецелесообразности принятия мероприятий инвестиционной программы или подписанного проекта решения об утверждении инвестиционной программы государственным органом, осуществляющим руководство в соответствующей отрасли, и (или) местным исполнительным органом в сроки, предусмотренными в настоящем пункте, является основанием для "согласовано по умолчанию".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374-9. Расходы субъекта по выплатам вознаграждений и основного долга по привлеченным займам в рамках национального проекта по модернизации энергетического и коммунального секторов, не ограничиваются остаточной стоимостью основных средств и допустимым уровнем прибыли.";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631 изложить в следующей редакции: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расходы на выплату вознаграждения за заемные средства для реализации инвестиционного проекта субъекта включаются в расходы периода при предоставлении субъектом заключенного кредитного договора и (или) соглашения о займе и (или) проспекта выпуска долговых ценных бумаг (с приложением графика погашения основного долга и процентов от кредитора к ним и определяются следующим образом: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вознаграждений по заемным средствам, получаемым в национальной валюте, для реализации инвестиционного проекта учитываются при расчете тарифа в пределах суммы, рассчитанной с применением не более 2,5 кратной базовой ставки Национального Банка Республики Казахстан;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вознаграждения по заемным средствам, полученным в иностранной валюте, для реализации инвестиционного проекта учитываются при расчете тарифа в пределах суммы, рассчитанной с применением четырех кратной ставки Лондонского межбанковского рынка;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Вознаграждение за заемные средства, полученные в иностранной валюте, учитываются в расходах периода затратной части тарифа с учетом прогнозируемого изменения курса тенге к иностранной валюте на основании основных показателей прогноза социально-экономического развития Республики Казахстан и прогнозных показателей республиканского бюджета Республики Казахстан.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Национального Банка Республики Казахстан и ставка Лондонского межбанковского рынка применяются на день принятия решения по утверждению тарифа и тарифных смет субъекта.";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 тарифов в тексте на русском языке: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формами 7-1 и 12-1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12 августа 2025 года № 78 "Об утверждении Правил субсидирования ставки вознаграждения по займам, получаемым субъектами естественных монополий, а также по государственным ценным бумагам, выпускаемым местными исполнительными органами, по проектам, реализуемым в рамках национального проекта по модернизации энергетического и коммунального секторов" (зарегистрирован в Реестре государственной регистрации нормативных правовых актов за № 36613) следующие изменения: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займам, получаемым субъектами естественных монополий, а также по государственным ценным бумагам, выпускаемым местными исполнительными органами, по проектам, реализуемым в рамках национального проекта по модернизации энергетического и коммунального секторов, утвержденных указанным приказом: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БВУ и (или) МФО и (или) АО "БРК" выдают займы по ставке вознаграждения, не превышающей уровень базовой ставки Национального Банка Республики Казахстан более чем на 4 (четыре) процента (для плавающей ставки вознаграждения), действующей на день принятия решения о субсидировании (для фиксированной ставки вознаграждения) или уровень ставки TONIA (Tenge Over Night Index Average) более чем на 4 (четыре) процента (для плавающей ставки вознаграждения), действующей на день принятия решения о субсидировании (для фиксированной ставки вознаграждения).";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Субсидирование осуществляется из республиканского бюджета, согласно Типовому договору субсидирования ставки вознаграждения по займам, получаемым субъектами естественных монополий по проектам, реализуемым в рамках Национального проекта (далее – договор субсидирования по займам) между БВУ и (или) AO "БРК", заемщиком и финансовым агентом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субсидирования по займам заключается с MФO с учетом внутренних правил и документов МФО, а также международных обязательств Республики Казахстан.";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БВУ и (или) МФО и (или) АО "БРК" не взимают какие-либо комиссии, сборы и (или) иные платежи, связанные с заключением договора субсидирования по займам, за исключением: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случаев, связанных с изменением условий кредитования, кредитного договора, договора субсидирования по займам, инициируемым заемщиком;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комиссий, сборов и (или) иных платежей, взимаемых по причине нарушения заемщиком обязательств по кредитному договору, договору субсидирования по займам;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платежей по расчетно-кассовому обслуживанию заемщика;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связанных с проведением независимой оценки, страхования, регистрацией договора залога и снятием обременений.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не подлежат ранее полученные заемщиком займы (кредиты) на модернизацию и (или) строительство энергетической и коммунальной инфраструктуры, по которым удешевлена ставка вознаграждения в рамках государственных мер поддержки.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могут взимать иные комиссии, сборы и (или) платежи, связанные с предоставлением и обслуживанием займа, включая комиссию за организацию займа.";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БВУ и (или) МФО и (или) АО "БРК проводят оценку финансово - экономической эффективности проекта в соответствии с внутренними документами. При положительной оценке БВУ и (или) МФО и (или) АО "БРК" в течение 3 (трех) рабочих дней с даты принятия решения предоставляют заемщику письменный ответ о готовности кредитовать проект и необходимости предоставления решения финансового агента о субсидировании ставки вознаграждения по займу (кредиту). 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предоставляют заемщику письменный ответ о готовности кредитовать проект согласно внутренним правилам и срокам МФО, после выполнения предваряющих условий выборки кредита и необходимости предоставления решения финансового агента о субсидировании ставки вознаграждения по займу (кредиту).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Заемщик для получения субсидирования подает электронное заявление – анкету на получение субсидии (далее – электронное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через информационную систему с последующей передачей посредством интеграции в систему электронного документооборота финансового агента, к которой прилагается перечень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переходного этапа и до полной автоматизации процессов допускается подача заявления-анкеты на получение субсидии с приложением соответствующего пакета документов в бумажной форме.";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Финансовый агент по итогам рассмотрения электронного заявления направляет заемщику посредством информационной системы письмо-уведомление о принятом решении в форме электронного документа, удостоверенного электронной цифровой подписью (далее - ЭЦП), в течение 3 (трех) рабочих дней с даты принятия решения. Одновременно финансовый агент направляет письмо-уведомление о принятом решении БВУ и (или) АО "БРК" посредством информационной системы и МФО посредством системы электронного документооборота МФО. Решение финансового агента действует 6 (шесть) месяцев с даты его принятия.";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Финансовый агент отказывает в подписании договора субсидирования по займам с БВУ и (или) АО "БРК" при несоответствии: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условий договора субсидирования по займам решению финансового агента, условиям Национального проекта и настоящих Правил;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субсидирования по займам типовому договору субсидирования по займам;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договора банковского займа/договора займа условиям Национального проекта и настоящих Правил.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отказывает в подписании договора субсидирования по займам с МФО при несоответствии условий договора субсидирования по займам требованиям настоящих Правил.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указанных несоответствий финансовый агент в письменной форме, не позднее срока, предусмотренного подпунктом 2) пункта 22 настоящих Правил, уведомляет БВУ и (или) МФО и (или) АО "БРК" для устранения замечаний.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БВУ и (или) МФО и (или) АО "БРК" замечаний, финансовый агент подписывает договор субсидирования по займам.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Погашение основного долга и вознаграждения по кредиту осуществляется аннуитетными или дифференцированными платежами или иными методами погашения займа (кредита), рассчитанными в соответствии с внутренними правилами БВУ и (или) МФО и (или) АО "БРК" согласно графику платежа. В случае, если дата погашения приходится на нерабочий день, то выплата производится в первый рабочий день, следующий за нерабочим днем.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Выплата субсидий финансовым агентом осуществляется в соответствии с графиком платежей после подписания договора субсидирования по займам.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(или) заемщик (в случае займа МФО) и (или) АО "БРК" осуществляет открытие соответствующих текущих счетов в БВУ для перечисления средств субсидий с целью погашения вознаграждения по займу.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уведомляет Финансового оператора и Финансового агента о решении Республиканской бюджетной комиссии о выделении средств на субсидирование процентной ставки по займам субъектов естественных монополий в рамках Национального проекта.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(или) МФО и (или) АО "БРК" осуществляет открытие текущего счета финансовому агенту для последующего перечисления средств субсидий.";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Перечисление субсидий на погашение ставки вознаграждения по займам (кредитам) заемщиков осуществляется финансовым агентом авансовыми платежами с учетом графика платежей заемщиков на текущий счет в БВУ.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финансовый агент направляет в адреса БВУ и (или) заемщика (в случае займа МФО) и (или) АО "БРК" копии распоряжения о перечислении средств с указанием заемщика, региона, суммы субсидий и периода, за которые произведена выплата.";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БВУ и (или) заемщик (в случае займа МФО) и (или) АО "БРК" осуществляет списание субсидий с текущего счета финансового агента по каждому займу (кредиту) в соответствии с распоряжением, полученным от финансового агента при условии отсутствия задолженности по основному долгу и несубсидируемой ставки вознаграждения по займу (кредиту).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частичном либо полном досрочном погашении основного долга заемщиком, БВУ и (или) АО "БРК", заемщик уведомляет об этом финансового агента в течение 7 (семи) рабочих дней с последующим представлением дополнительного соглашения к договору субсидирования по займам с измененным графиком платежей и копии дополнительного соглашения к договору банковского займа (при заключении дополнительного соглашения – не позднее 10 (десяти) рабочих дней с даты подписания дополнительного соглашения к договору банковского займа).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 подлежат списанию БВУ и (или) заемщиком (в случае займа МФО) и (или) АО "БРК" субсидии с текущего счета финансового агента до погашения задолженности заемщиком суммы основного долга и несубсидируемой ставки вознаграждения по займу (кредиту) в следующих случаях: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заемщиком обязательств согласно графику платежей в течение 30 (тридцати) календарных дней;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неисполнения заемщиком в течение 3 (трех) месяцев подряд обязательств согласно графику платежей;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процедуры по реструктуризации обязательств заемщика.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указанным случаям БВУ и (или) АО "БРК" в течение 2 (двух) рабочих дней с момента обнаружения уведомляет финансового агента.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осуществляет уведомление финансового агента согласно собственным внутренним срокам и правилам.";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Финансовый агент приостанавливает субсидирование заемщика в следующих случаях: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нецелевого использования займа (кредита), по которому осуществляется субсидирование;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проекта и (или) заемщика условиям Национального проекта и настоящих Правил и (или) решению финансового агента, при условии неустранения выявленных нарушений в течение 3 (трех) месяцев;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неисполнения заемщиком в течение 3 (трех) месяцев подряд обязательств по оплате ежемесячных платежей перед БВУ и (или) МФО и (или) АО "БРК" согласно графику платежей;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ареста денег, находящихся на банковском счете заемщика (за исключением наложения ареста денег на счетах в качестве мер по обеспечению иска, при условии достаточности денег на счете, в полном объеме обеспечивающих исковые требования), и (или) приостановления расходных операций по счету заемщика на срок более 3 (трех) месяцев, за исключением ареста или приостановления вследствие задолженности, которая рассматривается в рамках согласованной процедуры по реструктуризации обязательств заемщика.";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Финансовый агент в течение 5 (пяти) рабочих дней со дня получения решения финансового оператора о приостановлении субсидирования, направляет письмо-уведомление СЕМ, финансовому и техническому оператору в сфере жилищных отношений и жилищно-коммунального хозяйства, Тарифному регулятору, местному исполнительному органу и уполномоченному органу соответствующей сферы посредством Информационной системы, а также БВУ и (или) МФО (посредством системы электронного документооборота МФО) и (или) АО "БРК" с указанием причин приостановления субсидирования.";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Финансовый агент в течение 3 (трех) рабочих дней со дня получения соответствующего решения финансового оператора направляет письмо-уведомление о возобновлении субсидирования СЕМ, финансовому и техническому операторам в сфере жилищных отношений и жилищно-коммунального хозяйства, Тарифному регулятору, местному исполнительному органу и уполномоченному органу соответствующей сферы посредством Информационной системы, а также БВУ и (или) МФО (посредством системы электронного документооборота МФО) и (или) АО "БРК" с указанием причин возобновления субсидирования.";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При принятии решения о прекращении субсидирования займа (кредита), финансовый агент уведомляет заемщика и БВУ и (или) МФО (посредством системы электронного документооборота МФО) и (или) АО "БРК", а также СЕМ, финансового и технического операторов в сфере жилищных отношений и жилищно-коммунального хозяйства, тарифного регулятора, местный исполнительный орган и уполномоченный орган соответствующей сферы посредством Информационной системы, с указанием причин прекращения субсидирования. 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нецелевом использовании займа (кредита) субсидирование прекращается пропорционально сумме нецелевого использования кредитных средств. 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полного нецелевого использования займа (кредита) или несоответствия проекта и (или) заемщика условиям настоящих Правил, субсидирование прекращается с полным возвратом заемщиком суммы выплаченных субсидий.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Финансовый агент осуществляет: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платежной дисциплины заемщика на основании данных, предоставляемых БВУ и (или) МФО и (или) АО "БРК" и (или) заемщиком;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регулярный учет полученных и выплаченных субсидий;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целевого использования займа (кредита) заемщиком, на основании информации, предоставленной БВУ и (или) заемщиком (в случае займа МФО) и (или) АО "БРК".";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Финансовый агент запрашивает у БВУ и (или) АО "БРК", технического оператора в сфере жилищных отношений и жилищно-коммунального хозяйства, а при необходимости – также у заемщика, необходимые документы и информацию, относящиеся к предмету мониторинга, включая сведения ограниченного доступа, в порядке, установленном законодательством Республики Казахстан. При этом БВУ и (или) заемщик и (или) АО "БРК", технический оператор в сфере жилищных отношений и жилищно-коммунального хозяйства, предоставляет запрашиваемую информацию в пределах своей компетенции.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в пределах собственных привилегий и иммунитетов, предоставленных международными договорами осуществляет сотрудничество в соответствии с договором субсидирования по займам с целью содействия получение финансовым агентом необходимой информации для мониторинга.";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Выплата вознаграждения по государственным ценным бумагам, выпускаемым эмитентом для обращения на внутреннем рынке в целях реализации Национального проекта, осуществляется 2 (два) раза в год.";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Субсидирование по облигациям осуществляется на следующих условиях: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целевое использование средств, привлеченных за счет выпуска облигаций –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утвержденными приказом Министра финансов Республики Казахстан от 30 мая 2025 года № 271 (зарегистрирован в Реестре государственной регистрации нормативных правовых актов за № 36181) и (или) по поручениям Правительства Республики Казахстан;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нескольких выпусков облигаций в рамках определенного общего объема выпуска с соблюдением установленного лимита долга местного исполнительного органа;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обращения облигации – не более 5 (пяти) лет, не более 7 (семи) лет, не более 10 (десяти) лет и не более 15 (пятнадцати) лет.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объем облигационного финансирования со сроком обращения 10 (десять) и 15 (пятнадцать) лет не должен превышать 25 % от общей суммы финансирования. Оставшаяся часть суммы может быть привлечена посредством выпуска облигаций со сроком обращения, соответствующим категории среднесрочных ценных бумаг.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ставка купонного вознаграждения по облигациям – определяется в порядке, установленном законодательством Республики Казахстан;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допускается установление плавающей ставки купонного вознаграждения.";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4 сентября 2025 года № 88 "Об утверждении Правил рассмотрения заявок субъектов естественных монополий для определения механизма финансирования и (или) субсидирования части ставки вознаграждения по займу по проектам модернизации, строительства энергетической и коммунальной инфраструктуры" (зарегистрирован в Реестре государственной регистрации нормативных правовых актов за № 36799) следующие изменения: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заявок субъектов естественных монополий для определения механизма финансирования и (или) субсидирования части ставки вознаграждения по займу по проектам модернизации, строительства энергетической и коммунальной инфраструктуры, утвержденных указанным приказом: 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Финансовыми критериями для рассмотрения заявки в части определения показателей рентабельности и финансовой устойчивости являются: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признаков банкротства, в том числе отсутствие арестов на банковских счетах, отсутствие установленных ограничений на выезд из Республики Казахстан, а также иные ограничительные меры, свидетельствующие о неплатҰжеспособности;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наличие/отсутствие просроченных обязательств перед государственным бюджетом или кредиторами;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показатели операционного денежного потока выше или равно нулю; эффективности компании – показатели, характеризующие эффективность осуществления основной деятельности компании (такие как EBITDA, операционная прибыль (EBIT), денежные средства от операционной деятельности и иные показатели), перечень которых не является исчерпывающим и может дополняться с учҰтом специфики деятельности компании;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динамики финансовых показателей, включая как положительные, так и отрицательные изменения, с принятием соответствующего решения на основании предоставленных данных.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Юридическим критерием является регистрация юридического лица субъекта естественных монополий на территории Республики Казахстан.".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тарифов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7-1</w:t>
            </w:r>
          </w:p>
        </w:tc>
      </w:tr>
    </w:tbl>
    <w:bookmarkStart w:name="z16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Тарифная смета _________________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субъекта естественной монополии),  </w:t>
      </w:r>
      <w:r>
        <w:br/>
      </w:r>
      <w:r>
        <w:rPr>
          <w:rFonts w:ascii="Times New Roman"/>
          <w:b/>
          <w:i w:val="false"/>
          <w:color w:val="000000"/>
        </w:rPr>
        <w:t xml:space="preserve">реализуемая в рамках национального проекта по модернизации  </w:t>
      </w:r>
      <w:r>
        <w:br/>
      </w:r>
      <w:r>
        <w:rPr>
          <w:rFonts w:ascii="Times New Roman"/>
          <w:b/>
          <w:i w:val="false"/>
          <w:color w:val="000000"/>
        </w:rPr>
        <w:t xml:space="preserve">энергетического и коммунального секторов 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наименование вида регулируемых услуг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</w:p>
          <w:bookmarkEnd w:id="1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субъекта естественной монополии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товаров и предоставление услуг,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Покупные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 и социальные отчисления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не приводящий к росту стоимости основных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(расшифровать)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административного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 и социальные отчисления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 (расшифровать)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вознаграждения, реализуемые в рамках национального проекта по модернизации энергетического и коммунального секторов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 в рамках реализации национального проекта по модернизации энергетического и коммунального секторов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предоставляемых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натуральных показателях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натуральных показателях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(без налога на добавленную стоимость)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тенге/на единицу предоставляемых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работников,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осуществляемые за счет прибыли (расшифровать)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не приводящий к росту стоимости основных средств,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на ремонт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 и социальные отчисления, ОСМС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*ГСМ – горюче-смазочные материалы;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страхование.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естественной монополии_____________________   Фамилия, имя, отчество (при его наличии) подпись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 20 года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Перечню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тарифов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12-1</w:t>
            </w:r>
          </w:p>
        </w:tc>
      </w:tr>
    </w:tbl>
    <w:bookmarkStart w:name="z17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Инвестиционная программа 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субъекта естественной монополии), </w:t>
      </w:r>
      <w:r>
        <w:br/>
      </w:r>
      <w:r>
        <w:rPr>
          <w:rFonts w:ascii="Times New Roman"/>
          <w:b/>
          <w:i w:val="false"/>
          <w:color w:val="000000"/>
        </w:rPr>
        <w:t xml:space="preserve">реализуемая в рамках национального проекта по модернизации энергетического и коммунального секторов 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деятельности)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79" w:id="141"/>
          <w:p>
            <w:pPr>
              <w:spacing w:after="20"/>
              <w:ind w:left="20"/>
              <w:jc w:val="both"/>
            </w:pPr>
          </w:p>
          <w:bookmarkEnd w:id="1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инвестиционной программы: _________ 20__ – 20__ года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инвестиционной программы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инвестиций, тысяч тенге (без налога на добавленную стоимость)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не относящаяся к регулируемым услугам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1" w:id="143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естественной монополии________________________________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его наличии) подпись</w:t>
      </w:r>
    </w:p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 20 года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