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c14b" w14:textId="986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10 октября 2014 года № 3-3/517 "Об утверждении инструкций по бонитировке"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2026 года № 166. Зарегистрирован в Министерстве юстиции Республики Казахстан 30 апреля 2026 года № 38615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2014 года № 3-3/517 "Об утверждении инструкций по бонитировке" (зарегистрированный в Реестре государственной регистрации нормативных правовых актов под № 9818)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 крупного рогатого скота мясного направления продуктивности,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Бонитировка крупного рогатого скота мясного направления продуктивности проводится ежегодно во всех хозяйствах, независимо от форм их собственности и хозяйствования, с августа по октябрь месяцы (в зависимости от зоны и состояния упитанности животных).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Бонитировке подлежит крупный рогатый скот мясного направления продуктивности, имеющий статус племенного животного, присвоенный соответствующей республиканской палатой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(зарегистрированный в Реестре государственной регистрации нормативных правовых актов под № 12897.).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Бонитировка крупного рогатого скота не имеющего статус племенного животного проводится по желанию его владельца.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бонитировке молодняк до шестимесячного возраста, животные на откорме, волы и кастраты.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бонитировка молодняка не достигшего шестимесячного возраста к моменту проведения бонитировки, при  последующей  реализации на племенные цели.";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 тонкорунных пород овец,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Результаты бонитировки заносятся в информационную базу селекционной и племенной работы и достоверность внесенных данных подтверждается электронной цифровой подписью бонитера (классификатора).";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 полутонкорунных пород овец,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Результаты бонитировки заносятся в информационную базу селекционной и племенной работы и достоверность внесенных данных подтверждается электронной цифровой подписью бонитера (классификатора).";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 овец мясо-сального направления продуктивности,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Результаты бонитировки заносятся в информационную базу селекционной и племенной работы и достоверность внесенных данных подтверждается электронной цифровой подписью бонитера (классификатора).";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 свиней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Окончательная бонитировка хряков и маток по величине и экстерьеру проводится в возрасте трех лет.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Переоценка в старшем возрасте может быть проведена только в сторону повышения классности.".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бонитировке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мясо-сального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шифр породы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пород по направлению продуктивности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пород по типу шерстного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 (тип, массив породы)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Едилбайская (Эдильбаевская)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грубошерстная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грубошерстная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Дегересская мясо-шерстная с полугрубой шерстью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