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7030" w14:textId="0027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проверочного листа в области разрешительного контроля в части осуществления деятельности по сбору (заготовке), хранению, переработке и реализации юридическими лицами лома и отходов цветных и черных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промышленности и строительства Республики Казахстан от 16 марта 2026 года № 102 и Заместителя Премьер-Министра – Министра национальной экономики Республики Казахстан от 19 марта 2026 года № 17. Зарегистрирован в Министерстве юстиции Республики Казахстан 31 марта 2026 года № 38239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ПРИКАЗЫВАЕМ: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области разрешительного контроля в части осуществления деятельности по сбору (заготовке), хранению, переработке и реализации юридическими лицами лома и отходов цветных и черных металлов;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разрешительного контроля в части осуществления деятельности по сбору (заготовке), хранению, переработке и реализации юридическими лицами лома и отходов цветных и черных металлов.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государственной регистрации настоящего совместного приказа в Министерстве юстиции Республики Казахстан его направление в Комитет по правовой статистике и специальным учетам Генеральной прокуратуры Республики Казахстан для размещения в информационной системе "Единый реестр субъектов и объектов проверок;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промышленности и строительства Республики Казахстан после его официального опубликования;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правовой статистике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специальным учетам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Генеральной прокуратуры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разрешительного контроля в части осуществления деятельности по сбору (заготовке), хранению, переработке и реализации юридическими лицами лома и отходов цветных и черных металлов 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разрешительного контроля в части осуществления деятельности по сбору (заготовке), хранению, переработке и реализации юридическими лицами лома и отходов цветных и черных металлов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утвержденным приказами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17371</w:t>
      </w:r>
      <w:r>
        <w:rPr>
          <w:rFonts w:ascii="Times New Roman"/>
          <w:b w:val="false"/>
          <w:i w:val="false"/>
          <w:color w:val="000000"/>
          <w:sz w:val="28"/>
        </w:rPr>
        <w:t xml:space="preserve">) и приказом от 22 июня 2022 года № 48 "Об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28577</w:t>
      </w:r>
      <w:r>
        <w:rPr>
          <w:rFonts w:ascii="Times New Roman"/>
          <w:b w:val="false"/>
          <w:i w:val="false"/>
          <w:color w:val="000000"/>
          <w:sz w:val="28"/>
        </w:rPr>
        <w:t>) (далее – Правила).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Критерии разработаны для отбора субъектов (объектов) контроля с целью проведения проверки на соответствие разрешительным требованиям по выданным разрешениям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проверка на соответствие разрешительным требованиям), а также разработки проверочных листов,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132, </w:t>
      </w:r>
      <w:r>
        <w:rPr>
          <w:rFonts w:ascii="Times New Roman"/>
          <w:b w:val="false"/>
          <w:i w:val="false"/>
          <w:color w:val="000000"/>
          <w:sz w:val="28"/>
        </w:rPr>
        <w:t>статьей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Критериях используются следующие понятия: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контроля – юридические лица за деятельностью которых осуществляется контроль за соблюдением законодательства Республики Казахстан в области разрешительного контроля в части осуществления деятельности по сбору (заготовке), хранению, переработке и реализации юридическими лицами лома и отходов цветных и черных металлов по степеням риска;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грубые нарушения – нарушения, связанные с отсутствием специализированной производственной базы на праве собственности или ином законном основании; земельного участка с подъездными путями для автотранспорта и/или подъездными железнодорожными путями-тупиками на праве собственности и/или другом законном основании; мест для хранения баллонов с кислородом и пропаном для лома и отходов черных металлов; хранилищ или закрытых металлических контейнеров для взрывоопасного лома и отходов цветных и черных металлов, оснащенные средствами пожаротушения; средств измерений (автомобильные или железнодорожные весы и/или другие средства измерений), внесенные в реестр государственной системы обеспечения единства измерений, при наличии на них действующего сертификата об их поверке;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значительные нарушения – нарушения, связанные с отсутствием закрытых помещений либо заасфальтированных или имеющих твердое бетонное или иное покрытие места для сбора (заготовки), хранения и переработки лома и отходов цветных и черных металлов, с раздельным хранением лома и отходов по группам, видам, маркам и сортам (для цветного лома); специальной площадки или производственного помещения с оборудованием и инструментами для сортировки, резки и пакетирования лома и отходов цветных и черных металлов; дозиметрического или радиометрического оборудования для измерения уровня радиации лома и отходов цветных и черных металлов, внесенное в реестр государственной системы обеспечения единства измерений, при наличии на него действующего сертификата о поверке; квалифицированного персонала для работы на применяемом оборудовании согласно штатного расписания предприятия; стационарного или мобильного грузоподъемного оборудования, а также приспособления, по грузоподъемности соответствующее технологическому процессу для проведения данных работ, утвержденному на предприятии;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незначительные нарушения – нарушения, связанные с отсутствием вывески с указанием принадлежности приемного пункта юридическому лицу или его филиалу, наименования, бизнес-идентификационный номер, режима работы и прейскуранта скупочных цен на удобном для обозрения месте, а также на официальном сайте юридического лица (при его наличии); журналов учета, и/или электронных журналов учета, где должны отображаться сведения о поступающем ломе и отходах цветных и черных металлов, приемо-сдаточные акты и другие документы бухгалтерского учета; оборудования, соответствующего технологическому процессу на предприятии, для резки, разделки лома цветных и черных металлов, а также прессы и/или гидроножницы для переработки лома цветных и черных металлов; инструкции по сбору (заготовке), хранению, переработке и реализации лома и отходов цветных и черных металлов, утверждаемой руководителем юридического лица; транспортного средства (грузовые автомобили и /или другой автотранспорт), находящегося на праве собственности или ином законном основании, для перевозки лома и отходов цветных и черных металлов; документов, подтверждающие принадлежность приемного пункта юридическому лицу или его филиалу;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балл – количественная мера исчисления риска;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проверок на соответствие разрешительным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и (или) проверок на соответствие разрешительным требованиям;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области разрешительного контроля в части осуществления деятельности по сбору (заготовке), хранению, переработке и реализации юридическими лицами лома и отходов цветных и черных металлов;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проверочный лист – перечень требований, предъявляемых к деятельности субъектов (объектов) контроля, несоблюдение которых влечет за собой угрозу жизни и здоровью человека, окружающей среде, законным интересам физических и юридических лиц, государства;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Казахстан.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 системы оценки и управления рисками при проведении проверки на соответствие разрешительным требованиям субъектов (объектов) контроля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управления рисками при осуществлении проверки на соответствие разрешительным требованиям, критерии оценки степени риска для проведения проверки на соответствие разрешительным требованиям субъектов (объектов)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по объективным критериям все субъекты (объекты) контроля в области разрешительного контроля в части осуществления деятельности по сбору (заготовке), хранению, переработке и реализации юридическими лицами лома и отходов цветных и черных металлов относятся к высокой и средней степени риска.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высокой и средней степени риска по объективным критериям, проводится проверка на соответствие разрешительным требованиям и внеплановая проверка.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по субъективным критериям субъекты (объекты) контроля в области разрешительного контроля в части осуществления деятельности по сбору (заготовке), хранению, переработке и реализации юридическими лицами лома и отходов цветных и черных металлов относятся к одной из следующих степеней риска: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относится: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разрешительного требования, предъявляемые к деятельности субъектов (объектов) контроля, соответствуют степени нарушения – грубое, значительное и незначительное.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нарушения (грубое, значительное, незначительное) присваивается в соответствии с установленными определениями грубых, значительных, незначительных нарушений по субъективным критериям.</w:t>
      </w:r>
    </w:p>
    <w:bookmarkEnd w:id="46"/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Объективные критерии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риска осуществляется с учетом одного из следующих критериев: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опасности (сложности) объекта;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масштабов тяжести возможных негативных последствий, вреда на регулируемую сферу (область);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возможности наступления неблагоприятного происшествия для жизни или здоровья человека, окружающей среды, законных интересов физических и юридических лиц, государства.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Объективные критерии разработаны в целях распределения проверяемых субъектов (объектов) по степеням риска (высокая и средняя).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 относятся специализированные производственные базы и при наличии филиалы.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относятся приемные пункты, осуществляющие прием лома и отходов цветных и черных металлов, являющиеся частью специализированной базы юридического лица или его филиалов.</w:t>
      </w:r>
    </w:p>
    <w:bookmarkEnd w:id="54"/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Субъективные критерии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субъективных критериев осуществляется с применением следующих этапов: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Формирование базы данных и сбор информации необходимы для выявления субъектов (объектов) контроля.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сбора и обработки информации в полной мере автоматизируются и обеспечивают возможность проверки корректности полученных данных.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оценки степени риска используются результаты предыдущих проверок. 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Управление рисками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реализации принципа поощрения добросовестных субъектов контроля и концентрации контроля на нарушителях субъекты (объекты) контроля освобождаются от проведения проверок на соответствие разрешительным требованиям на период, определяемый субъективными критериями оценки степени риска регулирующего государственного органа.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Субъекты (объекты) контроля переводятся с применением информационной системы с высокой степени риска в среднюю степень риска если субъекты являются членами саморегулируемой организации, основанной на добровольном членстве (участии)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саморегулировании", с которой заключено соглашение о признании результатов деятельности саморегулируемой организации.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Освобождение от проведения проверки на соответствие разрешительным требованиям осуществляется на основании применяемых альтернативных (независимых) систем оценки и анализа рисков, аудита, экспертиз в соответствии с критериями оценки степени риска регулирующего государственного органа, если такие основания предусмотрены в международных договорах, ратифицированных Республикой Казахстан.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Система оценки и управления рисками ведется с использованием информационных систем, относящих субъекты (объекты) контроля к конкретным степеням риска и формирующих графики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проверки на соответствие разрешительным требованиям, не должен превышать пяти процентов от общего количества таких субъектов контроля в определенной сфере государственного контроля.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Степени нарушении требований к субъектам (объектам) контроля при проведении проверки на соответствие разрешительным требованиям, приведены в приложении к настоящим Критериям.</w:t>
      </w:r>
    </w:p>
    <w:bookmarkEnd w:id="68"/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расчета степени риска по субъективным критериям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отнесения субъекта контроля риска в области разрешительного контроля в части осуществления деятельности по сбору (заготовке), хранению, переработке и реализации юридическими лицами лома и отходов цветных и черных металлов к степени риска в соответствии с пунктом 3 настоящих критерии применяется следующий порядок расчета показателя степени риска.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пункту 7 настоящих критерии собирается информация и формируется база данных по субъективным критериям из источников.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на основании показателя степени риска по нарушениям (SP), рассчитанного в соответствии с пунктом 13 настоящих критериев, с последующей нормализацией значений данных в диапазоне от 0 до 100 баллов.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 = SP, где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 – показатель степени риска (итоговый) по субъективным критериям отдельного субъекта (объекта) контроля,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разрешительного контроля в области разрешительного контроля в части осуществления деятельности по сбору (заготовке), хранению, переработке и реализации юридическими лицами лома и отходов цветных и черных металлов. При этом, перечень оцениваемых субъектов (объектов) контроля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данным, полученным по результатам предыдущих проверок, формируется показатель степени риска по нарушениям, оцениваемый в баллах от 0 до 100.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7 настоящих критерии, субъекту контроля приравнивается показатель степени риска 100 баллов и в отношении него проводится проверка на соответствие разрешительным требованиям.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 = (SР2 х 100/SР1) х 0, 7, где: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 – показатель значительных нарушений;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 – требуемое количество значительных нарушений;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 – количество выявленных значительных нарушений.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 3, где: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степени риска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разрешительного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в части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(заготовке),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цветных и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</w:t>
            </w:r>
          </w:p>
        </w:tc>
      </w:tr>
    </w:tbl>
    <w:bookmarkStart w:name="z10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к субъектам в области разрешительного контроля в части осуществления деятельности по сбору (заготовке), хранению, переработке и реализации юридическими лицами лома и отходов цветных и черных металлов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специализированной производственной базы на праве собственности или ином законном основании.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транспортного средства (грузовые автомобили и /или другой автотранспорт), находящегося на праве собственности или ином законном основании, для перевозки лома и отходов цветных и черных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земельного участка с подъездными путями для автотранспорта и/или подъездными железнодорожными путями-тупиками на праве собственности и/или другом законном основании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инструкции по сбору (заготовке), хранению, переработке и реализации лома и отходов цветных и черных металлов, утверждаемой руководителем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квалифицированного персонала для работы на применяемом оборудовании согласно штатного расписания предприятия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мест для хранения баллонов с кислородом и пропаном для лома и отходов черных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закрытых помещений, либо заасфальтированных или имеющих твердое бетонное или иное покрытие места для сбора (заготовки), хранения и переработки лома и отходов цветных и черных металлов, с раздельным хранением лома и отходов по группам, видам, маркам и сортам (для цветного лома)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специальной площадки или производственного помещения с оборудованием и инструментами для сортировки, резки и пакетирования лома и отходов цветных и черных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хранилищ или закрытых металлических контейнеров для взрывоопасного лома и отходов цветных и черных металлов, оснащенные средствами пожаротушения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стационарного или мобильного грузоподъемного механизма, а также приспособления, по грузоподъемности соответствующее технологическому процессу для проведения данных работ, утвержденному на предприятии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оборудования, соответствующего технологическому процессу на предприятии, для резки, разделки лома цветных и черных металлов, а также прессы и/или гидроножницы для переработки лома цветных и черных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средств измерений (автомобильные или железнодорожные весы и/или другие средства измерений), внесенные в реестр государственной системы обеспечения единства измерений, при наличии на них действующего сертификата об их поверке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дозиметрического или радиометрического оборудования для измерения уровня радиации лома и отходов цветных и черных металлов, внесенное в реестр государственной системы обеспечения единства измерений, при наличии на него действующего сертификата о поверке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документов, подтверждающие принадлежность приемного пункта юридическому лицу или его филиалу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вывески с указанием принадлежности приемного пункта юридическому лицу или его филиалу, наименования, бизнес-идентификационный номер, режима работы и прейскуранта скупочных цен на удобном для обозрения месте, а также на официальном сайте юридического лица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журналов учета, и/или электронных журналов учета, где должны отображаться сведения о поступающем ломе и отходах цветных и черных металлов, приемо-сдаточные акты и другие документы бухгалтерского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</w:t>
            </w:r>
          </w:p>
        </w:tc>
      </w:tr>
    </w:tbl>
    <w:bookmarkStart w:name="z11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разрешительного контроля в части осуществления деятельности по сбору (заготовке), хранению, переработке и реализации юридическими лицами лома и отходов цветных и черных металлов в соответствии со статьей 138 Предпринимательского кодекса Республики Казахстан в отношении юридических лиц, осуществляющих деятельность по сбору (заготовке), хранению, переработке и реализации лома и отходов цветных и черных металлов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однородной группы субъектов (объектов) контроля________________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(№, дата) ______________________________________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 _________________________________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(Индивидуальный идентификационный номер), бизнес-идентификационный номер субъекта (объекта) контроля ________________________________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нахождения: _________________________________________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специализированной производственной базы на праве собственности или ином законном основании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транспортного средства (грузовые автомобили и /или другой автотранспорт), находящегося на праве собственности или ином законном основании, для перевозки лома и отходов цветных и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земельного участка с подъездными путями для автотранспорта и/или подъездными железнодорожными путями-тупиками на праве собственности и/или другом законном основании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инструкции по сбору (заготовке), хранению, переработке и реализации лома и отходов цветных и черных металлов, утверждаемой руководителем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квалифицированного персонала для работы на применяемом оборудовании согласно штатного расписания предприятия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мест для хранения баллонов с кислородом и пропаном для лома и отходов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закрытых помещений, либо заасфальтированных или имеющих твердое бетонное или иное покрытие места для сбора (заготовки), хранения и переработки лома и отходов цветных и черных металлов, с раздельным хранением лома и отходов по группам, видам, маркам и сортам (для цветного лома)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специальной площадки или производственного помещения с оборудованием и инструментами для сортировки, резки и пакетирования лома и отходов цветных и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хранилищ или закрытых металлических контейнеров для взрывоопасного лома и отходов цветных и черных металлов, оснащенные средствами пожаротушения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стационарного или мобильного грузоподъемного оборудования, а также приспособления, по грузоподъемности соответствующее технологическому процессу для проведения данных работ, утвержденному на предприятии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оборудования, соответствующего технологическому процессу на предприятии, для резки, разделки лома цветных и черных металлов, а также прессы и/или гидроножницы для переработки лома цветных и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средств измерений (автомобильные или железнодорожные весы и/или другие средства измерений), внесенные в реестр государственной системы обеспечения единства измерений, при наличии на них действующего сертификата об их поверке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дозиметрического или радиометрического оборудования для измерения уровня радиации лома и отходов цветных и черных металлов, внесенное в реестр государственной системы обеспечения единства измерений, при наличии на него действующего сертификата о поверке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документов, подтверждающие принадлежность приемного пункта юридическому лицу или его филиалу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вывески с указанием принадлежности приемного пункта юридическому лицу или его филиалу, наименования, бизнес-идентификационный номер, режима работы и прейскуранта скупочных цен на удобном для обозрения месте, а также на официальном сайте юридического лица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журналов учета, и/или электронных журналов учета, где должны отображаться сведения о поступающем ломе и отходах цветных и черных металлов, приемо-сдаточные акты и другие документы бухгалтерского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_____________________________________________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подпись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___________________________ ____________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подпись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