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27030" w14:textId="0027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проверочного листа в области разрешительного контроля в части осуществления деятельности по сбору (заготовке), хранению, переработке и реализации юридическими лицами лома и отходов цветных и черных металлов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промышленности и строительства Республики Казахстан от 16 марта 2026 года № 102 и Заместителя Премьер-Министра – Министра национальной экономики Республики Казахстан от 19 марта 2026 года № 17. Зарегистрирован в Министерстве юстиции Республики Казахстан 31 марта 2026 года № 38239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ПРИКАЗЫВАЕМ: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области разрешительного контроля в части осуществления деятельности по сбору (заготовке), хранению, переработке и реализации юридическими лицами лома и отходов цветных и черных металлов;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разрешительного контроля в части осуществления деятельности по сбору (заготовке), хранению, переработке и реализации юридическими лицами лома и отходов цветных и черных металлов.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после государственной регистрации настоящего совместного приказа в Министерстве юстиции Республики Казахстан его направление в Комитет по правовой статистике и специальным учетам Генеральной прокуратуры Республики Казахстан для размещения в информационной системе "Единый реестр субъектов и объектов проверок;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промышленности и строительства Республики Казахстан после его официального опубликования;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промышленности и строительства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 и строительства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по правовой статистике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специальным учетам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Генеральной прокуратуры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области разрешительного контроля в части осуществления деятельности по сбору (заготовке), хранению, переработке и реализации юридическими лицами лома и отходов цветных и черных металлов </w:t>
      </w:r>
    </w:p>
    <w:bookmarkEnd w:id="15"/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в области разрешительного контроля в части осуществления деятельности по сбору (заготовке), хранению, переработке и реализации юридическими лицами лома и отходов цветных и черных металлов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Казахстан, утвержденным приказами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17371</w:t>
      </w:r>
      <w:r>
        <w:rPr>
          <w:rFonts w:ascii="Times New Roman"/>
          <w:b w:val="false"/>
          <w:i w:val="false"/>
          <w:color w:val="000000"/>
          <w:sz w:val="28"/>
        </w:rPr>
        <w:t xml:space="preserve">) и приказом от 22 июня 2022 года № 48 "Об утверждении Правил формирования регулирующими государственными органами системы оценки и управления рисками и о внесении изменений в приказ исполняющего обязанности Министра национальной экономики Республики Казахстан от 31 июля 2018 года № 3 "Об утверждении Правил формирования государственными органами системы оценки рисков и формы проверочных листов"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28577</w:t>
      </w:r>
      <w:r>
        <w:rPr>
          <w:rFonts w:ascii="Times New Roman"/>
          <w:b w:val="false"/>
          <w:i w:val="false"/>
          <w:color w:val="000000"/>
          <w:sz w:val="28"/>
        </w:rPr>
        <w:t>) (далее – Правила).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Критерии разработаны для отбора субъектов (объектов) контроля с целью проведения проверки на соответствие разрешительным требованиям по выданным разрешениям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(далее – проверка на соответствие разрешительным требованиям), а также разработки проверочных листов, утверждаемых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132, </w:t>
      </w:r>
      <w:r>
        <w:rPr>
          <w:rFonts w:ascii="Times New Roman"/>
          <w:b w:val="false"/>
          <w:i w:val="false"/>
          <w:color w:val="000000"/>
          <w:sz w:val="28"/>
        </w:rPr>
        <w:t>статьей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Критериях используются следующие понятия: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 контроля – юридические лица за деятельностью которых осуществляется контроль за соблюдением законодательства Республики Казахстан в области разрешительного контроля в части осуществления деятельности по сбору (заготовке), хранению, переработке и реализации юридическими лицами лома и отходов цветных и черных металлов по степеням риска;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грубые нарушения – нарушения, связанные с отсутствием специализированной производственной базы на праве собственности или ином законном основании; земельного участка с подъездными путями для автотранспорта и/или подъездными железнодорожными путями-тупиками на праве собственности и/или другом законном основании; мест для хранения баллонов с кислородом и пропаном для лома и отходов черных металлов; хранилищ или закрытых металлических контейнеров для взрывоопасного лома и отходов цветных и черных металлов, оснащенные средствами пожаротушения; средств измерений (автомобильные или железнодорожные весы и/или другие средства измерений), внесенные в реестр государственной системы обеспечения единства измерений, при наличии на них действующего сертификата об их поверке;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значительные нарушения – нарушения, связанные с отсутствием закрытых помещений либо заасфальтированных или имеющих твердое бетонное или иное покрытие места для сбора (заготовки), хранения и переработки лома и отходов цветных и черных металлов, с раздельным хранением лома и отходов по группам, видам, маркам и сортам (для цветного лома); специальной площадки или производственного помещения с оборудованием и инструментами для сортировки, резки и пакетирования лома и отходов цветных и черных металлов; дозиметрического или радиометрического оборудования для измерения уровня радиации лома и отходов цветных и черных металлов, внесенное в реестр государственной системы обеспечения единства измерений, при наличии на него действующего сертификата о поверке; квалифицированного персонала для работы на применяемом оборудовании согласно штатного расписания предприятия; стационарного или мобильного грузоподъемного оборудования, а также приспособления, по грузоподъемности соответствующее технологическому процессу для проведения данных работ, утвержденному на предприятии;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незначительные нарушения – нарушения, связанные с отсутствием вывески с указанием принадлежности приемного пункта юридическому лицу или его филиалу, наименования, бизнес-идентификационный номер, режима работы и прейскуранта скупочных цен на удобном для обозрения месте, а также на официальном сайте юридического лица (при его наличии); журналов учета, и/или электронных журналов учета, где должны отображаться сведения о поступающем ломе и отходах цветных и черных металлов, приемо-сдаточные акты и другие документы бухгалтерского учета; оборудования, соответствующего технологическому процессу на предприятии, для резки, разделки лома цветных и черных металлов, а также прессы и/или гидроножницы для переработки лома цветных и черных металлов; инструкции по сбору (заготовке), хранению, переработке и реализации лома и отходов цветных и черных металлов, утверждаемой руководителем юридического лица; транспортного средства (грузовые автомобили и /или другой автотранспорт), находящегося на праве собственности или ином законном основании, для перевозки лома и отходов цветных и черных металлов; документов, подтверждающие принадлежность приемного пункта юридическому лицу или его филиалу;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балл – количественная мера исчисления риска;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риск – вероятность причинения вреда в результате деятельности субъекта контроля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проверок на соответствие разрешительным требованиям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(или) освобождения такого субъекта (объекта) контроля и (или) проверок на соответствие разрешительным требованиям;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области разрешительного контроля в части осуществления деятельности по сбору (заготовке), хранению, переработке и реализации юридическими лицами лома и отходов цветных и черных металлов;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проверочный лист – перечень требований, предъявляемых к деятельности субъектов (объектов) контроля, несоблюдение которых влечет за собой угрозу жизни и здоровью человека, окружающей среде, законным интересам физических и юридических лиц, государства;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выборочная совокупность (выборка) – перечень оцениваемых субъектов (объектов), относимых к однородной группе субъектов (объектов) контроля в конкретной сфере государственного контроля,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Казахстан.</w:t>
      </w:r>
    </w:p>
    <w:bookmarkEnd w:id="32"/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Формирование системы оценки и управления рисками при проведении проверки на соответствие разрешительным требованиям субъектов (объектов) контроля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управления рисками при осуществлении проверки на соответствие разрешительным требованиям, критерии оценки степени риска для проведения проверки на соответствие разрешительным требованиям субъектов (объектов) контроля формируются посредством определения объективных и субъективных критериев, которые осуществляются поэтапно (мультикритериальный анализ решений).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по объективным критериям все субъекты (объекты) контроля в области разрешительного контроля в части осуществления деятельности по сбору (заготовке), хранению, переработке и реализации юридическими лицами лома и отходов цветных и черных металлов относятся к высокой и средней степени риска.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высокой и средней степени риска по объективным критериям, проводится проверка на соответствие разрешительным требованиям и внеплановая проверка.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по субъективным критериям субъекты (объекты) контроля в области разрешительного контроля в части осуществления деятельности по сбору (заготовке), хранению, переработке и реализации юридическими лицами лома и отходов цветных и черных металлов относятся к одной из следующих степеней риска: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по субъективным критериям субъект (объект) контроля относится: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разрешительного требования, предъявляемые к деятельности субъектов (объектов) контроля, соответствуют степени нарушения – грубое, значительное и незначительное.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нарушения (грубое, значительное, незначительное) присваивается в соответствии с установленными определениями грубых, значительных, незначительных нарушений по субъективным критериям.</w:t>
      </w:r>
    </w:p>
    <w:bookmarkEnd w:id="46"/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Объективные критерии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Определение риска осуществляется с учетом одного из следующих критериев: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уровня опасности (сложности) объекта;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масштабов тяжести возможных негативных последствий, вреда на регулируемую сферу (область);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возможности наступления неблагоприятного происшествия для жизни или здоровья человека, окружающей среды, законных интересов физических и юридических лиц, государства.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Объективные критерии разработаны в целях распределения проверяемых субъектов (объектов) по степеням риска (высокая и средняя).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высокой степени риска относятся специализированные производственные базы и при наличии филиалы.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средней степени риска относятся приемные пункты, осуществляющие прием лома и отходов цветных и черных металлов, являющиеся частью специализированной базы юридического лица или его филиалов.</w:t>
      </w:r>
    </w:p>
    <w:bookmarkEnd w:id="54"/>
    <w:bookmarkStart w:name="z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Субъективные критерии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Определение субъективных критериев осуществляется с применением следующих этапов: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Формирование базы данных и сбор информации необходимы для выявления субъектов (объектов) контроля.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сбора и обработки информации в полной мере автоматизируются и обеспечивают возможность проверки корректности полученных данных.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оценки степени риска используются результаты предыдущих проверок. </w:t>
      </w:r>
    </w:p>
    <w:bookmarkEnd w:id="61"/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Управление рисками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целях реализации принципа поощрения добросовестных субъектов контроля и концентрации контроля на нарушителях субъекты (объекты) контроля освобождаются от проведения проверок на соответствие разрешительным требованиям на период, определяемый субъективными критериями оценки степени риска регулирующего государственного органа.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Субъекты (объекты) контроля переводятся с применением информационной системы с высокой степени риска в среднюю степень риска если субъекты являются членами саморегулируемой организации, основанной на добровольном членстве (участии)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саморегулировании", с которой заключено соглашение о признании результатов деятельности саморегулируемой организации.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Освобождение от проведения проверки на соответствие разрешительным требованиям осуществляется на основании применяемых альтернативных (независимых) систем оценки и анализа рисков, аудита, экспертиз в соответствии с критериями оценки степени риска регулирующего государственного органа, если такие основания предусмотрены в международных договорах, ратифицированных Республикой Казахстан.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Система оценки и управления рисками ведется с использованием информационных систем, относящих субъекты (объекты) контроля к конкретным степеням риска и формирующих графики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 минимально допустимый порог количества субъектов (объектов) контроля, в отношении которых осуществляются проверки на соответствие разрешительным требованиям, не должен превышать пяти процентов от общего количества таких субъектов контроля в определенной сфере государственного контроля.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Степени нарушении требований к субъектам (объектам) контроля при проведении проверки на соответствие разрешительным требованиям, приведены в приложении к настоящим Критериям.</w:t>
      </w:r>
    </w:p>
    <w:bookmarkEnd w:id="68"/>
    <w:bookmarkStart w:name="z7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расчета степени риска по субъективным критериям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отнесения субъекта контроля риска в области разрешительного контроля в части осуществления деятельности по сбору (заготовке), хранению, переработке и реализации юридическими лицами лома и отходов цветных и черных металлов к степени риска в соответствии с пунктом 3 настоящих критерии применяется следующий порядок расчета показателя степени риска.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пункту 7 настоящих критерии собирается информация и формируется база данных по субъективным критериям из источников.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(R) осуществляется в автоматизированном режиме на основании показателя степени риска по нарушениям (SP), рассчитанного в соответствии с пунктом 13 настоящих критериев, с последующей нормализацией значений данных в диапазоне от 0 до 100 баллов.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 = SP, где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 – показатель степени риска (итоговый) по субъективным критериям отдельного субъекта (объекта) контроля,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разрешительного контроля в области разрешительного контроля в части осуществления деятельности по сбору (заготовке), хранению, переработке и реализации юридическими лицами лома и отходов цветных и черных металлов. При этом, перечень оцениваемых субъектов (объектов) контроля относимых к однородной группе субъектов (объектов) контроля одной сферы государственного контроля, образует выборочную совокупность (выборку) для последующей нормализации данных.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данным, полученным по результатам предыдущих проверок, формируется показатель степени риска по нарушениям, оцениваемый в баллах от 0 до 100.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по любому из источников информации, указанных в пункте 7 настоящих критерии, субъекту контроля приравнивается показатель степени риска 100 баллов и в отношении него проводится проверка на соответствие разрешительным требованиям.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 = (SР2 х 100/SР1) х 0, 7, где: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 – показатель значительных нарушений;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 – требуемое количество значительных нарушений;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 – количество выявленных значительных нарушений.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(SР2 х 100/SР1) х 0, 3, где: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незначительных нарушений;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незначительных нарушений.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 где: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степени риска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разрешительного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в части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сбору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(заготовке),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 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цветных и черных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</w:t>
            </w:r>
          </w:p>
        </w:tc>
      </w:tr>
    </w:tbl>
    <w:bookmarkStart w:name="z10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к субъектам в области разрешительного контроля в части осуществления деятельности по сбору (заготовке), хранению, переработке и реализации юридическими лицами лома и отходов цветных и черных металлов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специализированной производственной базы на праве собственности или ином законном основании.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транспортного средства (грузовые автомобили и /или другой автотранспорт), находящегося на праве собственности или ином законном основании, для перевозки лома и отходов цветных и черных металлов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земельного участка с подъездными путями для автотранспорта и/или подъездными железнодорожными путями-тупиками на праве собственности и/или другом законном основании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инструкции по сбору (заготовке), хранению, переработке и реализации лома и отходов цветных и черных металлов, утверждаемой руководителем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квалифицированного персонала для работы на применяемом оборудовании согласно штатного расписания предприятия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мест для хранения баллонов с кислородом и пропаном для лома и отходов черных металлов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закрытых помещений, либо заасфальтированных или имеющих твердое бетонное или иное покрытие места для сбора (заготовки), хранения и переработки лома и отходов цветных и черных металлов, с раздельным хранением лома и отходов по группам, видам, маркам и сортам (для цветного лома)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специальной площадки или производственного помещения с оборудованием и инструментами для сортировки, резки и пакетирования лома и отходов цветных и черных металлов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хранилищ или закрытых металлических контейнеров для взрывоопасного лома и отходов цветных и черных металлов, оснащенные средствами пожаротушения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стационарного или мобильного грузоподъемного механизма, а также приспособления, по грузоподъемности соответствующее технологическому процессу для проведения данных работ, утвержденному на предприятии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оборудования, соответствующего технологическому процессу на предприятии, для резки, разделки лома цветных и черных металлов, а также прессы и/или гидроножницы для переработки лома цветных и черных металлов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средств измерений (автомобильные или железнодорожные весы и/или другие средства измерений), внесенные в реестр государственной системы обеспечения единства измерений, при наличии на них действующего сертификата об их поверке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дозиметрического или радиометрического оборудования для измерения уровня радиации лома и отходов цветных и черных металлов, внесенное в реестр государственной системы обеспечения единства измерений, при наличии на него действующего сертификата о поверке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документов, подтверждающие принадлежность приемного пункта юридическому лицу или его филиалу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вывески с указанием принадлежности приемного пункта юридическому лицу или его филиалу, наименования, бизнес-идентификационный номер, режима работы и прейскуранта скупочных цен на удобном для обозрения месте, а также на официальном сайте юридического лица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журналов учета, и/или электронных журналов учета, где должны отображаться сведения о поступающем ломе и отходах цветных и черных металлов, приемо-сдаточные акты и другие документы бухгалтерского учета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</w:t>
            </w:r>
          </w:p>
        </w:tc>
      </w:tr>
    </w:tbl>
    <w:bookmarkStart w:name="z111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разрешительного контроля в части осуществления деятельности по сбору (заготовке), хранению, переработке и реализации юридическими лицами лома и отходов цветных и черных металлов в соответствии со статьей 138 Предпринимательского кодекса Республики Казахстан в отношении юридических лиц, осуществляющих деятельность по сбору (заготовке), хранению, переработке и реализации лома и отходов цветных и черных металлов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однородной группы субъектов (объектов) контроля________________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(№, дата) ______________________________________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(объекта) контроля _________________________________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(Индивидуальный идентификационный номер), бизнес-идентификационный номер субъекта (объекта) контроля ________________________________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нахождения: _________________________________________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специализированной производственной базы на праве собственности или ином законном основании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транспортного средства (грузовые автомобили и /или другой автотранспорт), находящегося на праве собственности или ином законном основании, для перевозки лома и отходов цветных и черных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земельного участка с подъездными путями для автотранспорта и/или подъездными железнодорожными путями-тупиками на праве собственности и/или другом законном основании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инструкции по сбору (заготовке), хранению, переработке и реализации лома и отходов цветных и черных металлов, утверждаемой руководителем юридического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квалифицированного персонала для работы на применяемом оборудовании согласно штатного расписания предприятия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мест для хранения баллонов с кислородом и пропаном для лома и отходов черных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закрытых помещений, либо заасфальтированных или имеющих твердое бетонное или иное покрытие места для сбора (заготовки), хранения и переработки лома и отходов цветных и черных металлов, с раздельным хранением лома и отходов по группам, видам, маркам и сортам (для цветного лома)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специальной площадки или производственного помещения с оборудованием и инструментами для сортировки, резки и пакетирования лома и отходов цветных и черных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хранилищ или закрытых металлических контейнеров для взрывоопасного лома и отходов цветных и черных металлов, оснащенные средствами пожаротушения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стационарного или мобильного грузоподъемного оборудования, а также приспособления, по грузоподъемности соответствующее технологическому процессу для проведения данных работ, утвержденному на предприятии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оборудования, соответствующего технологическому процессу на предприятии, для резки, разделки лома цветных и черных металлов, а также прессы и/или гидроножницы для переработки лома цветных и черных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средств измерений (автомобильные или железнодорожные весы и/или другие средства измерений), внесенные в реестр государственной системы обеспечения единства измерений, при наличии на них действующего сертификата об их поверке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дозиметрического или радиометрического оборудования для измерения уровня радиации лома и отходов цветных и черных металлов, внесенное в реестр государственной системы обеспечения единства измерений, при наличии на него действующего сертификата о поверке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документов, подтверждающие принадлежность приемного пункта юридическому лицу или его филиалу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вывески с указанием принадлежности приемного пункта юридическому лицу или его филиалу, наименования, бизнес-идентификационный номер, режима работы и прейскуранта скупочных цен на удобном для обозрения месте, а также на официальном сайте юридического лица 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журналов учета, и/или электронных журналов учета, где должны отображаться сведения о поступающем ломе и отходах цветных и черных металлов, приемо-сдаточные акты и другие документы бухгалтерского учета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_____________________________________________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подпись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контроля ___________________________ ____________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подпись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</w:t>
      </w:r>
    </w:p>
    <w:bookmarkEnd w:id="1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