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c0fa" w14:textId="27dc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Шардаринского района от 12 июня 2023 года № 175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Шардаринскому району"</w:t>
      </w:r>
    </w:p>
    <w:p>
      <w:pPr>
        <w:spacing w:after="0"/>
        <w:ind w:left="0"/>
        <w:jc w:val="both"/>
      </w:pPr>
      <w:r>
        <w:rPr>
          <w:rFonts w:ascii="Times New Roman"/>
          <w:b w:val="false"/>
          <w:i w:val="false"/>
          <w:color w:val="000000"/>
          <w:sz w:val="28"/>
        </w:rPr>
        <w:t>Постановление акимата Шардаринского района Туркестанской области от 19 мая 2025 года № 141. Зарегистрировано Департаментом юстиции Туркестанской области 20 мая 2025 года № 6708-13</w:t>
      </w:r>
    </w:p>
    <w:p>
      <w:pPr>
        <w:spacing w:after="0"/>
        <w:ind w:left="0"/>
        <w:jc w:val="both"/>
      </w:pPr>
      <w:bookmarkStart w:name="z1" w:id="0"/>
      <w:r>
        <w:rPr>
          <w:rFonts w:ascii="Times New Roman"/>
          <w:b w:val="false"/>
          <w:i w:val="false"/>
          <w:color w:val="000000"/>
          <w:sz w:val="28"/>
        </w:rPr>
        <w:t>
      Акимат Шардаринского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Шардаринского района от 12 июня 2023 года № 175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Шардаринскому району" (зарегистрировано в Реестре государственной регистрации нормативных правовых актов за № 6307-13)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Шардаринскому района";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xml:space="preserve">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Шардаринскому района.";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Шардаринского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19 мая 2025 года</w:t>
            </w:r>
            <w:r>
              <w:br/>
            </w:r>
            <w:r>
              <w:rPr>
                <w:rFonts w:ascii="Times New Roman"/>
                <w:b w:val="false"/>
                <w:i w:val="false"/>
                <w:color w:val="000000"/>
                <w:sz w:val="20"/>
              </w:rPr>
              <w:t>№ 141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Шардаринского</w:t>
            </w:r>
            <w:r>
              <w:br/>
            </w:r>
            <w:r>
              <w:rPr>
                <w:rFonts w:ascii="Times New Roman"/>
                <w:b w:val="false"/>
                <w:i w:val="false"/>
                <w:color w:val="000000"/>
                <w:sz w:val="20"/>
              </w:rPr>
              <w:t>района от 12 июня</w:t>
            </w:r>
            <w:r>
              <w:br/>
            </w:r>
            <w:r>
              <w:rPr>
                <w:rFonts w:ascii="Times New Roman"/>
                <w:b w:val="false"/>
                <w:i w:val="false"/>
                <w:color w:val="000000"/>
                <w:sz w:val="20"/>
              </w:rPr>
              <w:t>2023 года № 175</w:t>
            </w:r>
          </w:p>
        </w:tc>
      </w:tr>
    </w:tbl>
    <w:bookmarkStart w:name="z9"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Шардаринскому району </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Шардаринскому району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Шардаринскому району.</w:t>
      </w:r>
    </w:p>
    <w:bookmarkEnd w:id="6"/>
    <w:bookmarkStart w:name="z12"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xml:space="preserve">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Start w:name="z13" w:id="8"/>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8"/>
    <w:bookmarkStart w:name="z14" w:id="9"/>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акимата Шардаринского района" (далее – Отдел) определяет перечень многоквартирных жилых домов, требующих проведения реконструкции, текущему или капитальному ремонту наружных стен для придания Шардаринскому району единого архитектурного облика.</w:t>
      </w:r>
    </w:p>
    <w:bookmarkEnd w:id="9"/>
    <w:bookmarkStart w:name="z15" w:id="10"/>
    <w:p>
      <w:pPr>
        <w:spacing w:after="0"/>
        <w:ind w:left="0"/>
        <w:jc w:val="both"/>
      </w:pPr>
      <w:r>
        <w:rPr>
          <w:rFonts w:ascii="Times New Roman"/>
          <w:b w:val="false"/>
          <w:i w:val="false"/>
          <w:color w:val="000000"/>
          <w:sz w:val="28"/>
        </w:rPr>
        <w:t>
      4. Отдел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10"/>
    <w:bookmarkStart w:name="z16" w:id="11"/>
    <w:p>
      <w:pPr>
        <w:spacing w:after="0"/>
        <w:ind w:left="0"/>
        <w:jc w:val="both"/>
      </w:pPr>
      <w:r>
        <w:rPr>
          <w:rFonts w:ascii="Times New Roman"/>
          <w:b w:val="false"/>
          <w:i w:val="false"/>
          <w:color w:val="000000"/>
          <w:sz w:val="28"/>
        </w:rPr>
        <w:t>
      5. Аким города Шардарда организует следующие мероприятия:</w:t>
      </w:r>
    </w:p>
    <w:bookmarkEnd w:id="1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Start w:name="z17" w:id="12"/>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12"/>
    <w:bookmarkStart w:name="z18" w:id="13"/>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13"/>
    <w:bookmarkStart w:name="z19" w:id="14"/>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14"/>
    <w:bookmarkStart w:name="z20" w:id="15"/>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15"/>
    <w:bookmarkStart w:name="z21" w:id="16"/>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w:t>
      </w:r>
    </w:p>
    <w:bookmarkEnd w:id="16"/>
    <w:bookmarkStart w:name="z22" w:id="17"/>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многоквартирных жилых домов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району, с последующим получением заключения экспертизы за счет средств местного бюджета.</w:t>
      </w:r>
    </w:p>
    <w:bookmarkEnd w:id="17"/>
    <w:bookmarkStart w:name="z23" w:id="18"/>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на реконструкции, капитальный ремонт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8"/>
    <w:bookmarkStart w:name="z24" w:id="19"/>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19"/>
    <w:bookmarkStart w:name="z25" w:id="20"/>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0"/>
    <w:bookmarkStart w:name="z26" w:id="21"/>
    <w:p>
      <w:pPr>
        <w:spacing w:after="0"/>
        <w:ind w:left="0"/>
        <w:jc w:val="left"/>
      </w:pPr>
      <w:r>
        <w:rPr>
          <w:rFonts w:ascii="Times New Roman"/>
          <w:b/>
          <w:i w:val="false"/>
          <w:color w:val="000000"/>
        </w:rPr>
        <w:t xml:space="preserve"> Глава 4. Заключительные положения</w:t>
      </w:r>
    </w:p>
    <w:bookmarkEnd w:id="21"/>
    <w:bookmarkStart w:name="z27" w:id="22"/>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Шардаринскому району, осуществляется из средств местного бюджета.</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