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1ce9" w14:textId="89d1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Железинского районного маслихата от 16 ноября 2023 года № 63/8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30 января 2025 года № 161/8. Зарегистрировано в Департаменте юстиции Павлодарской области 3 февраля 2025 года № 7634-14</w:t>
      </w:r>
    </w:p>
    <w:p>
      <w:pPr>
        <w:spacing w:after="0"/>
        <w:ind w:left="0"/>
        <w:jc w:val="both"/>
      </w:pPr>
      <w:bookmarkStart w:name="z1" w:id="0"/>
      <w:r>
        <w:rPr>
          <w:rFonts w:ascii="Times New Roman"/>
          <w:b w:val="false"/>
          <w:i w:val="false"/>
          <w:color w:val="000000"/>
          <w:sz w:val="28"/>
        </w:rPr>
        <w:t>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 от 16 ноября 2023 года № 63/8 (зарегистрировано в Реестре государственной регистрации нормативных правовых актов под № 7418-14),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Железинского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 от 30</w:t>
            </w:r>
            <w:r>
              <w:br/>
            </w:r>
            <w:r>
              <w:rPr>
                <w:rFonts w:ascii="Times New Roman"/>
                <w:b w:val="false"/>
                <w:i w:val="false"/>
                <w:color w:val="000000"/>
                <w:sz w:val="20"/>
              </w:rPr>
              <w:t>января 2025 года № 161/8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 № 63/8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Железинского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Железинского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4) социальная помощь – помощь, предоставляемая уполномоченным органом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Железинского района", осуществляющий оказание социальной помощи;</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акимов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 </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30 августа - День Конституции Республики Казахстан;</w:t>
      </w:r>
    </w:p>
    <w:p>
      <w:pPr>
        <w:spacing w:after="0"/>
        <w:ind w:left="0"/>
        <w:jc w:val="both"/>
      </w:pPr>
      <w:r>
        <w:rPr>
          <w:rFonts w:ascii="Times New Roman"/>
          <w:b w:val="false"/>
          <w:i w:val="false"/>
          <w:color w:val="000000"/>
          <w:sz w:val="28"/>
        </w:rPr>
        <w:t>
      8) 1 октября – День Пожилых людей;</w:t>
      </w:r>
    </w:p>
    <w:p>
      <w:pPr>
        <w:spacing w:after="0"/>
        <w:ind w:left="0"/>
        <w:jc w:val="both"/>
      </w:pPr>
      <w:r>
        <w:rPr>
          <w:rFonts w:ascii="Times New Roman"/>
          <w:b w:val="false"/>
          <w:i w:val="false"/>
          <w:color w:val="000000"/>
          <w:sz w:val="28"/>
        </w:rPr>
        <w:t>
      9) 25 октября - День Республики Казахстан;</w:t>
      </w:r>
    </w:p>
    <w:p>
      <w:pPr>
        <w:spacing w:after="0"/>
        <w:ind w:left="0"/>
        <w:jc w:val="both"/>
      </w:pPr>
      <w:r>
        <w:rPr>
          <w:rFonts w:ascii="Times New Roman"/>
          <w:b w:val="false"/>
          <w:i w:val="false"/>
          <w:color w:val="000000"/>
          <w:sz w:val="28"/>
        </w:rPr>
        <w:t>
      10) 16 декабря - День Независимости Республики Казахстан.</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4,5,6 Закона Республики Казахстан от 6 мая 2020 года № 322-VI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без учета дохода:</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ветеранам Великой Отечественной войны,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договора на выполнение работ и (или) оказанных услуг; </w:t>
      </w:r>
    </w:p>
    <w:p>
      <w:pPr>
        <w:spacing w:after="0"/>
        <w:ind w:left="0"/>
        <w:jc w:val="both"/>
      </w:pPr>
      <w:r>
        <w:rPr>
          <w:rFonts w:ascii="Times New Roman"/>
          <w:b w:val="false"/>
          <w:i w:val="false"/>
          <w:color w:val="000000"/>
          <w:sz w:val="28"/>
        </w:rPr>
        <w:t>
      на оздоровление в размере 80 (восемьдесят) МРП на основании списка Государственной корпорации;</w:t>
      </w:r>
    </w:p>
    <w:p>
      <w:pPr>
        <w:spacing w:after="0"/>
        <w:ind w:left="0"/>
        <w:jc w:val="both"/>
      </w:pPr>
      <w:r>
        <w:rPr>
          <w:rFonts w:ascii="Times New Roman"/>
          <w:b w:val="false"/>
          <w:i w:val="false"/>
          <w:color w:val="000000"/>
          <w:sz w:val="28"/>
        </w:rPr>
        <w:t>
      на приобретение твердого топлива в размере 40 (сорок) МРП тенге на основании списка Государственной корпорации;</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50 (пятьдесят) МРП на основании заявления с приложением подтверждающего документа;</w:t>
      </w:r>
    </w:p>
    <w:p>
      <w:pPr>
        <w:spacing w:after="0"/>
        <w:ind w:left="0"/>
        <w:jc w:val="both"/>
      </w:pPr>
      <w:r>
        <w:rPr>
          <w:rFonts w:ascii="Times New Roman"/>
          <w:b w:val="false"/>
          <w:i w:val="false"/>
          <w:color w:val="000000"/>
          <w:sz w:val="28"/>
        </w:rPr>
        <w:t>
      на приобретение твердого топлива в размере 200 000 (двести тысяч) тенге на основании списка Государственной корпорации;</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или индивидуальным помощником на санаторно - курортное лечение 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детям с инвлидностью до восемнадцати лет на сопровождение законным представителем или индивидуальным помощником на санаторно - курортное лечение 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xml:space="preserve">
      лицам с инвалидностью на приобретение топлива в размере 4 (четыре) МРП на основании списка Государственной корпорации; </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семьям военнослужащих, погибших (умерших) при прохождении воинской службы в мирное время;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на приобретение топлива в размере 24 (двадцать четыре) МРП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гражданам, достигшим пенсионного возраста, получающим минимальный размер пенсии и (или) пособия или ниже минимального размера пенсии и (или) пособия на приобретение твердого топлива в размере 8 (восемь) МРП на основании списка Государственной корпорации; </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на основании списка акиматов сельских округов;</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(нуждающиеся в перитонеальном диализе и гемодиализе на обследование и лечение) в размере 15 (пятнадцать)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 инвалидностью, имеющие несовершеннолетних детей для оплаты содержания детей в дошкольных организациях на каждого ребенка в размере 3 (три) МРП на основании заявления с приложением документа, подтверждающий данный факт;</w:t>
      </w:r>
    </w:p>
    <w:p>
      <w:pPr>
        <w:spacing w:after="0"/>
        <w:ind w:left="0"/>
        <w:jc w:val="both"/>
      </w:pPr>
      <w:r>
        <w:rPr>
          <w:rFonts w:ascii="Times New Roman"/>
          <w:b w:val="false"/>
          <w:i w:val="false"/>
          <w:color w:val="000000"/>
          <w:sz w:val="28"/>
        </w:rPr>
        <w:t>
      3) по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3-1.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или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или пожара (справка с отдела чрезвычайных ситуации);</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лицам, страдающие злокачественными новообразованиями, болезнью, вызванной вирусом иммунодефицита человека (ВИЧ), заболеванием "сахарный диабет", заболеванием системные поражения соединительной ткани (системная красная волчанка), заболеванием "Хронические вирусные гепатиты и цирроз печени", "Детский церебральный паралич", "Острый инфаркт миокарда (первые 6 месяцев),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заболеванием "Психические расстройства и расстройства поведения", "Ревматизм", "Дегенеративные болезни нервной системы" в размере 2 (два)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заболеванием "Демиелинизирующие болезни центральной нервной системы" в размере 3 (три)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 "Орфанные заболевания" в размере 1 (один)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3-2. ежемесячную социальную помощь без учета доходов:</w:t>
      </w:r>
    </w:p>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12 (двенадцать)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8. Уполномоченный орган оказывает помощь лицам с учетом доходов:</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 на оплату за обучение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xml:space="preserve">
      беременным женщинам, своевременно обратившимся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в размере 16,5 (шестнадцать целых пять десятых)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в размере 13 (тринадцать)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проживание, питание и проезд к месту жительства на период обучения, в размере 8 (восемь) МРП на основании заявления;</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на дополнительное питание каждому ребенку до одного года в размере 5 (пять)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утвержденных акиматом Павлодарской области.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отказ в оказании социальной помощи, финансирование расходов на предоставление социальной помощи, основания для прекращения и возрата предоставляемой социальной помощи определены в соотвествии с пунктами 11-33 Типовых правил.</w:t>
      </w:r>
    </w:p>
    <w:p>
      <w:pPr>
        <w:spacing w:after="0"/>
        <w:ind w:left="0"/>
        <w:jc w:val="both"/>
      </w:pPr>
      <w:r>
        <w:rPr>
          <w:rFonts w:ascii="Times New Roman"/>
          <w:b w:val="false"/>
          <w:i w:val="false"/>
          <w:color w:val="000000"/>
          <w:sz w:val="28"/>
        </w:rPr>
        <w:t>
      12.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приложением 3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 № 63/8</w:t>
            </w:r>
          </w:p>
        </w:tc>
      </w:tr>
    </w:tbl>
    <w:p>
      <w:pPr>
        <w:spacing w:after="0"/>
        <w:ind w:left="0"/>
        <w:jc w:val="both"/>
      </w:pPr>
      <w:r>
        <w:rPr>
          <w:rFonts w:ascii="Times New Roman"/>
          <w:b w:val="false"/>
          <w:i w:val="false"/>
          <w:color w:val="000000"/>
          <w:sz w:val="28"/>
        </w:rPr>
        <w:t>
      Сведения по произведенным выплатам социальной помощи в разрезе банков второго уровня (БВУ) и АО "Казпочта" по __________________________ району _______________________ области (наименование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Перечислено НАО "Государственная корпорация "Правительство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Возращено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НАО "Государственная корпорация "Правительство для граждан"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