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c70f" w14:textId="ff3c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Беимбета Майлина от 15 апреля 2022 года № 121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26 мая 2025 года № 102. Зарегистрировано в Департаменте юстиции Костанайской области 29 мая 2025 года № 10482-10</w:t>
      </w:r>
    </w:p>
    <w:p>
      <w:pPr>
        <w:spacing w:after="0"/>
        <w:ind w:left="0"/>
        <w:jc w:val="both"/>
      </w:pPr>
      <w:bookmarkStart w:name="z4" w:id="0"/>
      <w:r>
        <w:rPr>
          <w:rFonts w:ascii="Times New Roman"/>
          <w:b w:val="false"/>
          <w:i w:val="false"/>
          <w:color w:val="000000"/>
          <w:sz w:val="28"/>
        </w:rPr>
        <w:t>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района Беимбета Майлина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от 15 апреля 2022 года </w:t>
      </w:r>
      <w:r>
        <w:rPr>
          <w:rFonts w:ascii="Times New Roman"/>
          <w:b w:val="false"/>
          <w:i w:val="false"/>
          <w:color w:val="000000"/>
          <w:sz w:val="28"/>
        </w:rPr>
        <w:t>№ 121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27723)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 </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Беимбета Майлина"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Беимбета Майлина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Беимбета Майлина.</w:t>
      </w:r>
    </w:p>
    <w:bookmarkEnd w:id="7"/>
    <w:bookmarkStart w:name="z15"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Беимбета Майлина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bookmarkStart w:name="z27"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9"/>
    <w:bookmarkStart w:name="z28" w:id="10"/>
    <w:p>
      <w:pPr>
        <w:spacing w:after="0"/>
        <w:ind w:left="0"/>
        <w:jc w:val="left"/>
      </w:pPr>
      <w:r>
        <w:rPr>
          <w:rFonts w:ascii="Times New Roman"/>
          <w:b/>
          <w:i w:val="false"/>
          <w:color w:val="000000"/>
        </w:rPr>
        <w:t xml:space="preserve"> 1. Общие положения</w:t>
      </w:r>
    </w:p>
    <w:bookmarkEnd w:id="10"/>
    <w:bookmarkStart w:name="z29"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w:t>
      </w:r>
    </w:p>
    <w:bookmarkEnd w:id="11"/>
    <w:bookmarkStart w:name="z30"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31"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2"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3"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34"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5"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6"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7"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8"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9"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40"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41" w:id="23"/>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23"/>
    <w:bookmarkStart w:name="z42" w:id="24"/>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района Беимбета Майлина"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района Беимбета Майлина. </w:t>
      </w:r>
    </w:p>
    <w:bookmarkEnd w:id="24"/>
    <w:bookmarkStart w:name="z43" w:id="25"/>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района Беимбета Майлина" обеспечивает разработку и утверждение единого архитектурного облика района Беимбета Майлина,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5"/>
    <w:bookmarkStart w:name="z44" w:id="26"/>
    <w:p>
      <w:pPr>
        <w:spacing w:after="0"/>
        <w:ind w:left="0"/>
        <w:jc w:val="both"/>
      </w:pPr>
      <w:r>
        <w:rPr>
          <w:rFonts w:ascii="Times New Roman"/>
          <w:b w:val="false"/>
          <w:i w:val="false"/>
          <w:color w:val="000000"/>
          <w:sz w:val="28"/>
        </w:rPr>
        <w:t xml:space="preserve">
      5. Акимат района Беимбета Майлина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6"/>
    <w:bookmarkStart w:name="z45" w:id="27"/>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7"/>
    <w:bookmarkStart w:name="z46" w:id="2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8"/>
    <w:bookmarkStart w:name="z47" w:id="29"/>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и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w:t>
      </w:r>
    </w:p>
    <w:bookmarkEnd w:id="29"/>
    <w:bookmarkStart w:name="z48" w:id="30"/>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0"/>
    <w:bookmarkStart w:name="z49" w:id="3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1"/>
    <w:bookmarkStart w:name="z50" w:id="3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2"/>
    <w:bookmarkStart w:name="z51" w:id="33"/>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наружных стен, кровли многоквартирных жилых домов</w:t>
      </w:r>
    </w:p>
    <w:bookmarkEnd w:id="33"/>
    <w:bookmarkStart w:name="z52" w:id="3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4"/>
    <w:bookmarkStart w:name="z53" w:id="3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5"/>
    <w:bookmarkStart w:name="z54" w:id="36"/>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 </w:t>
      </w:r>
    </w:p>
    <w:bookmarkEnd w:id="36"/>
    <w:bookmarkStart w:name="z55" w:id="37"/>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 </w:t>
      </w:r>
    </w:p>
    <w:bookmarkEnd w:id="37"/>
    <w:bookmarkStart w:name="z56" w:id="38"/>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8"/>
    <w:bookmarkStart w:name="z57" w:id="39"/>
    <w:p>
      <w:pPr>
        <w:spacing w:after="0"/>
        <w:ind w:left="0"/>
        <w:jc w:val="left"/>
      </w:pPr>
      <w:r>
        <w:rPr>
          <w:rFonts w:ascii="Times New Roman"/>
          <w:b/>
          <w:i w:val="false"/>
          <w:color w:val="000000"/>
        </w:rPr>
        <w:t xml:space="preserve"> 4. Заключительные положения</w:t>
      </w:r>
    </w:p>
    <w:bookmarkEnd w:id="39"/>
    <w:bookmarkStart w:name="z58" w:id="4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Беимбета Майлина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