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224f" w14:textId="7632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6 ноября 2023 года № 46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17 апреля 2025 года № 170. Зарегистрировано в Департаменте юстиции Костанайской области 21 апреля 2025 года № 10434-10</w:t>
      </w:r>
    </w:p>
    <w:p>
      <w:pPr>
        <w:spacing w:after="0"/>
        <w:ind w:left="0"/>
        <w:jc w:val="both"/>
      </w:pPr>
      <w:bookmarkStart w:name="z4" w:id="0"/>
      <w:r>
        <w:rPr>
          <w:rFonts w:ascii="Times New Roman"/>
          <w:b w:val="false"/>
          <w:i w:val="false"/>
          <w:color w:val="000000"/>
          <w:sz w:val="28"/>
        </w:rPr>
        <w:t>
      Маслихат района Беимбета Майлина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6 ноября 2023 года </w:t>
      </w:r>
      <w:r>
        <w:rPr>
          <w:rFonts w:ascii="Times New Roman"/>
          <w:b w:val="false"/>
          <w:i w:val="false"/>
          <w:color w:val="000000"/>
          <w:sz w:val="28"/>
        </w:rPr>
        <w:t>№ 46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10082)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0" w:id="56"/>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в течение учебного года, в размере не более 400 месячных расчетных показателей, 1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но не более 30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3"/>
    <w:bookmarkStart w:name="z108" w:id="9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109" w:id="95"/>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5"/>
    <w:bookmarkStart w:name="z110" w:id="96"/>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доходов,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3" w:id="99"/>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доходов,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0"/>
    <w:bookmarkStart w:name="z115" w:id="10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1"/>
    <w:bookmarkStart w:name="z116" w:id="10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2"/>
    <w:bookmarkStart w:name="z117" w:id="10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3"/>
    <w:bookmarkStart w:name="z118" w:id="104"/>
    <w:p>
      <w:pPr>
        <w:spacing w:after="0"/>
        <w:ind w:left="0"/>
        <w:jc w:val="both"/>
      </w:pPr>
      <w:r>
        <w:rPr>
          <w:rFonts w:ascii="Times New Roman"/>
          <w:b w:val="false"/>
          <w:i w:val="false"/>
          <w:color w:val="000000"/>
          <w:sz w:val="28"/>
        </w:rPr>
        <w:t>
      3) наличие социально значимого заболевания;</w:t>
      </w:r>
    </w:p>
    <w:bookmarkEnd w:id="104"/>
    <w:bookmarkStart w:name="z119" w:id="10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5"/>
    <w:bookmarkStart w:name="z120" w:id="106"/>
    <w:p>
      <w:pPr>
        <w:spacing w:after="0"/>
        <w:ind w:left="0"/>
        <w:jc w:val="both"/>
      </w:pPr>
      <w:r>
        <w:rPr>
          <w:rFonts w:ascii="Times New Roman"/>
          <w:b w:val="false"/>
          <w:i w:val="false"/>
          <w:color w:val="000000"/>
          <w:sz w:val="28"/>
        </w:rPr>
        <w:t>
      5) сиротство, отсутствие родительского попечения;</w:t>
      </w:r>
    </w:p>
    <w:bookmarkEnd w:id="106"/>
    <w:bookmarkStart w:name="z121" w:id="10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7"/>
    <w:bookmarkStart w:name="z122" w:id="10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8"/>
    <w:bookmarkStart w:name="z123"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24" w:id="110"/>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0"/>
    <w:bookmarkStart w:name="z125" w:id="111"/>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1"/>
    <w:bookmarkStart w:name="z126" w:id="112"/>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2"/>
    <w:bookmarkStart w:name="z127" w:id="11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8" w:id="114"/>
    <w:p>
      <w:pPr>
        <w:spacing w:after="0"/>
        <w:ind w:left="0"/>
        <w:jc w:val="left"/>
      </w:pPr>
      <w:r>
        <w:rPr>
          <w:rFonts w:ascii="Times New Roman"/>
          <w:b/>
          <w:i w:val="false"/>
          <w:color w:val="000000"/>
        </w:rPr>
        <w:t xml:space="preserve"> 3. Порядок оказания социальной помощи</w:t>
      </w:r>
    </w:p>
    <w:bookmarkEnd w:id="114"/>
    <w:bookmarkStart w:name="z129"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5"/>
    <w:bookmarkStart w:name="z130"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1"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7"/>
    <w:bookmarkStart w:name="z132" w:id="11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8"/>
    <w:bookmarkStart w:name="z133" w:id="119"/>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0"/>
    <w:bookmarkStart w:name="z135" w:id="121"/>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1"/>
    <w:bookmarkStart w:name="z136" w:id="12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2"/>
    <w:bookmarkStart w:name="z137" w:id="12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3"/>
    <w:bookmarkStart w:name="z138" w:id="12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подпунктах 5),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6"/>
    <w:bookmarkStart w:name="z141" w:id="12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3"/>
    <w:bookmarkStart w:name="z148" w:id="13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4"/>
    <w:bookmarkStart w:name="z149" w:id="13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5"/>
    <w:bookmarkStart w:name="z150" w:id="13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151"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bookmarkStart w:name="z152" w:id="138"/>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8"/>
    <w:bookmarkStart w:name="z153" w:id="139"/>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9"/>
    <w:bookmarkStart w:name="z154" w:id="14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0"/>
    <w:bookmarkStart w:name="z155" w:id="14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1"/>
    <w:bookmarkStart w:name="z156" w:id="14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2"/>
    <w:bookmarkStart w:name="z157" w:id="14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3"/>
    <w:bookmarkStart w:name="z158" w:id="14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