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2726" w14:textId="b7b2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16 апреля 2025 года № 22/01. Зарегистрировано Департаментом юстиции Карагандинской области 18 апреля 2025 года № 6757-09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постановления:</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Абайского района от 8 февраля 2023 года № 06/07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 (зарегистрировано в Реестре государственной регистрации нормативных правовых актов за № 6358-09);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Абайского района от 10 декабря 2024 года № 66/01 "О внесении изменений в постановление акимата Абайского района Карагандинской области от 08 февраля 2023 года № 06/07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Абайского района" (зарегистрировано в Реестре государственной регистрации нормативных правовых актов за №6692-09).</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16 апреля 2025 года</w:t>
            </w:r>
            <w:r>
              <w:br/>
            </w:r>
            <w:r>
              <w:rPr>
                <w:rFonts w:ascii="Times New Roman"/>
                <w:b w:val="false"/>
                <w:i w:val="false"/>
                <w:color w:val="000000"/>
                <w:sz w:val="20"/>
              </w:rPr>
              <w:t>№ 22/01</w:t>
            </w:r>
          </w:p>
        </w:tc>
      </w:tr>
    </w:tbl>
    <w:bookmarkStart w:name="z12"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w:t>
      </w:r>
    </w:p>
    <w:bookmarkEnd w:id="8"/>
    <w:bookmarkStart w:name="z15"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6" w:id="10"/>
    <w:p>
      <w:pPr>
        <w:spacing w:after="0"/>
        <w:ind w:left="0"/>
        <w:jc w:val="both"/>
      </w:pPr>
      <w:r>
        <w:rPr>
          <w:rFonts w:ascii="Times New Roman"/>
          <w:b w:val="false"/>
          <w:i w:val="false"/>
          <w:color w:val="000000"/>
          <w:sz w:val="28"/>
        </w:rPr>
        <w:t>
      1)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17" w:id="11"/>
    <w:p>
      <w:pPr>
        <w:spacing w:after="0"/>
        <w:ind w:left="0"/>
        <w:jc w:val="both"/>
      </w:pPr>
      <w:r>
        <w:rPr>
          <w:rFonts w:ascii="Times New Roman"/>
          <w:b w:val="false"/>
          <w:i w:val="false"/>
          <w:color w:val="000000"/>
          <w:sz w:val="28"/>
        </w:rPr>
        <w:t>
      2)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18" w:id="12"/>
    <w:p>
      <w:pPr>
        <w:spacing w:after="0"/>
        <w:ind w:left="0"/>
        <w:jc w:val="both"/>
      </w:pPr>
      <w:r>
        <w:rPr>
          <w:rFonts w:ascii="Times New Roman"/>
          <w:b w:val="false"/>
          <w:i w:val="false"/>
          <w:color w:val="000000"/>
          <w:sz w:val="28"/>
        </w:rPr>
        <w:t>
      3)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19" w:id="13"/>
    <w:p>
      <w:pPr>
        <w:spacing w:after="0"/>
        <w:ind w:left="0"/>
        <w:jc w:val="both"/>
      </w:pPr>
      <w:r>
        <w:rPr>
          <w:rFonts w:ascii="Times New Roman"/>
          <w:b w:val="false"/>
          <w:i w:val="false"/>
          <w:color w:val="000000"/>
          <w:sz w:val="28"/>
        </w:rPr>
        <w:t>
      4)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3"/>
    <w:bookmarkStart w:name="z20" w:id="14"/>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зарегистрированных как объект кондоминиума</w:t>
      </w:r>
    </w:p>
    <w:bookmarkEnd w:id="14"/>
    <w:bookmarkStart w:name="z21" w:id="15"/>
    <w:p>
      <w:pPr>
        <w:spacing w:after="0"/>
        <w:ind w:left="0"/>
        <w:jc w:val="both"/>
      </w:pPr>
      <w:r>
        <w:rPr>
          <w:rFonts w:ascii="Times New Roman"/>
          <w:b w:val="false"/>
          <w:i w:val="false"/>
          <w:color w:val="000000"/>
          <w:sz w:val="28"/>
        </w:rPr>
        <w:t>
      3. Государственное учреждение "Отдел жилищной инспекции Абайского района" (далее - Отдел) определяет перечень многоквартирных жилых домов, требующих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w:t>
      </w:r>
    </w:p>
    <w:bookmarkEnd w:id="15"/>
    <w:bookmarkStart w:name="z22" w:id="16"/>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Абайского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6"/>
    <w:bookmarkStart w:name="z23" w:id="17"/>
    <w:p>
      <w:pPr>
        <w:spacing w:after="0"/>
        <w:ind w:left="0"/>
        <w:jc w:val="both"/>
      </w:pPr>
      <w:r>
        <w:rPr>
          <w:rFonts w:ascii="Times New Roman"/>
          <w:b w:val="false"/>
          <w:i w:val="false"/>
          <w:color w:val="000000"/>
          <w:sz w:val="28"/>
        </w:rPr>
        <w:t>
      5. Акимы административно - территориальных единиц Абайского района организуют следующие мероприятия:</w:t>
      </w:r>
    </w:p>
    <w:bookmarkEnd w:id="17"/>
    <w:bookmarkStart w:name="z24"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 ресурсе акимата;</w:t>
      </w:r>
    </w:p>
    <w:bookmarkEnd w:id="18"/>
    <w:bookmarkStart w:name="z25" w:id="19"/>
    <w:p>
      <w:pPr>
        <w:spacing w:after="0"/>
        <w:ind w:left="0"/>
        <w:jc w:val="both"/>
      </w:pPr>
      <w:r>
        <w:rPr>
          <w:rFonts w:ascii="Times New Roman"/>
          <w:b w:val="false"/>
          <w:i w:val="false"/>
          <w:color w:val="000000"/>
          <w:sz w:val="28"/>
        </w:rPr>
        <w:t>
      2) информирование собственников квартир, нежилых помещений (при их наличии) многоквартирного жилого дома о планируемых работах и примерных сроках их проведения;</w:t>
      </w:r>
    </w:p>
    <w:bookmarkEnd w:id="19"/>
    <w:bookmarkStart w:name="z26" w:id="20"/>
    <w:p>
      <w:pPr>
        <w:spacing w:after="0"/>
        <w:ind w:left="0"/>
        <w:jc w:val="both"/>
      </w:pPr>
      <w:r>
        <w:rPr>
          <w:rFonts w:ascii="Times New Roman"/>
          <w:b w:val="false"/>
          <w:i w:val="false"/>
          <w:color w:val="000000"/>
          <w:sz w:val="28"/>
        </w:rPr>
        <w:t>
      3) организация и проведения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1"/>
    <w:bookmarkStart w:name="z28"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 не производятся.</w:t>
      </w:r>
    </w:p>
    <w:bookmarkEnd w:id="22"/>
    <w:bookmarkStart w:name="z29"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по реконструкции, типа ремонта (текущий или капитальный) и установления степени их физического износа.</w:t>
      </w:r>
    </w:p>
    <w:bookmarkEnd w:id="23"/>
    <w:bookmarkStart w:name="z30" w:id="24"/>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зарегистрированных как объект кондоминиума</w:t>
      </w:r>
    </w:p>
    <w:bookmarkEnd w:id="24"/>
    <w:bookmarkStart w:name="z31" w:id="25"/>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5"/>
    <w:bookmarkStart w:name="z32" w:id="26"/>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администратор бюджетной программы организует работу по разработке сметного расчета по реконструкции, текущего ремонта или изготовлению проектно-сметной документации на капитальный ремонт наружных стен, кровли многоквартирного жилого дома, направленного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26"/>
    <w:bookmarkStart w:name="z33" w:id="2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администраторы бюджетной программы составляют бюджетную заявку в соответствии с порядком, определенным центральным уполномоченным органом по бюджетному планированию.</w:t>
      </w:r>
    </w:p>
    <w:bookmarkEnd w:id="27"/>
    <w:bookmarkStart w:name="z34" w:id="28"/>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28"/>
    <w:bookmarkStart w:name="z35" w:id="2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района осуществляется администратором бюджетной программы совместно с Отделом с привлечением лиц, осуществляющих технический надзор.</w:t>
      </w:r>
    </w:p>
    <w:bookmarkEnd w:id="29"/>
    <w:bookmarkStart w:name="z36" w:id="30"/>
    <w:p>
      <w:pPr>
        <w:spacing w:after="0"/>
        <w:ind w:left="0"/>
        <w:jc w:val="left"/>
      </w:pPr>
      <w:r>
        <w:rPr>
          <w:rFonts w:ascii="Times New Roman"/>
          <w:b/>
          <w:i w:val="false"/>
          <w:color w:val="000000"/>
        </w:rPr>
        <w:t xml:space="preserve"> Глава 4. Заключительные положения</w:t>
      </w:r>
    </w:p>
    <w:bookmarkEnd w:id="30"/>
    <w:bookmarkStart w:name="z37" w:id="3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Абайского района Карагандинской области осуществляется из средств местного бюджета.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