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149e" w14:textId="650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7 апреля 2025 года № 30-133. Зарегистрировано Департаментом юстиции области Жетісу 9 апреля 2025 года № 293-19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191944)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Текели,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