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82e3" w14:textId="c7f8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14 октября 2015 года № 18-05/928 "Об утверждении Правил проведения работ по зарыблению водоемов, рыбохозяйственной мелиорации водных объектов"</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25 сентября 2025 года № 328. Зарегистрирован в Министерстве юстиции Республики Казахстан 29 сентября 2025 года № 36956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14 октября 2015 года № 18-05/928 "Об утверждении Правил проведения работ по зарыблению водоемов, рыбохозяйственной мелиорации водных объектов" (зарегистрирован в Реестре государственной регистрации нормативных правовых актов под № 12267)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9-1 Закона Республики Казахстан "Об охране, воспроизводстве и использовании животного мира" </w:t>
      </w:r>
      <w:r>
        <w:rPr>
          <w:rFonts w:ascii="Times New Roman"/>
          <w:b/>
          <w:i w:val="false"/>
          <w:color w:val="000000"/>
          <w:sz w:val="28"/>
        </w:rPr>
        <w:t>ПРИКАЗЫВАЮ:</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работ по зарыблению водоемов, рыбохозяйственной мелиорации водных объектов,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"1. Настоящие Правила проведения работ по зарыблению водоемов, рыбохозяйственной мелиорации водных объектов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9-1 Закона Республики Казахстан "Об охране, воспроизводстве и использовании животного мира" (далее – Закон) и определяют порядок проведения работ по зарыблению водоемов, рыбохозяйственной мелиорации водных объектов.";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4" w:id="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
    <w:bookmarkStart w:name="z15" w:id="8"/>
    <w:p>
      <w:pPr>
        <w:spacing w:after="0"/>
        <w:ind w:left="0"/>
        <w:jc w:val="both"/>
      </w:pPr>
      <w:r>
        <w:rPr>
          <w:rFonts w:ascii="Times New Roman"/>
          <w:b w:val="false"/>
          <w:i w:val="false"/>
          <w:color w:val="000000"/>
          <w:sz w:val="28"/>
        </w:rPr>
        <w:t xml:space="preserve">
      "4) субъектами, осуществляющими хозяйственную и иную деятельность, указанную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17 Закона (далее – субъекты).";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"4. Зарыбление водоемов осуществляется на основании рекомендаций научной организации в области охраны, воспроизводства и использования рыбных ресурсов и других водных животных (далее – научная организация).";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"6. При проведении работ по зарыблению водоемов в рамках государственного заказа, территориальное подразделение ведомства уполномоченного органа в области рыбного хозяйства (далее – территориальное подразделение) или местный исполнительный орган совместно с научной организацией, а также предприятием или физическими и (или) юридическими лицами, планирующими провести работы по зарыблению водоемов в рамках государственного заказа, не менее чем за тридцать календарных дней до их начала предварительно определяет место зарыбления водоемов, за исключением государственных предприятий воспроизводственного комплекса, выполняющих государственный заказ по воспроизводству осетровых видов рыб.</w:t>
      </w:r>
    </w:p>
    <w:bookmarkEnd w:id="10"/>
    <w:bookmarkStart w:name="z20" w:id="11"/>
    <w:p>
      <w:pPr>
        <w:spacing w:after="0"/>
        <w:ind w:left="0"/>
        <w:jc w:val="both"/>
      </w:pPr>
      <w:r>
        <w:rPr>
          <w:rFonts w:ascii="Times New Roman"/>
          <w:b w:val="false"/>
          <w:i w:val="false"/>
          <w:color w:val="000000"/>
          <w:sz w:val="28"/>
        </w:rPr>
        <w:t xml:space="preserve">
      Окончательное согласование места зарыбления оформляется актом согласования места зарыбления водоемов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который составляется в трех экземплярах не позднее чем за два рабочих дня до их начала зарыбления.";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"9. Работы по зарыблению водоемов, проводимые пользователями животного мира или субъектами, принимаются комиссией, создаваемой территориальным подразделением в соответствии с пунктом 8 настоящих Правил.</w:t>
      </w:r>
    </w:p>
    <w:bookmarkEnd w:id="12"/>
    <w:bookmarkStart w:name="z24" w:id="13"/>
    <w:p>
      <w:pPr>
        <w:spacing w:after="0"/>
        <w:ind w:left="0"/>
        <w:jc w:val="both"/>
      </w:pPr>
      <w:r>
        <w:rPr>
          <w:rFonts w:ascii="Times New Roman"/>
          <w:b w:val="false"/>
          <w:i w:val="false"/>
          <w:color w:val="000000"/>
          <w:sz w:val="28"/>
        </w:rPr>
        <w:t>
       10. Государственные предприятия, физические и юридические лица, пользователи животным миром, субъекты информируют территориальное подразделение или местный исполнительный орган о предстоящих работах по зарыблению водоемов в течение двух рабочих дней до их начала.</w:t>
      </w:r>
    </w:p>
    <w:bookmarkEnd w:id="13"/>
    <w:bookmarkStart w:name="z25" w:id="14"/>
    <w:p>
      <w:pPr>
        <w:spacing w:after="0"/>
        <w:ind w:left="0"/>
        <w:jc w:val="both"/>
      </w:pPr>
      <w:r>
        <w:rPr>
          <w:rFonts w:ascii="Times New Roman"/>
          <w:b w:val="false"/>
          <w:i w:val="false"/>
          <w:color w:val="000000"/>
          <w:sz w:val="28"/>
        </w:rPr>
        <w:t>
      Территориальное подразделение или местный исполнительный орган со дня получения информации от государственных предприятий, физических и юридических лиц, пользователей животным миром, субъектов информирует членов комиссии о предстоящих работах по зарыблению водоемов.</w:t>
      </w:r>
    </w:p>
    <w:bookmarkEnd w:id="14"/>
    <w:bookmarkStart w:name="z26" w:id="15"/>
    <w:p>
      <w:pPr>
        <w:spacing w:after="0"/>
        <w:ind w:left="0"/>
        <w:jc w:val="both"/>
      </w:pPr>
      <w:r>
        <w:rPr>
          <w:rFonts w:ascii="Times New Roman"/>
          <w:b w:val="false"/>
          <w:i w:val="false"/>
          <w:color w:val="000000"/>
          <w:sz w:val="28"/>
        </w:rPr>
        <w:t>
      Представители территориальных подразделений участвуют в процессах подсчета рыбопосадочного материала при загрузке и выпуске в водоемы.";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8" w:id="16"/>
    <w:p>
      <w:pPr>
        <w:spacing w:after="0"/>
        <w:ind w:left="0"/>
        <w:jc w:val="both"/>
      </w:pPr>
      <w:r>
        <w:rPr>
          <w:rFonts w:ascii="Times New Roman"/>
          <w:b w:val="false"/>
          <w:i w:val="false"/>
          <w:color w:val="000000"/>
          <w:sz w:val="28"/>
        </w:rPr>
        <w:t>
      "13. Предприятия, физические и (или) юридические лица, субъекты после завершения работ по зарыблению водоемов в течение трех рабочих дней представляет сводный акт в ведомство уполномоченного органа в области рыбного хозяйства или местный исполнительный орган с приложением на электронном носителе фото- и видеоматериалов проведения работ по зарыблению водоемов.</w:t>
      </w:r>
    </w:p>
    <w:bookmarkEnd w:id="16"/>
    <w:bookmarkStart w:name="z29" w:id="17"/>
    <w:p>
      <w:pPr>
        <w:spacing w:after="0"/>
        <w:ind w:left="0"/>
        <w:jc w:val="both"/>
      </w:pPr>
      <w:r>
        <w:rPr>
          <w:rFonts w:ascii="Times New Roman"/>
          <w:b w:val="false"/>
          <w:i w:val="false"/>
          <w:color w:val="000000"/>
          <w:sz w:val="28"/>
        </w:rPr>
        <w:t>
      Пользователи животным миром после завершения работ по зарыблению водоемов в течение трех рабочих дней представляют сводный акт в территориальное подразделение с приложением на электронном носителе фото- и видеоматериалов проведения работ по зарыблению водоемов.".</w:t>
      </w:r>
    </w:p>
    <w:bookmarkEnd w:id="17"/>
    <w:bookmarkStart w:name="z30" w:id="18"/>
    <w:p>
      <w:pPr>
        <w:spacing w:after="0"/>
        <w:ind w:left="0"/>
        <w:jc w:val="both"/>
      </w:pPr>
      <w:r>
        <w:rPr>
          <w:rFonts w:ascii="Times New Roman"/>
          <w:b w:val="false"/>
          <w:i w:val="false"/>
          <w:color w:val="000000"/>
          <w:sz w:val="28"/>
        </w:rPr>
        <w:t>
      2. Комитету рыбного хозяйства Министерства сельского хозяйства Республики Казахстан в установленном законодательством порядке обеспечить:</w:t>
      </w:r>
    </w:p>
    <w:bookmarkEnd w:id="18"/>
    <w:bookmarkStart w:name="z31"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32" w:id="20"/>
    <w:p>
      <w:pPr>
        <w:spacing w:after="0"/>
        <w:ind w:left="0"/>
        <w:jc w:val="both"/>
      </w:pPr>
      <w:r>
        <w:rPr>
          <w:rFonts w:ascii="Times New Roman"/>
          <w:b w:val="false"/>
          <w:i w:val="false"/>
          <w:color w:val="000000"/>
          <w:sz w:val="28"/>
        </w:rPr>
        <w:t xml:space="preserve">
      2) размещение настоящего приказа на официальном интернет-ресурсе Министерства сельского хозяйства Республики Казахстан. </w:t>
      </w:r>
    </w:p>
    <w:bookmarkEnd w:id="20"/>
    <w:bookmarkStart w:name="z33" w:id="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1"/>
    <w:bookmarkStart w:name="z34" w:id="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36"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науки 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