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450b" w14:textId="9544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25 августа 2025 года № 315. Зарегистрирован в Министерстве юстиции Республики Казахстан 28 августа 2025 года № 36723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315</w:t>
            </w:r>
          </w:p>
        </w:tc>
      </w:tr>
    </w:tbl>
    <w:bookmarkStart w:name="z14" w:id="8"/>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июля 2016 года № 338 "Об утверждении Методики определения размера гарантийного взноса" (зарегистрирован в Реестре государственной регистрации нормативных правовых актов за № 14190)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размера гарантийного взноса, утвержденной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"3. Размер гарантийного взноса определяется как произведение ставки гарантийного взноса на разницу между проектной стоимостью многоквартирного жилого дома или комплекса индивидуальных жилых домов и стоимостью незавершенного строительства:</w:t>
      </w:r>
    </w:p>
    <w:bookmarkEnd w:id="11"/>
    <w:bookmarkStart w:name="z19" w:id="12"/>
    <w:p>
      <w:pPr>
        <w:spacing w:after="0"/>
        <w:ind w:left="0"/>
        <w:jc w:val="both"/>
      </w:pPr>
      <w:r>
        <w:rPr>
          <w:rFonts w:ascii="Times New Roman"/>
          <w:b w:val="false"/>
          <w:i w:val="false"/>
          <w:color w:val="000000"/>
          <w:sz w:val="28"/>
        </w:rPr>
        <w:t>
      Гв = СГв (ПС - НС)</w:t>
      </w:r>
    </w:p>
    <w:bookmarkEnd w:id="12"/>
    <w:bookmarkStart w:name="z20" w:id="13"/>
    <w:p>
      <w:pPr>
        <w:spacing w:after="0"/>
        <w:ind w:left="0"/>
        <w:jc w:val="both"/>
      </w:pPr>
      <w:r>
        <w:rPr>
          <w:rFonts w:ascii="Times New Roman"/>
          <w:b w:val="false"/>
          <w:i w:val="false"/>
          <w:color w:val="000000"/>
          <w:sz w:val="28"/>
        </w:rPr>
        <w:t>
      где,</w:t>
      </w:r>
    </w:p>
    <w:bookmarkEnd w:id="13"/>
    <w:bookmarkStart w:name="z21" w:id="14"/>
    <w:p>
      <w:pPr>
        <w:spacing w:after="0"/>
        <w:ind w:left="0"/>
        <w:jc w:val="both"/>
      </w:pPr>
      <w:r>
        <w:rPr>
          <w:rFonts w:ascii="Times New Roman"/>
          <w:b w:val="false"/>
          <w:i w:val="false"/>
          <w:color w:val="000000"/>
          <w:sz w:val="28"/>
        </w:rPr>
        <w:t>
      Гв – размер гарантийного взноса;</w:t>
      </w:r>
    </w:p>
    <w:bookmarkEnd w:id="14"/>
    <w:bookmarkStart w:name="z22" w:id="15"/>
    <w:p>
      <w:pPr>
        <w:spacing w:after="0"/>
        <w:ind w:left="0"/>
        <w:jc w:val="both"/>
      </w:pPr>
      <w:r>
        <w:rPr>
          <w:rFonts w:ascii="Times New Roman"/>
          <w:b w:val="false"/>
          <w:i w:val="false"/>
          <w:color w:val="000000"/>
          <w:sz w:val="28"/>
        </w:rPr>
        <w:t>
      СГв – ставка гарантийного взноса;</w:t>
      </w:r>
    </w:p>
    <w:bookmarkEnd w:id="15"/>
    <w:bookmarkStart w:name="z23" w:id="16"/>
    <w:p>
      <w:pPr>
        <w:spacing w:after="0"/>
        <w:ind w:left="0"/>
        <w:jc w:val="both"/>
      </w:pPr>
      <w:r>
        <w:rPr>
          <w:rFonts w:ascii="Times New Roman"/>
          <w:b w:val="false"/>
          <w:i w:val="false"/>
          <w:color w:val="000000"/>
          <w:sz w:val="28"/>
        </w:rPr>
        <w:t xml:space="preserve">
      ПС – проектная стоимость многоквартирного жилого дома или комплекса индивидуальных жилых домов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НС – стоимость незавершенного строительства, подтвержденная отчетом независимой оценочной компании и актами выполненных работ.</w:t>
      </w:r>
    </w:p>
    <w:bookmarkEnd w:id="17"/>
    <w:bookmarkStart w:name="z25" w:id="18"/>
    <w:p>
      <w:pPr>
        <w:spacing w:after="0"/>
        <w:ind w:left="0"/>
        <w:jc w:val="both"/>
      </w:pPr>
      <w:r>
        <w:rPr>
          <w:rFonts w:ascii="Times New Roman"/>
          <w:b w:val="false"/>
          <w:i w:val="false"/>
          <w:color w:val="000000"/>
          <w:sz w:val="28"/>
        </w:rPr>
        <w:t xml:space="preserve">
      4. Для определения размера гарантийного взноса используется многофакторная модель, основанная на оценке показателей и факторов риска, согласно Правилам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сентября 2016 года № 432 (зарегистрирован в Реестре государственной регистрации нормативных правовых актов за № 14312).";</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xml:space="preserve">
      "6. Ставка гарантийного взноса зависит от формы и размера собственного участия уполномоченной компании в проекте многоквартирного жилого дома или комплекса индивидуальных жилых домов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Закона и составляет: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собственного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участия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гарантийного взноса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 до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bl>
    <w:bookmarkStart w:name="z28" w:id="20"/>
    <w:p>
      <w:pPr>
        <w:spacing w:after="0"/>
        <w:ind w:left="0"/>
        <w:jc w:val="both"/>
      </w:pPr>
      <w:r>
        <w:rPr>
          <w:rFonts w:ascii="Times New Roman"/>
          <w:b w:val="false"/>
          <w:i w:val="false"/>
          <w:color w:val="000000"/>
          <w:sz w:val="28"/>
        </w:rPr>
        <w:t xml:space="preserve">
      При предоставлении застройщику первой гарантии Единого оператора жилищного строительства, реализующего проект вне городов республиканского значения, столицы ставка гарантийного взноса составляет 0 %, при условии соблюдения требований к собственному участию в проекте,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 Закона.".</w:t>
      </w:r>
    </w:p>
    <w:bookmarkEnd w:id="20"/>
    <w:bookmarkStart w:name="z29" w:id="2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июля 2016 года № 343 "Об утверждении типовой формы договора о предоставлении гарантии" (зарегистрирован в Реестре государственной регистрации нормативных правовых актов за № 14179) следующие изменения:</w:t>
      </w:r>
    </w:p>
    <w:bookmarkEnd w:id="21"/>
    <w:bookmarkStart w:name="z30"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о предоставлении гарантии, утвержденной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"1. Единый оператор обязуется обеспечить организацию завершения строительства многоквартирного жилого дома или комплекса индивидуальных жилых домов при наступлении гарантийного случая, а также передачу доли от Уполномоченной компании к дольщикам по договорам долевого участия в жилищном строительстве (далее - Гарантия).";</w:t>
      </w:r>
    </w:p>
    <w:bookmarkEnd w:id="23"/>
    <w:bookmarkStart w:name="z33" w:id="24"/>
    <w:p>
      <w:pPr>
        <w:spacing w:after="0"/>
        <w:ind w:left="0"/>
        <w:jc w:val="both"/>
      </w:pPr>
      <w:r>
        <w:rPr>
          <w:rFonts w:ascii="Times New Roman"/>
          <w:b w:val="false"/>
          <w:i w:val="false"/>
          <w:color w:val="000000"/>
          <w:sz w:val="28"/>
        </w:rPr>
        <w:t>
      "2. Объектом Договора являются обязательства Уполномоченной компании по строительству многоквартирного жилого дома или комплекса индивидуальных жилых домов по проекту _________ (далее - Проект), включая строительство инженерных сетей, в том числе наружных, систем и оборудований, благоустройство и озеленение в пределах территорий, отведенных под строительство многоквартирного жилого дома или комплекса индивидуальных жилых домов, приемки его в эксплуатацию, в порядке, установленном законодательством Республики Казахстан, не позднее _________________.";</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w:t>
      </w:r>
    </w:p>
    <w:bookmarkStart w:name="z36" w:id="25"/>
    <w:p>
      <w:pPr>
        <w:spacing w:after="0"/>
        <w:ind w:left="0"/>
        <w:jc w:val="both"/>
      </w:pPr>
      <w:r>
        <w:rPr>
          <w:rFonts w:ascii="Times New Roman"/>
          <w:b w:val="false"/>
          <w:i w:val="false"/>
          <w:color w:val="000000"/>
          <w:sz w:val="28"/>
        </w:rPr>
        <w:t xml:space="preserve">
      "7. Сумма гарантийного взноса подлежит пересмотру в сторону увеличения на сумму, определенной согласно Методике определения размера гарантийного взноса, утверждаемой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в течение действия настоящего Договора, в случае: </w:t>
      </w:r>
    </w:p>
    <w:bookmarkEnd w:id="25"/>
    <w:bookmarkStart w:name="z37" w:id="26"/>
    <w:p>
      <w:pPr>
        <w:spacing w:after="0"/>
        <w:ind w:left="0"/>
        <w:jc w:val="both"/>
      </w:pPr>
      <w:r>
        <w:rPr>
          <w:rFonts w:ascii="Times New Roman"/>
          <w:b w:val="false"/>
          <w:i w:val="false"/>
          <w:color w:val="000000"/>
          <w:sz w:val="28"/>
        </w:rPr>
        <w:t>
      1) удорожания проектной стоимости в связи с увеличением стоимости строительно-монтажных работ по результатам комплексной вневедомственной экспертизы на десять и более процентов в течение действия договора о предоставлении гарантии;</w:t>
      </w:r>
    </w:p>
    <w:bookmarkEnd w:id="26"/>
    <w:bookmarkStart w:name="z38" w:id="27"/>
    <w:p>
      <w:pPr>
        <w:spacing w:after="0"/>
        <w:ind w:left="0"/>
        <w:jc w:val="both"/>
      </w:pPr>
      <w:r>
        <w:rPr>
          <w:rFonts w:ascii="Times New Roman"/>
          <w:b w:val="false"/>
          <w:i w:val="false"/>
          <w:color w:val="000000"/>
          <w:sz w:val="28"/>
        </w:rPr>
        <w:t>
      2) удорожания проекта строительства на стоимость устройства наружных инженерных сетей;</w:t>
      </w:r>
    </w:p>
    <w:bookmarkEnd w:id="27"/>
    <w:bookmarkStart w:name="z39" w:id="28"/>
    <w:p>
      <w:pPr>
        <w:spacing w:after="0"/>
        <w:ind w:left="0"/>
        <w:jc w:val="both"/>
      </w:pPr>
      <w:r>
        <w:rPr>
          <w:rFonts w:ascii="Times New Roman"/>
          <w:b w:val="false"/>
          <w:i w:val="false"/>
          <w:color w:val="000000"/>
          <w:sz w:val="28"/>
        </w:rPr>
        <w:t>
      3) общего удорожания строительных материалов и работ, предусмотренных проектно-сметной документацией.</w:t>
      </w:r>
    </w:p>
    <w:bookmarkEnd w:id="28"/>
    <w:bookmarkStart w:name="z40" w:id="29"/>
    <w:p>
      <w:pPr>
        <w:spacing w:after="0"/>
        <w:ind w:left="0"/>
        <w:jc w:val="both"/>
      </w:pPr>
      <w:r>
        <w:rPr>
          <w:rFonts w:ascii="Times New Roman"/>
          <w:b w:val="false"/>
          <w:i w:val="false"/>
          <w:color w:val="000000"/>
          <w:sz w:val="28"/>
        </w:rPr>
        <w:t>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 подтвержденной отчетом об оценке.</w:t>
      </w:r>
    </w:p>
    <w:bookmarkEnd w:id="29"/>
    <w:bookmarkStart w:name="z41" w:id="30"/>
    <w:p>
      <w:pPr>
        <w:spacing w:after="0"/>
        <w:ind w:left="0"/>
        <w:jc w:val="both"/>
      </w:pPr>
      <w:r>
        <w:rPr>
          <w:rFonts w:ascii="Times New Roman"/>
          <w:b w:val="false"/>
          <w:i w:val="false"/>
          <w:color w:val="000000"/>
          <w:sz w:val="28"/>
        </w:rPr>
        <w:t>
      8. При досрочном расторжении договора о предоставлении гарантии Единый оператор возвращает часть гарантийного взноса уполномоченной компании, равную величине, исчисляемой пропорционально не истекшему на дату расчета сроку действия гарантии по договору о предоставлении гарантии.</w:t>
      </w:r>
    </w:p>
    <w:bookmarkEnd w:id="30"/>
    <w:bookmarkStart w:name="z42" w:id="31"/>
    <w:p>
      <w:pPr>
        <w:spacing w:after="0"/>
        <w:ind w:left="0"/>
        <w:jc w:val="both"/>
      </w:pPr>
      <w:r>
        <w:rPr>
          <w:rFonts w:ascii="Times New Roman"/>
          <w:b w:val="false"/>
          <w:i w:val="false"/>
          <w:color w:val="000000"/>
          <w:sz w:val="28"/>
        </w:rPr>
        <w:t>
      При этом договор о предоставлении гарантии может быть расторгнут только после расторжения всех договоров о долевом участии в жилищном строительстве и возврата внесенных денег по договору о долевом участии в жилищном строительстве дольщикам.";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44" w:id="32"/>
    <w:p>
      <w:pPr>
        <w:spacing w:after="0"/>
        <w:ind w:left="0"/>
        <w:jc w:val="both"/>
      </w:pPr>
      <w:r>
        <w:rPr>
          <w:rFonts w:ascii="Times New Roman"/>
          <w:b w:val="false"/>
          <w:i w:val="false"/>
          <w:color w:val="000000"/>
          <w:sz w:val="28"/>
        </w:rPr>
        <w:t>
      "1) мониторинга строительства многоквартирного жилого дома или комплекса индивидуальных жилых домов;";</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10 изложить в следующей редакции:</w:t>
      </w:r>
    </w:p>
    <w:bookmarkStart w:name="z46" w:id="33"/>
    <w:p>
      <w:pPr>
        <w:spacing w:after="0"/>
        <w:ind w:left="0"/>
        <w:jc w:val="both"/>
      </w:pPr>
      <w:r>
        <w:rPr>
          <w:rFonts w:ascii="Times New Roman"/>
          <w:b w:val="false"/>
          <w:i w:val="false"/>
          <w:color w:val="000000"/>
          <w:sz w:val="28"/>
        </w:rPr>
        <w:t>
      "1) осуществляет проверку информации о неисполнении или ненадлежащем исполнении обязательств уполномоченной компанией по строительству многоквартирного жилого дома или комплекса индивидуальных жилых домов в срок не позднее десяти рабочих дней со дня поступления информации;";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"11. В случае установления факта наступления гарантийного случая, Единый оператор в течение трех рабочих дней принимает решение о признании гарантийным случаем одного или нескольких из следующих случаев:</w:t>
      </w:r>
    </w:p>
    <w:bookmarkEnd w:id="34"/>
    <w:bookmarkStart w:name="z49" w:id="35"/>
    <w:p>
      <w:pPr>
        <w:spacing w:after="0"/>
        <w:ind w:left="0"/>
        <w:jc w:val="both"/>
      </w:pPr>
      <w:r>
        <w:rPr>
          <w:rFonts w:ascii="Times New Roman"/>
          <w:b w:val="false"/>
          <w:i w:val="false"/>
          <w:color w:val="000000"/>
          <w:sz w:val="28"/>
        </w:rPr>
        <w:t>
      1) нарушение срока приемки в эксплуатацию многоквартирного жилого дома или комплекса индивидуальных жилых домов. Допускается перенос приема в эксплуатацию многоквартирного жилого дома или комплекса индивидуальных жилых домов не более чем на 5 месяцев от срока, указанного в проектно-сметной документации объекта строительства;</w:t>
      </w:r>
    </w:p>
    <w:bookmarkEnd w:id="35"/>
    <w:bookmarkStart w:name="z50" w:id="36"/>
    <w:p>
      <w:pPr>
        <w:spacing w:after="0"/>
        <w:ind w:left="0"/>
        <w:jc w:val="both"/>
      </w:pPr>
      <w:r>
        <w:rPr>
          <w:rFonts w:ascii="Times New Roman"/>
          <w:b w:val="false"/>
          <w:i w:val="false"/>
          <w:color w:val="000000"/>
          <w:sz w:val="28"/>
        </w:rPr>
        <w:t xml:space="preserve">
      2) использование денег в нарушение требований </w:t>
      </w:r>
      <w:r>
        <w:rPr>
          <w:rFonts w:ascii="Times New Roman"/>
          <w:b w:val="false"/>
          <w:i w:val="false"/>
          <w:color w:val="000000"/>
          <w:sz w:val="28"/>
        </w:rPr>
        <w:t>статьи 20</w:t>
      </w:r>
      <w:r>
        <w:rPr>
          <w:rFonts w:ascii="Times New Roman"/>
          <w:b w:val="false"/>
          <w:i w:val="false"/>
          <w:color w:val="000000"/>
          <w:sz w:val="28"/>
        </w:rPr>
        <w:t xml:space="preserve"> Закона, не возмещенных Застройщиком и (или) Уполномоченной компанией, подрядчиком (генеральным подрядчиком) на банковский счет Уполномоченной компании в течение пятнадцати рабочих дней со дня установления инжиниринговой компанией указанного факта;</w:t>
      </w:r>
    </w:p>
    <w:bookmarkEnd w:id="36"/>
    <w:bookmarkStart w:name="z51" w:id="37"/>
    <w:p>
      <w:pPr>
        <w:spacing w:after="0"/>
        <w:ind w:left="0"/>
        <w:jc w:val="both"/>
      </w:pPr>
      <w:r>
        <w:rPr>
          <w:rFonts w:ascii="Times New Roman"/>
          <w:b w:val="false"/>
          <w:i w:val="false"/>
          <w:color w:val="000000"/>
          <w:sz w:val="28"/>
        </w:rPr>
        <w:t xml:space="preserve">
      3) несостоятельность Застройщика - установленная вступившим в законную силу решением суда неспособность застройщика в полном объеме удовлетворить требования,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по деятельности, не связанной со строительством многоквартирного жилого дома или комплекса индивидуальных жилых домов.</w:t>
      </w:r>
    </w:p>
    <w:bookmarkEnd w:id="37"/>
    <w:bookmarkStart w:name="z52" w:id="38"/>
    <w:p>
      <w:pPr>
        <w:spacing w:after="0"/>
        <w:ind w:left="0"/>
        <w:jc w:val="both"/>
      </w:pPr>
      <w:r>
        <w:rPr>
          <w:rFonts w:ascii="Times New Roman"/>
          <w:b w:val="false"/>
          <w:i w:val="false"/>
          <w:color w:val="000000"/>
          <w:sz w:val="28"/>
        </w:rPr>
        <w:t>
      12. Ответственность Единого оператора по Договору наступает с момента наступления гарантийного случая. Размер ответственности Единого оператора по Договору равен сумме, необходимой для завершения строительства многоквартирного жилого дома или комплекса индивидуальных жилых домов.</w:t>
      </w:r>
    </w:p>
    <w:bookmarkEnd w:id="38"/>
    <w:bookmarkStart w:name="z53" w:id="39"/>
    <w:p>
      <w:pPr>
        <w:spacing w:after="0"/>
        <w:ind w:left="0"/>
        <w:jc w:val="both"/>
      </w:pPr>
      <w:r>
        <w:rPr>
          <w:rFonts w:ascii="Times New Roman"/>
          <w:b w:val="false"/>
          <w:i w:val="false"/>
          <w:color w:val="000000"/>
          <w:sz w:val="28"/>
        </w:rPr>
        <w:t>
      13. При наступлении гарантийного случая, Единого оператора осуществляет следующие мероприятия:</w:t>
      </w:r>
    </w:p>
    <w:bookmarkEnd w:id="39"/>
    <w:bookmarkStart w:name="z54" w:id="40"/>
    <w:p>
      <w:pPr>
        <w:spacing w:after="0"/>
        <w:ind w:left="0"/>
        <w:jc w:val="both"/>
      </w:pPr>
      <w:r>
        <w:rPr>
          <w:rFonts w:ascii="Times New Roman"/>
          <w:b w:val="false"/>
          <w:i w:val="false"/>
          <w:color w:val="000000"/>
          <w:sz w:val="28"/>
        </w:rPr>
        <w:t>
      1) при положительном решении о признании фактов неисполнения или ненадлежащего исполнения обязательств уполномоченной компанией по строительству многоквартирного жилого дома или комплекса индивидуальных жилых домов гарантийным случаем не позднее следующего рабочего дня после принятия решения Единого оператора уведомляет о наступлении гарантийного случая. Уведомление осуществляется посредством размещения текста соответствующего объявления на интернет-ресурсе Единого оператора и в других средствах массовой информации;</w:t>
      </w:r>
    </w:p>
    <w:bookmarkEnd w:id="40"/>
    <w:bookmarkStart w:name="z55" w:id="41"/>
    <w:p>
      <w:pPr>
        <w:spacing w:after="0"/>
        <w:ind w:left="0"/>
        <w:jc w:val="both"/>
      </w:pPr>
      <w:r>
        <w:rPr>
          <w:rFonts w:ascii="Times New Roman"/>
          <w:b w:val="false"/>
          <w:i w:val="false"/>
          <w:color w:val="000000"/>
          <w:sz w:val="28"/>
        </w:rPr>
        <w:t>
      2)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bookmarkEnd w:id="41"/>
    <w:bookmarkStart w:name="z56" w:id="42"/>
    <w:p>
      <w:pPr>
        <w:spacing w:after="0"/>
        <w:ind w:left="0"/>
        <w:jc w:val="both"/>
      </w:pPr>
      <w:r>
        <w:rPr>
          <w:rFonts w:ascii="Times New Roman"/>
          <w:b w:val="false"/>
          <w:i w:val="false"/>
          <w:color w:val="000000"/>
          <w:sz w:val="28"/>
        </w:rPr>
        <w:t>
      3) 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 в порядке, определяемом уполномоченным органом;</w:t>
      </w:r>
    </w:p>
    <w:bookmarkEnd w:id="42"/>
    <w:bookmarkStart w:name="z57" w:id="43"/>
    <w:p>
      <w:pPr>
        <w:spacing w:after="0"/>
        <w:ind w:left="0"/>
        <w:jc w:val="both"/>
      </w:pPr>
      <w:r>
        <w:rPr>
          <w:rFonts w:ascii="Times New Roman"/>
          <w:b w:val="false"/>
          <w:i w:val="false"/>
          <w:color w:val="000000"/>
          <w:sz w:val="28"/>
        </w:rPr>
        <w:t>
      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bookmarkEnd w:id="43"/>
    <w:bookmarkStart w:name="z58" w:id="44"/>
    <w:p>
      <w:pPr>
        <w:spacing w:after="0"/>
        <w:ind w:left="0"/>
        <w:jc w:val="both"/>
      </w:pPr>
      <w:r>
        <w:rPr>
          <w:rFonts w:ascii="Times New Roman"/>
          <w:b w:val="false"/>
          <w:i w:val="false"/>
          <w:color w:val="000000"/>
          <w:sz w:val="28"/>
        </w:rPr>
        <w:t>
      5) финансирует завершение строительства многоквартирного жилого дома или комплекса индивидуальных жилых домов за счет собственных средств на условиях их платности, срочности и возвратности при недостаточности средств Уполномоченной компании.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bookmarkEnd w:id="44"/>
    <w:bookmarkStart w:name="z59" w:id="45"/>
    <w:p>
      <w:pPr>
        <w:spacing w:after="0"/>
        <w:ind w:left="0"/>
        <w:jc w:val="both"/>
      </w:pPr>
      <w:r>
        <w:rPr>
          <w:rFonts w:ascii="Times New Roman"/>
          <w:b w:val="false"/>
          <w:i w:val="false"/>
          <w:color w:val="000000"/>
          <w:sz w:val="28"/>
        </w:rPr>
        <w:t>
      6) осуществляет дальнейший мониторинг за ходом завершения строительства многоквартирного жилого дома или комплекса индивидуальных жилых домов, приемки его в эксплуатацию и передачи дольщикам долей.";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"15.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или комплекса индивидуальных жилых домов,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w:t>
      </w:r>
    </w:p>
    <w:bookmarkEnd w:id="46"/>
    <w:bookmarkStart w:name="z62" w:id="47"/>
    <w:p>
      <w:pPr>
        <w:spacing w:after="0"/>
        <w:ind w:left="0"/>
        <w:jc w:val="both"/>
      </w:pPr>
      <w:r>
        <w:rPr>
          <w:rFonts w:ascii="Times New Roman"/>
          <w:b w:val="false"/>
          <w:i w:val="false"/>
          <w:color w:val="000000"/>
          <w:sz w:val="28"/>
        </w:rPr>
        <w:t>
      16. В случае недостаточности средств Застройщика для возмещения средств (затрат) Единый оператор по завершению строительства многоквартирного жилого дома или комплекса индивидуальных жилых домов по договору о порядке погашения задолженности после выполнения действий, предусмотренных пунктами 13, 14 и 15 настоящего Договора,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 </w:t>
      </w:r>
    </w:p>
    <w:bookmarkStart w:name="z64" w:id="48"/>
    <w:p>
      <w:pPr>
        <w:spacing w:after="0"/>
        <w:ind w:left="0"/>
        <w:jc w:val="both"/>
      </w:pPr>
      <w:r>
        <w:rPr>
          <w:rFonts w:ascii="Times New Roman"/>
          <w:b w:val="false"/>
          <w:i w:val="false"/>
          <w:color w:val="000000"/>
          <w:sz w:val="28"/>
        </w:rPr>
        <w:t>
      "18. На основании требований Закона, Единый оператор заключает:</w:t>
      </w:r>
    </w:p>
    <w:bookmarkEnd w:id="48"/>
    <w:bookmarkStart w:name="z65" w:id="49"/>
    <w:p>
      <w:pPr>
        <w:spacing w:after="0"/>
        <w:ind w:left="0"/>
        <w:jc w:val="both"/>
      </w:pPr>
      <w:r>
        <w:rPr>
          <w:rFonts w:ascii="Times New Roman"/>
          <w:b w:val="false"/>
          <w:i w:val="false"/>
          <w:color w:val="000000"/>
          <w:sz w:val="28"/>
        </w:rPr>
        <w:t>
      с Уполномоченной компанией договор залога земельного участка, предназначенного для строительства многоквартирного жилого дома или комплекса индивидуальных жилых домов вместе с объектом незавершенного строительства в соответствии с гражданским законодательством;</w:t>
      </w:r>
    </w:p>
    <w:bookmarkEnd w:id="49"/>
    <w:bookmarkStart w:name="z66" w:id="50"/>
    <w:p>
      <w:pPr>
        <w:spacing w:after="0"/>
        <w:ind w:left="0"/>
        <w:jc w:val="both"/>
      </w:pPr>
      <w:r>
        <w:rPr>
          <w:rFonts w:ascii="Times New Roman"/>
          <w:b w:val="false"/>
          <w:i w:val="false"/>
          <w:color w:val="000000"/>
          <w:sz w:val="28"/>
        </w:rPr>
        <w:t>
      с Застройщиком:</w:t>
      </w:r>
    </w:p>
    <w:bookmarkEnd w:id="50"/>
    <w:bookmarkStart w:name="z67" w:id="51"/>
    <w:p>
      <w:pPr>
        <w:spacing w:after="0"/>
        <w:ind w:left="0"/>
        <w:jc w:val="both"/>
      </w:pPr>
      <w:r>
        <w:rPr>
          <w:rFonts w:ascii="Times New Roman"/>
          <w:b w:val="false"/>
          <w:i w:val="false"/>
          <w:color w:val="000000"/>
          <w:sz w:val="28"/>
        </w:rPr>
        <w:t xml:space="preserve">
      договор залога голосующих акций (долями участия в уставном капитале) Уполномоченной компании в соответствии с гражданским законодательством; </w:t>
      </w:r>
    </w:p>
    <w:bookmarkEnd w:id="51"/>
    <w:bookmarkStart w:name="z68" w:id="52"/>
    <w:p>
      <w:pPr>
        <w:spacing w:after="0"/>
        <w:ind w:left="0"/>
        <w:jc w:val="both"/>
      </w:pPr>
      <w:r>
        <w:rPr>
          <w:rFonts w:ascii="Times New Roman"/>
          <w:b w:val="false"/>
          <w:i w:val="false"/>
          <w:color w:val="000000"/>
          <w:sz w:val="28"/>
        </w:rPr>
        <w:t>
      договор доверительного управления голосующими акциями (долями участия в уставном капитале) Уполномоченной компании с отлагательным условием. Такой договор доверительного управления вступает в силу в случае наступления гарантийного случая.</w:t>
      </w:r>
    </w:p>
    <w:bookmarkEnd w:id="52"/>
    <w:bookmarkStart w:name="z69" w:id="53"/>
    <w:p>
      <w:pPr>
        <w:spacing w:after="0"/>
        <w:ind w:left="0"/>
        <w:jc w:val="both"/>
      </w:pPr>
      <w:r>
        <w:rPr>
          <w:rFonts w:ascii="Times New Roman"/>
          <w:b w:val="false"/>
          <w:i w:val="false"/>
          <w:color w:val="000000"/>
          <w:sz w:val="28"/>
        </w:rPr>
        <w:t>
      19. Залоговые требования Единого оператора на предметы залога действуют до приемки многоквартирного жилого дома или комплекса индивидуальных жилых домов в эксплуатацию в порядке, установленном законодательством Республики Казахстан.</w:t>
      </w:r>
    </w:p>
    <w:bookmarkEnd w:id="53"/>
    <w:bookmarkStart w:name="z70" w:id="54"/>
    <w:p>
      <w:pPr>
        <w:spacing w:after="0"/>
        <w:ind w:left="0"/>
        <w:jc w:val="both"/>
      </w:pPr>
      <w:r>
        <w:rPr>
          <w:rFonts w:ascii="Times New Roman"/>
          <w:b w:val="false"/>
          <w:i w:val="false"/>
          <w:color w:val="000000"/>
          <w:sz w:val="28"/>
        </w:rPr>
        <w:t>
      20. Договор о долевом участии в жилищном строительстве, проектно-сметная документация проекта строительства многоквартирного жилого дома или комплекса индивидуальных жилых домов, а также договор подряда являются неотъемлемыми частями данного договора.";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21 изложить в следующей редакции:</w:t>
      </w:r>
    </w:p>
    <w:bookmarkStart w:name="z72" w:id="55"/>
    <w:p>
      <w:pPr>
        <w:spacing w:after="0"/>
        <w:ind w:left="0"/>
        <w:jc w:val="both"/>
      </w:pPr>
      <w:r>
        <w:rPr>
          <w:rFonts w:ascii="Times New Roman"/>
          <w:b w:val="false"/>
          <w:i w:val="false"/>
          <w:color w:val="000000"/>
          <w:sz w:val="28"/>
        </w:rPr>
        <w:t xml:space="preserve">
      "2) запрашивать у Застройщика, Уполномоченной компании любую информацию по строительству многоквартирного жилого дома или комплекса индивидуальных жилых домов, в том числе о ходе строительства, заключенных договорах о долевом участии в жилищном строительстве и иную информацию, необходимую для осуществления функций, определенных </w:t>
      </w:r>
      <w:r>
        <w:rPr>
          <w:rFonts w:ascii="Times New Roman"/>
          <w:b w:val="false"/>
          <w:i w:val="false"/>
          <w:color w:val="000000"/>
          <w:sz w:val="28"/>
        </w:rPr>
        <w:t>Законом</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21 изложить в следующей редакции:</w:t>
      </w:r>
    </w:p>
    <w:bookmarkStart w:name="z74" w:id="56"/>
    <w:p>
      <w:pPr>
        <w:spacing w:after="0"/>
        <w:ind w:left="0"/>
        <w:jc w:val="both"/>
      </w:pPr>
      <w:r>
        <w:rPr>
          <w:rFonts w:ascii="Times New Roman"/>
          <w:b w:val="false"/>
          <w:i w:val="false"/>
          <w:color w:val="000000"/>
          <w:sz w:val="28"/>
        </w:rPr>
        <w:t>
      "5) организовать продажу не реализованных долей, а также голосующих акций (долей участия в уставном капитале) Уполномоченной компании для возмещения своих расходов по завершению строительства;</w:t>
      </w:r>
    </w:p>
    <w:bookmarkEnd w:id="56"/>
    <w:bookmarkStart w:name="z75" w:id="57"/>
    <w:p>
      <w:pPr>
        <w:spacing w:after="0"/>
        <w:ind w:left="0"/>
        <w:jc w:val="both"/>
      </w:pPr>
      <w:r>
        <w:rPr>
          <w:rFonts w:ascii="Times New Roman"/>
          <w:b w:val="false"/>
          <w:i w:val="false"/>
          <w:color w:val="000000"/>
          <w:sz w:val="28"/>
        </w:rPr>
        <w:t>
      6) предъявлять требования к Застройщику, Уполномоченной компании о возмещении расходов Единого оператора, затраченных на завершение строительства многоквартирного жилого дома или комплекса индивидуальных жилых домов, при наступлении гарантийного случая, после приемки многоквартирного жилого дома или комплекса индивидуальных жилых домов в эксплуатацию;";</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77" w:id="58"/>
    <w:p>
      <w:pPr>
        <w:spacing w:after="0"/>
        <w:ind w:left="0"/>
        <w:jc w:val="both"/>
      </w:pPr>
      <w:r>
        <w:rPr>
          <w:rFonts w:ascii="Times New Roman"/>
          <w:b w:val="false"/>
          <w:i w:val="false"/>
          <w:color w:val="000000"/>
          <w:sz w:val="28"/>
        </w:rPr>
        <w:t>
      22. Единый оператор обязуется:</w:t>
      </w:r>
    </w:p>
    <w:bookmarkEnd w:id="58"/>
    <w:bookmarkStart w:name="z78" w:id="59"/>
    <w:p>
      <w:pPr>
        <w:spacing w:after="0"/>
        <w:ind w:left="0"/>
        <w:jc w:val="both"/>
      </w:pPr>
      <w:r>
        <w:rPr>
          <w:rFonts w:ascii="Times New Roman"/>
          <w:b w:val="false"/>
          <w:i w:val="false"/>
          <w:color w:val="000000"/>
          <w:sz w:val="28"/>
        </w:rPr>
        <w:t>
      1) организовать мероприятия по завершению строительства многоквартирного жилого дома или комплекса индивидуальных жилых домов при наступлении гарантийного случая;</w:t>
      </w:r>
    </w:p>
    <w:bookmarkEnd w:id="59"/>
    <w:bookmarkStart w:name="z79" w:id="60"/>
    <w:p>
      <w:pPr>
        <w:spacing w:after="0"/>
        <w:ind w:left="0"/>
        <w:jc w:val="both"/>
      </w:pPr>
      <w:r>
        <w:rPr>
          <w:rFonts w:ascii="Times New Roman"/>
          <w:b w:val="false"/>
          <w:i w:val="false"/>
          <w:color w:val="000000"/>
          <w:sz w:val="28"/>
        </w:rPr>
        <w:t xml:space="preserve">
      2) в соответствии с гражданским законодательством Республики Казахстан заключить договор с инжиниринговой компанией соответствующей требованиям, установленным в </w:t>
      </w:r>
      <w:r>
        <w:rPr>
          <w:rFonts w:ascii="Times New Roman"/>
          <w:b w:val="false"/>
          <w:i w:val="false"/>
          <w:color w:val="000000"/>
          <w:sz w:val="28"/>
        </w:rPr>
        <w:t>пункте 7</w:t>
      </w:r>
      <w:r>
        <w:rPr>
          <w:rFonts w:ascii="Times New Roman"/>
          <w:b w:val="false"/>
          <w:i w:val="false"/>
          <w:color w:val="000000"/>
          <w:sz w:val="28"/>
        </w:rPr>
        <w:t xml:space="preserve"> статьи 21 Закона, для оказания инжиниринговой 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 а по объекту, по которому уполномоченной компанией строительство начато (ведется) на момент подачи заявки на заключение договора о предоставлении гарантии, заключить трехстороннее соглашение к заключенному между уполномоченной компанией и инжиниринговой компанией договору;</w:t>
      </w:r>
    </w:p>
    <w:bookmarkEnd w:id="60"/>
    <w:bookmarkStart w:name="z80" w:id="61"/>
    <w:p>
      <w:pPr>
        <w:spacing w:after="0"/>
        <w:ind w:left="0"/>
        <w:jc w:val="both"/>
      </w:pPr>
      <w:r>
        <w:rPr>
          <w:rFonts w:ascii="Times New Roman"/>
          <w:b w:val="false"/>
          <w:i w:val="false"/>
          <w:color w:val="000000"/>
          <w:sz w:val="28"/>
        </w:rPr>
        <w:t>
      3) извещать местный исполнительный орган о фактах нарушения застройщиком, уполномоченной компанией и инжиниринговой компанией требований законодательства Республики Казахстан о долевом участии в жилищном строительстве не позднее одного рабочего дня с момента выявления нарушения;</w:t>
      </w:r>
    </w:p>
    <w:bookmarkEnd w:id="61"/>
    <w:bookmarkStart w:name="z81" w:id="62"/>
    <w:p>
      <w:pPr>
        <w:spacing w:after="0"/>
        <w:ind w:left="0"/>
        <w:jc w:val="both"/>
      </w:pPr>
      <w:r>
        <w:rPr>
          <w:rFonts w:ascii="Times New Roman"/>
          <w:b w:val="false"/>
          <w:i w:val="false"/>
          <w:color w:val="000000"/>
          <w:sz w:val="28"/>
        </w:rPr>
        <w:t>
      4) размещать информацию о ходе строительства многоквартирного жилого дома или комплекса индивидуальных жилых домов, в том числе отчеты инжиниринговой компании, на собственном интернет-ресурсе;</w:t>
      </w:r>
    </w:p>
    <w:bookmarkEnd w:id="62"/>
    <w:bookmarkStart w:name="z82" w:id="63"/>
    <w:p>
      <w:pPr>
        <w:spacing w:after="0"/>
        <w:ind w:left="0"/>
        <w:jc w:val="both"/>
      </w:pPr>
      <w:r>
        <w:rPr>
          <w:rFonts w:ascii="Times New Roman"/>
          <w:b w:val="false"/>
          <w:i w:val="false"/>
          <w:color w:val="000000"/>
          <w:sz w:val="28"/>
        </w:rPr>
        <w:t>
      5) ежемесячно публиковать реестр договоров о предоставлении гарантии на собственном интернет-ресурсе на казахском и русском языках в порядке, определенном внутренними документами Единого оператора;</w:t>
      </w:r>
    </w:p>
    <w:bookmarkEnd w:id="63"/>
    <w:bookmarkStart w:name="z83" w:id="64"/>
    <w:p>
      <w:pPr>
        <w:spacing w:after="0"/>
        <w:ind w:left="0"/>
        <w:jc w:val="both"/>
      </w:pPr>
      <w:r>
        <w:rPr>
          <w:rFonts w:ascii="Times New Roman"/>
          <w:b w:val="false"/>
          <w:i w:val="false"/>
          <w:color w:val="000000"/>
          <w:sz w:val="28"/>
        </w:rPr>
        <w:t>
      6) не допускать совершений коррупционных правонарушений, за исполнение своих функций в виде принятия любого вознаграждения, денег, ценных бумаг, иного имущества, права на имущество, выгод имущественного и не имущественного характера для себя или других лиц;</w:t>
      </w:r>
    </w:p>
    <w:bookmarkEnd w:id="64"/>
    <w:bookmarkStart w:name="z84" w:id="65"/>
    <w:p>
      <w:pPr>
        <w:spacing w:after="0"/>
        <w:ind w:left="0"/>
        <w:jc w:val="both"/>
      </w:pPr>
      <w:r>
        <w:rPr>
          <w:rFonts w:ascii="Times New Roman"/>
          <w:b w:val="false"/>
          <w:i w:val="false"/>
          <w:color w:val="000000"/>
          <w:sz w:val="28"/>
        </w:rPr>
        <w:t>
      7) размещать на своем интернет-ресурсе документы, определяющие процесс выдачи гарантии;</w:t>
      </w:r>
    </w:p>
    <w:bookmarkEnd w:id="65"/>
    <w:bookmarkStart w:name="z85" w:id="66"/>
    <w:p>
      <w:pPr>
        <w:spacing w:after="0"/>
        <w:ind w:left="0"/>
        <w:jc w:val="both"/>
      </w:pPr>
      <w:r>
        <w:rPr>
          <w:rFonts w:ascii="Times New Roman"/>
          <w:b w:val="false"/>
          <w:i w:val="false"/>
          <w:color w:val="000000"/>
          <w:sz w:val="28"/>
        </w:rPr>
        <w:t>
      8) проводить оценку сметной документации на этапе проверки документов по проекту строительства многоквартирного жилого дома или комплекса индивидуальных жилых домов.";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87" w:id="67"/>
    <w:p>
      <w:pPr>
        <w:spacing w:after="0"/>
        <w:ind w:left="0"/>
        <w:jc w:val="both"/>
      </w:pPr>
      <w:r>
        <w:rPr>
          <w:rFonts w:ascii="Times New Roman"/>
          <w:b w:val="false"/>
          <w:i w:val="false"/>
          <w:color w:val="000000"/>
          <w:sz w:val="28"/>
        </w:rPr>
        <w:t>
      "24. Уполномоченная компания вправе погашать часть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или комплекса индивидуальных жилых домов, и фактического остатка денег на банковском счете уполномоченной компании за вычетом проектной стоимости.</w:t>
      </w:r>
    </w:p>
    <w:bookmarkEnd w:id="67"/>
    <w:bookmarkStart w:name="z88" w:id="68"/>
    <w:p>
      <w:pPr>
        <w:spacing w:after="0"/>
        <w:ind w:left="0"/>
        <w:jc w:val="both"/>
      </w:pPr>
      <w:r>
        <w:rPr>
          <w:rFonts w:ascii="Times New Roman"/>
          <w:b w:val="false"/>
          <w:i w:val="false"/>
          <w:color w:val="000000"/>
          <w:sz w:val="28"/>
        </w:rPr>
        <w:t>
      25. Застройщик и Уполномоченная компания обязаны предоставлять Единому оператору посредством информационных систем финансовую отчетность, в соответствии с требованиями законодательства Республики Казахстан о бухгалтерском учете и финансовой отчетности: Застройщик – ежегодно с аудиторским заключением, Уполномоченная компания – ежеквартально, в течение действия настоящего Договора.";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27 изложить в следующей редакции:</w:t>
      </w:r>
    </w:p>
    <w:bookmarkStart w:name="z90" w:id="69"/>
    <w:p>
      <w:pPr>
        <w:spacing w:after="0"/>
        <w:ind w:left="0"/>
        <w:jc w:val="both"/>
      </w:pPr>
      <w:r>
        <w:rPr>
          <w:rFonts w:ascii="Times New Roman"/>
          <w:b w:val="false"/>
          <w:i w:val="false"/>
          <w:color w:val="000000"/>
          <w:sz w:val="28"/>
        </w:rPr>
        <w:t xml:space="preserve">
      "11) обеспечить учет денег по банковскому счету в разрезе собственных денег, внесенных в соответствии с требованиями Закона, денег, полученных в оплату долей, в том числе в разрезе поступлений от каждого дольщика, а также заемных средств (при наличии), предоставленных в целях финансирования строительства многоквартирного жилого дома или комплекса индивидуальных жилых домов, и соблюдать целевое расходование денег в соответствии с требованиями </w:t>
      </w:r>
      <w:r>
        <w:rPr>
          <w:rFonts w:ascii="Times New Roman"/>
          <w:b w:val="false"/>
          <w:i w:val="false"/>
          <w:color w:val="000000"/>
          <w:sz w:val="28"/>
        </w:rPr>
        <w:t>пункта 8</w:t>
      </w:r>
      <w:r>
        <w:rPr>
          <w:rFonts w:ascii="Times New Roman"/>
          <w:b w:val="false"/>
          <w:i w:val="false"/>
          <w:color w:val="000000"/>
          <w:sz w:val="28"/>
        </w:rPr>
        <w:t xml:space="preserve"> статьи 20 Закона;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дополнить подпунктами 11-1) и 11-2) в следующей редакции:</w:t>
      </w:r>
    </w:p>
    <w:bookmarkStart w:name="z92" w:id="70"/>
    <w:p>
      <w:pPr>
        <w:spacing w:after="0"/>
        <w:ind w:left="0"/>
        <w:jc w:val="both"/>
      </w:pPr>
      <w:r>
        <w:rPr>
          <w:rFonts w:ascii="Times New Roman"/>
          <w:b w:val="false"/>
          <w:i w:val="false"/>
          <w:color w:val="000000"/>
          <w:sz w:val="28"/>
        </w:rPr>
        <w:t>
      11-1) открыть не более одного текущего счета в национальной валюте только в одном банке второго уровня;</w:t>
      </w:r>
    </w:p>
    <w:bookmarkEnd w:id="70"/>
    <w:bookmarkStart w:name="z93" w:id="71"/>
    <w:p>
      <w:pPr>
        <w:spacing w:after="0"/>
        <w:ind w:left="0"/>
        <w:jc w:val="both"/>
      </w:pPr>
      <w:r>
        <w:rPr>
          <w:rFonts w:ascii="Times New Roman"/>
          <w:b w:val="false"/>
          <w:i w:val="false"/>
          <w:color w:val="000000"/>
          <w:sz w:val="28"/>
        </w:rPr>
        <w:t>
      11-2) открыть текущий счет в иностранной валюте в банке второго уровня с кредитным рейтингом не ниже "B+", присвоенным одним из рейтинговых агентств. При наличии рейтингов от нескольких рейтинговых агентств применяется наименьший.";</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95" w:id="72"/>
    <w:p>
      <w:pPr>
        <w:spacing w:after="0"/>
        <w:ind w:left="0"/>
        <w:jc w:val="both"/>
      </w:pPr>
      <w:r>
        <w:rPr>
          <w:rFonts w:ascii="Times New Roman"/>
          <w:b w:val="false"/>
          <w:i w:val="false"/>
          <w:color w:val="000000"/>
          <w:sz w:val="28"/>
        </w:rPr>
        <w:t>
      "31. Средства Единого оператора, вложенные в завершение строительства многоквартирного жилого дома или комплекса индивидуальных жилых домов при наступлении гарантийного случая, подлежат возмещению (возврату) Уполномоченной компанией, после завершения строительства многоквартирного жилого дома и/или комплекса индивидуальных жилых домов, из средств, вырученных от продажи жилых или нежилых помещений, а также из денег после реализации залога Застройщика - доли участия в уставном капитале Уполномоченной компании.</w:t>
      </w:r>
    </w:p>
    <w:bookmarkEnd w:id="72"/>
    <w:bookmarkStart w:name="z96" w:id="73"/>
    <w:p>
      <w:pPr>
        <w:spacing w:after="0"/>
        <w:ind w:left="0"/>
        <w:jc w:val="both"/>
      </w:pPr>
      <w:r>
        <w:rPr>
          <w:rFonts w:ascii="Times New Roman"/>
          <w:b w:val="false"/>
          <w:i w:val="false"/>
          <w:color w:val="000000"/>
          <w:sz w:val="28"/>
        </w:rPr>
        <w:t>
      32.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или комплекса индивидуальных жилых домов,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 Средства Единого оператора, затраченные на закупку услуг независимой аудиторской компании, должны быть возмещены Уполномоченной компанией/Застройщиком в полном объеме.</w:t>
      </w:r>
    </w:p>
    <w:bookmarkEnd w:id="73"/>
    <w:bookmarkStart w:name="z97" w:id="74"/>
    <w:p>
      <w:pPr>
        <w:spacing w:after="0"/>
        <w:ind w:left="0"/>
        <w:jc w:val="both"/>
      </w:pPr>
      <w:r>
        <w:rPr>
          <w:rFonts w:ascii="Times New Roman"/>
          <w:b w:val="false"/>
          <w:i w:val="false"/>
          <w:color w:val="000000"/>
          <w:sz w:val="28"/>
        </w:rPr>
        <w:t>
      33. В случае недостаточности средств Застройщика для возмещения средств (затрат) Единого оператора по завершению строительства многоквартирного жилого дома или комплекса индивидуальных жилых домов по договору о порядке погашения задолженности,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74"/>
    <w:bookmarkStart w:name="z98" w:id="7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сентября 2016 года № 432 "Об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 (зарегистрирован в Реестре государственной регистрации нормативных правовых актов за № 14312) следующие изменения: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00" w:id="76"/>
    <w:p>
      <w:pPr>
        <w:spacing w:after="0"/>
        <w:ind w:left="0"/>
        <w:jc w:val="both"/>
      </w:pPr>
      <w:r>
        <w:rPr>
          <w:rFonts w:ascii="Times New Roman"/>
          <w:b w:val="false"/>
          <w:i w:val="false"/>
          <w:color w:val="000000"/>
          <w:sz w:val="28"/>
        </w:rPr>
        <w:t>
      "Об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2" w:id="7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w:t>
      </w:r>
    </w:p>
    <w:bookmarkEnd w:id="77"/>
    <w:bookmarkStart w:name="z103"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документов по проекту строительства многоквартирного жилого дома для заключения договора о предоставлении гарантии, утвержденных указанным приказом: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05" w:id="79"/>
    <w:p>
      <w:pPr>
        <w:spacing w:after="0"/>
        <w:ind w:left="0"/>
        <w:jc w:val="both"/>
      </w:pPr>
      <w:r>
        <w:rPr>
          <w:rFonts w:ascii="Times New Roman"/>
          <w:b w:val="false"/>
          <w:i w:val="false"/>
          <w:color w:val="000000"/>
          <w:sz w:val="28"/>
        </w:rPr>
        <w:t>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7" w:id="80"/>
    <w:p>
      <w:pPr>
        <w:spacing w:after="0"/>
        <w:ind w:left="0"/>
        <w:jc w:val="both"/>
      </w:pPr>
      <w:r>
        <w:rPr>
          <w:rFonts w:ascii="Times New Roman"/>
          <w:b w:val="false"/>
          <w:i w:val="false"/>
          <w:color w:val="000000"/>
          <w:sz w:val="28"/>
        </w:rPr>
        <w:t xml:space="preserve">
      "1. Настоящие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апреля 2016 года "О долевом участии в жилищном строительства" (далее – Закон) и регламентируют порядок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при организации долевого участия в жилищном строительстве способом получения гарантии Единого оператора жилищного строительства (далее – Единый оператор).";</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09" w:id="81"/>
    <w:p>
      <w:pPr>
        <w:spacing w:after="0"/>
        <w:ind w:left="0"/>
        <w:jc w:val="both"/>
      </w:pPr>
      <w:r>
        <w:rPr>
          <w:rFonts w:ascii="Times New Roman"/>
          <w:b w:val="false"/>
          <w:i w:val="false"/>
          <w:color w:val="000000"/>
          <w:sz w:val="28"/>
        </w:rPr>
        <w:t xml:space="preserve">
      "1) проверка полноты предоставленных документов по проекту строительства многоквартирного жилого дома или комплекса индивидуальных жилых домов согласно перечню документов, указанных в </w:t>
      </w:r>
      <w:r>
        <w:rPr>
          <w:rFonts w:ascii="Times New Roman"/>
          <w:b w:val="false"/>
          <w:i w:val="false"/>
          <w:color w:val="000000"/>
          <w:sz w:val="28"/>
        </w:rPr>
        <w:t>приложении 2</w:t>
      </w:r>
      <w:r>
        <w:rPr>
          <w:rFonts w:ascii="Times New Roman"/>
          <w:b w:val="false"/>
          <w:i w:val="false"/>
          <w:color w:val="000000"/>
          <w:sz w:val="28"/>
        </w:rPr>
        <w:t>;</w:t>
      </w:r>
    </w:p>
    <w:bookmarkEnd w:id="81"/>
    <w:bookmarkStart w:name="z110" w:id="82"/>
    <w:p>
      <w:pPr>
        <w:spacing w:after="0"/>
        <w:ind w:left="0"/>
        <w:jc w:val="both"/>
      </w:pPr>
      <w:r>
        <w:rPr>
          <w:rFonts w:ascii="Times New Roman"/>
          <w:b w:val="false"/>
          <w:i w:val="false"/>
          <w:color w:val="000000"/>
          <w:sz w:val="28"/>
        </w:rPr>
        <w:t>
      2) регистрация заявки и анализ предоставленных документов по проекту строительства многоквартирного жилого дома или комплекса индивидуальных жилых домов;</w:t>
      </w:r>
    </w:p>
    <w:bookmarkEnd w:id="82"/>
    <w:bookmarkStart w:name="z111" w:id="83"/>
    <w:p>
      <w:pPr>
        <w:spacing w:after="0"/>
        <w:ind w:left="0"/>
        <w:jc w:val="both"/>
      </w:pPr>
      <w:r>
        <w:rPr>
          <w:rFonts w:ascii="Times New Roman"/>
          <w:b w:val="false"/>
          <w:i w:val="false"/>
          <w:color w:val="000000"/>
          <w:sz w:val="28"/>
        </w:rPr>
        <w:t>
      3) принятие решения о заключении либо о мотивированном отказе в заключении договора о предоставлении гарантии.";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3" w:id="84"/>
    <w:p>
      <w:pPr>
        <w:spacing w:after="0"/>
        <w:ind w:left="0"/>
        <w:jc w:val="both"/>
      </w:pPr>
      <w:r>
        <w:rPr>
          <w:rFonts w:ascii="Times New Roman"/>
          <w:b w:val="false"/>
          <w:i w:val="false"/>
          <w:color w:val="000000"/>
          <w:sz w:val="28"/>
        </w:rPr>
        <w:t>
      "9. Анализ документов по проекту строительства многоквартирного жилого дома или комплекса индивидуальных жилых домов включает в себя финансовую и юридическую оценку.";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15" w:id="85"/>
    <w:p>
      <w:pPr>
        <w:spacing w:after="0"/>
        <w:ind w:left="0"/>
        <w:jc w:val="both"/>
      </w:pPr>
      <w:r>
        <w:rPr>
          <w:rFonts w:ascii="Times New Roman"/>
          <w:b w:val="false"/>
          <w:i w:val="false"/>
          <w:color w:val="000000"/>
          <w:sz w:val="28"/>
        </w:rPr>
        <w:t>
      "11-1. Если проект строительства многоквартирного жилого дома или комплекса индивидуальных жилых домов реализуется Уполномоченной компанией являющейся участницей специальной экономической зоны – юридическим лицом, осуществляющим на территории специальной экономической зоны приоритетные виды деятельности и включенное в единый реестр участников специальной экономической зоны (далее – участник СЭЗ), договор строительного подряда может содержать приобретение Уполномоченной компанией части материалов и (или) оборудования, предусмотренных проектно-сметной документацией.";</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13 изложить в следующей редакции:</w:t>
      </w:r>
    </w:p>
    <w:bookmarkStart w:name="z117" w:id="86"/>
    <w:p>
      <w:pPr>
        <w:spacing w:after="0"/>
        <w:ind w:left="0"/>
        <w:jc w:val="both"/>
      </w:pPr>
      <w:r>
        <w:rPr>
          <w:rFonts w:ascii="Times New Roman"/>
          <w:b w:val="false"/>
          <w:i w:val="false"/>
          <w:color w:val="000000"/>
          <w:sz w:val="28"/>
        </w:rPr>
        <w:t xml:space="preserve">
      "5) по результатам проверки рассмотрения документов по проекту строительства многоквартирного жилого дома или комплекса индивидуальных жилых домов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6"/>
    <w:bookmarkStart w:name="z118" w:id="87"/>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рассмотрения</w:t>
            </w:r>
            <w:r>
              <w:br/>
            </w:r>
            <w:r>
              <w:rPr>
                <w:rFonts w:ascii="Times New Roman"/>
                <w:b w:val="false"/>
                <w:i w:val="false"/>
                <w:color w:val="000000"/>
                <w:sz w:val="20"/>
              </w:rPr>
              <w:t>документов по проекту</w:t>
            </w:r>
            <w:r>
              <w:br/>
            </w:r>
            <w:r>
              <w:rPr>
                <w:rFonts w:ascii="Times New Roman"/>
                <w:b w:val="false"/>
                <w:i w:val="false"/>
                <w:color w:val="000000"/>
                <w:sz w:val="20"/>
              </w:rPr>
              <w:t>строительства многоквартирного</w:t>
            </w:r>
            <w:r>
              <w:br/>
            </w:r>
            <w:r>
              <w:rPr>
                <w:rFonts w:ascii="Times New Roman"/>
                <w:b w:val="false"/>
                <w:i w:val="false"/>
                <w:color w:val="000000"/>
                <w:sz w:val="20"/>
              </w:rPr>
              <w:t>жилого дома или комплекса</w:t>
            </w:r>
            <w:r>
              <w:br/>
            </w:r>
            <w:r>
              <w:rPr>
                <w:rFonts w:ascii="Times New Roman"/>
                <w:b w:val="false"/>
                <w:i w:val="false"/>
                <w:color w:val="000000"/>
                <w:sz w:val="20"/>
              </w:rPr>
              <w:t>индивидуальных жилых домов</w:t>
            </w:r>
            <w:r>
              <w:br/>
            </w:r>
            <w:r>
              <w:rPr>
                <w:rFonts w:ascii="Times New Roman"/>
                <w:b w:val="false"/>
                <w:i w:val="false"/>
                <w:color w:val="000000"/>
                <w:sz w:val="20"/>
              </w:rPr>
              <w:t>для заключения договора</w:t>
            </w:r>
            <w:r>
              <w:br/>
            </w:r>
            <w:r>
              <w:rPr>
                <w:rFonts w:ascii="Times New Roman"/>
                <w:b w:val="false"/>
                <w:i w:val="false"/>
                <w:color w:val="000000"/>
                <w:sz w:val="20"/>
              </w:rPr>
              <w:t>о предоставлении гарантии";</w:t>
            </w:r>
          </w:p>
        </w:tc>
      </w:tr>
    </w:tbl>
    <w:bookmarkStart w:name="z120"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88"/>
    <w:bookmarkStart w:name="z121" w:id="89"/>
    <w:p>
      <w:pPr>
        <w:spacing w:after="0"/>
        <w:ind w:left="0"/>
        <w:jc w:val="both"/>
      </w:pPr>
      <w:r>
        <w:rPr>
          <w:rFonts w:ascii="Times New Roman"/>
          <w:b w:val="false"/>
          <w:i w:val="false"/>
          <w:color w:val="000000"/>
          <w:sz w:val="28"/>
        </w:rPr>
        <w:t>
      верхний правый угол изложить в следующей редакции: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рассмотрения</w:t>
            </w:r>
            <w:r>
              <w:br/>
            </w:r>
            <w:r>
              <w:rPr>
                <w:rFonts w:ascii="Times New Roman"/>
                <w:b w:val="false"/>
                <w:i w:val="false"/>
                <w:color w:val="000000"/>
                <w:sz w:val="20"/>
              </w:rPr>
              <w:t>документов по проекту</w:t>
            </w:r>
            <w:r>
              <w:br/>
            </w:r>
            <w:r>
              <w:rPr>
                <w:rFonts w:ascii="Times New Roman"/>
                <w:b w:val="false"/>
                <w:i w:val="false"/>
                <w:color w:val="000000"/>
                <w:sz w:val="20"/>
              </w:rPr>
              <w:t>строительства многоквартирного</w:t>
            </w:r>
            <w:r>
              <w:br/>
            </w:r>
            <w:r>
              <w:rPr>
                <w:rFonts w:ascii="Times New Roman"/>
                <w:b w:val="false"/>
                <w:i w:val="false"/>
                <w:color w:val="000000"/>
                <w:sz w:val="20"/>
              </w:rPr>
              <w:t>жилого дома или комплекса</w:t>
            </w:r>
            <w:r>
              <w:br/>
            </w:r>
            <w:r>
              <w:rPr>
                <w:rFonts w:ascii="Times New Roman"/>
                <w:b w:val="false"/>
                <w:i w:val="false"/>
                <w:color w:val="000000"/>
                <w:sz w:val="20"/>
              </w:rPr>
              <w:t>индивидуальных жилых домов</w:t>
            </w:r>
            <w:r>
              <w:br/>
            </w:r>
            <w:r>
              <w:rPr>
                <w:rFonts w:ascii="Times New Roman"/>
                <w:b w:val="false"/>
                <w:i w:val="false"/>
                <w:color w:val="000000"/>
                <w:sz w:val="20"/>
              </w:rPr>
              <w:t>для заключения договора</w:t>
            </w:r>
            <w:r>
              <w:br/>
            </w:r>
            <w:r>
              <w:rPr>
                <w:rFonts w:ascii="Times New Roman"/>
                <w:b w:val="false"/>
                <w:i w:val="false"/>
                <w:color w:val="000000"/>
                <w:sz w:val="20"/>
              </w:rPr>
              <w:t>о предоставлении гарантии";</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24" w:id="90"/>
    <w:p>
      <w:pPr>
        <w:spacing w:after="0"/>
        <w:ind w:left="0"/>
        <w:jc w:val="both"/>
      </w:pPr>
      <w:r>
        <w:rPr>
          <w:rFonts w:ascii="Times New Roman"/>
          <w:b w:val="false"/>
          <w:i w:val="false"/>
          <w:color w:val="000000"/>
          <w:sz w:val="28"/>
        </w:rPr>
        <w:t>
      "1) копии актов ввода в эксплуатацию проекта строительства, с учетом сданных квадратных метров, подтверждающие опыт застройщика по возведению многоквартирных жилых домов и/или комплекса индивидуальных жилых домов, в том числе по государственному заказу;";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126" w:id="91"/>
    <w:p>
      <w:pPr>
        <w:spacing w:after="0"/>
        <w:ind w:left="0"/>
        <w:jc w:val="both"/>
      </w:pPr>
      <w:r>
        <w:rPr>
          <w:rFonts w:ascii="Times New Roman"/>
          <w:b w:val="false"/>
          <w:i w:val="false"/>
          <w:color w:val="000000"/>
          <w:sz w:val="28"/>
        </w:rPr>
        <w:t>
      "2) акт на право частной собственности на земельный участок, либо акт на право временного (возмездного) землепользования, либо кадастровый паспорт объекта недвижимости (копия, нотариально засвидетельствованная/копия электронного документа);";</w:t>
      </w:r>
    </w:p>
    <w:bookmarkEnd w:id="91"/>
    <w:bookmarkStart w:name="z127"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p>
    <w:bookmarkEnd w:id="92"/>
    <w:bookmarkStart w:name="z128" w:id="93"/>
    <w:p>
      <w:pPr>
        <w:spacing w:after="0"/>
        <w:ind w:left="0"/>
        <w:jc w:val="both"/>
      </w:pPr>
      <w:r>
        <w:rPr>
          <w:rFonts w:ascii="Times New Roman"/>
          <w:b w:val="false"/>
          <w:i w:val="false"/>
          <w:color w:val="000000"/>
          <w:sz w:val="28"/>
        </w:rPr>
        <w:t>
      верхний правый угол изложить в следующей редакции:</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рассмотрения</w:t>
            </w:r>
            <w:r>
              <w:br/>
            </w:r>
            <w:r>
              <w:rPr>
                <w:rFonts w:ascii="Times New Roman"/>
                <w:b w:val="false"/>
                <w:i w:val="false"/>
                <w:color w:val="000000"/>
                <w:sz w:val="20"/>
              </w:rPr>
              <w:t>документов по проекту</w:t>
            </w:r>
            <w:r>
              <w:br/>
            </w:r>
            <w:r>
              <w:rPr>
                <w:rFonts w:ascii="Times New Roman"/>
                <w:b w:val="false"/>
                <w:i w:val="false"/>
                <w:color w:val="000000"/>
                <w:sz w:val="20"/>
              </w:rPr>
              <w:t>строительства многоквартирного</w:t>
            </w:r>
            <w:r>
              <w:br/>
            </w:r>
            <w:r>
              <w:rPr>
                <w:rFonts w:ascii="Times New Roman"/>
                <w:b w:val="false"/>
                <w:i w:val="false"/>
                <w:color w:val="000000"/>
                <w:sz w:val="20"/>
              </w:rPr>
              <w:t>жилого дома или комплекса</w:t>
            </w:r>
            <w:r>
              <w:br/>
            </w:r>
            <w:r>
              <w:rPr>
                <w:rFonts w:ascii="Times New Roman"/>
                <w:b w:val="false"/>
                <w:i w:val="false"/>
                <w:color w:val="000000"/>
                <w:sz w:val="20"/>
              </w:rPr>
              <w:t>индивидуальных жилых домов</w:t>
            </w:r>
            <w:r>
              <w:br/>
            </w:r>
            <w:r>
              <w:rPr>
                <w:rFonts w:ascii="Times New Roman"/>
                <w:b w:val="false"/>
                <w:i w:val="false"/>
                <w:color w:val="000000"/>
                <w:sz w:val="20"/>
              </w:rPr>
              <w:t>для заключения договора</w:t>
            </w:r>
            <w:r>
              <w:br/>
            </w:r>
            <w:r>
              <w:rPr>
                <w:rFonts w:ascii="Times New Roman"/>
                <w:b w:val="false"/>
                <w:i w:val="false"/>
                <w:color w:val="000000"/>
                <w:sz w:val="20"/>
              </w:rPr>
              <w:t>о предоставлении гарантии";</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31" w:id="94"/>
    <w:p>
      <w:pPr>
        <w:spacing w:after="0"/>
        <w:ind w:left="0"/>
        <w:jc w:val="both"/>
      </w:pPr>
      <w:r>
        <w:rPr>
          <w:rFonts w:ascii="Times New Roman"/>
          <w:b w:val="false"/>
          <w:i w:val="false"/>
          <w:color w:val="000000"/>
          <w:sz w:val="28"/>
        </w:rPr>
        <w:t>
      "2. План продаж и сдачи в аренду помещений в многоквартирном жилом доме или комплексе индивидуальных жилых домов";</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комнат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квадратных метров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продажи/</w:t>
            </w:r>
          </w:p>
          <w:p>
            <w:pPr>
              <w:spacing w:after="20"/>
              <w:ind w:left="20"/>
              <w:jc w:val="both"/>
            </w:pPr>
            <w:r>
              <w:rPr>
                <w:rFonts w:ascii="Times New Roman"/>
                <w:b w:val="false"/>
                <w:i w:val="false"/>
                <w:color w:val="000000"/>
                <w:sz w:val="20"/>
              </w:rPr>
              <w:t>аренды за 1 квадратный метр,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продаж и сдачи в аренду помещений, ________ год,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машиноместо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помещения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p>
    <w:bookmarkEnd w:id="95"/>
    <w:bookmarkStart w:name="z133" w:id="96"/>
    <w:p>
      <w:pPr>
        <w:spacing w:after="0"/>
        <w:ind w:left="0"/>
        <w:jc w:val="both"/>
      </w:pPr>
      <w:r>
        <w:rPr>
          <w:rFonts w:ascii="Times New Roman"/>
          <w:b w:val="false"/>
          <w:i w:val="false"/>
          <w:color w:val="000000"/>
          <w:sz w:val="28"/>
        </w:rPr>
        <w:t>
      верхний правый угол изложить в следующей редакции:</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рассмотрения</w:t>
            </w:r>
            <w:r>
              <w:br/>
            </w:r>
            <w:r>
              <w:rPr>
                <w:rFonts w:ascii="Times New Roman"/>
                <w:b w:val="false"/>
                <w:i w:val="false"/>
                <w:color w:val="000000"/>
                <w:sz w:val="20"/>
              </w:rPr>
              <w:t>документов по проекту</w:t>
            </w:r>
            <w:r>
              <w:br/>
            </w:r>
            <w:r>
              <w:rPr>
                <w:rFonts w:ascii="Times New Roman"/>
                <w:b w:val="false"/>
                <w:i w:val="false"/>
                <w:color w:val="000000"/>
                <w:sz w:val="20"/>
              </w:rPr>
              <w:t>строительства многоквартирного</w:t>
            </w:r>
            <w:r>
              <w:br/>
            </w:r>
            <w:r>
              <w:rPr>
                <w:rFonts w:ascii="Times New Roman"/>
                <w:b w:val="false"/>
                <w:i w:val="false"/>
                <w:color w:val="000000"/>
                <w:sz w:val="20"/>
              </w:rPr>
              <w:t>жилого дома или комплекса</w:t>
            </w:r>
            <w:r>
              <w:br/>
            </w:r>
            <w:r>
              <w:rPr>
                <w:rFonts w:ascii="Times New Roman"/>
                <w:b w:val="false"/>
                <w:i w:val="false"/>
                <w:color w:val="000000"/>
                <w:sz w:val="20"/>
              </w:rPr>
              <w:t>индивидуальных жилых домов</w:t>
            </w:r>
            <w:r>
              <w:br/>
            </w:r>
            <w:r>
              <w:rPr>
                <w:rFonts w:ascii="Times New Roman"/>
                <w:b w:val="false"/>
                <w:i w:val="false"/>
                <w:color w:val="000000"/>
                <w:sz w:val="20"/>
              </w:rPr>
              <w:t>для заключения договора</w:t>
            </w:r>
            <w:r>
              <w:br/>
            </w:r>
            <w:r>
              <w:rPr>
                <w:rFonts w:ascii="Times New Roman"/>
                <w:b w:val="false"/>
                <w:i w:val="false"/>
                <w:color w:val="000000"/>
                <w:sz w:val="20"/>
              </w:rPr>
              <w:t>о предоставлении гарантии";</w:t>
            </w:r>
          </w:p>
        </w:tc>
      </w:tr>
    </w:tbl>
    <w:bookmarkStart w:name="z135" w:id="97"/>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97"/>
    <w:bookmarkStart w:name="z136"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Опыт работы компании-застройщика (от 1 до 10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введенной в эксплуатацию площади жилья (квадратных метров) или объем введенного в эксплуатацию жилья (квадратных метров) от 1 до 10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в городах республиканского значения, столице,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в иных административно-территориальных единицах,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 w:id="99"/>
    <w:p>
      <w:pPr>
        <w:spacing w:after="0"/>
        <w:ind w:left="0"/>
        <w:jc w:val="both"/>
      </w:pPr>
      <w:r>
        <w:rPr>
          <w:rFonts w:ascii="Times New Roman"/>
          <w:b w:val="false"/>
          <w:i w:val="false"/>
          <w:color w:val="000000"/>
          <w:sz w:val="28"/>
        </w:rPr>
        <w:t>
      ".</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