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0bf1" w14:textId="a190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26 июня 2025 года № 61. Зарегистрирован в Министерстве юстиции Республики Казахстан 2 июля 2025 года № 36389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w:t>
      </w:r>
      <w:r>
        <w:rPr>
          <w:rFonts w:ascii="Times New Roman"/>
          <w:b w:val="false"/>
          <w:i w:val="false"/>
          <w:color w:val="000000"/>
          <w:sz w:val="28"/>
        </w:rPr>
        <w:t xml:space="preserve"> общеобязательном стандарте высшего образования,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Объем цикла ООД составляет 46 академических кредитов. Из них 41 академических кредита отводится на дисциплины обязательного компонента: История Казахстана, Философия, Казахский (русский) язык, Иностранный язык, Информационно-коммуникационные технологии, Физическое воспитание, Модуль социально-политических знаний (политология, социология, культурология, психология).";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"10. Цикл БД по программам высшего образования по направлению подготовки Здравоохранение включает изучение учебных дисциплин и прохождение профессиональной практики и составляет не менее 120 или 150 академических кредитов от общего объема программы 240 или 300 кредитов.</w:t>
      </w:r>
    </w:p>
    <w:bookmarkEnd w:id="4"/>
    <w:bookmarkStart w:name="z11" w:id="5"/>
    <w:p>
      <w:pPr>
        <w:spacing w:after="0"/>
        <w:ind w:left="0"/>
        <w:jc w:val="both"/>
      </w:pPr>
      <w:r>
        <w:rPr>
          <w:rFonts w:ascii="Times New Roman"/>
          <w:b w:val="false"/>
          <w:i w:val="false"/>
          <w:color w:val="000000"/>
          <w:sz w:val="28"/>
        </w:rPr>
        <w:t>
      11. Цикл БД по программам непрерывного интегрированного медицинского образования включает изучение учебных дисциплин и прохождение профессиональной практики и составляет не менее 75 или 105 академических кредитов от общего объема программы 300 или 360 кредитов.";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"33. Количество академических кредитов и необходимый объем образовательной программы высшего образования для обучающихся, поступивших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с ускоренным сроком обучения определяется ОВПО самостоятельно с учетом признания ранее достигнутых результатов обучения формального и неформального образования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24 октября 2023 года № 544 и Министра просвещения Республики Казахстан от 24 октября 2023 года № 322 "Об утверждении Правил признания результатов обучения, полученных через неформальное образование, а также результатов признания профессиональной квалификации" (зарегистрирован в Реестре государственной регистрации нормативных правовых актов под № 33580).";</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государственному общеобязательному стандарту высшего образования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w:t>
      </w:r>
      <w:r>
        <w:rPr>
          <w:rFonts w:ascii="Times New Roman"/>
          <w:b w:val="false"/>
          <w:i w:val="false"/>
          <w:color w:val="000000"/>
          <w:sz w:val="28"/>
        </w:rPr>
        <w:t xml:space="preserve"> общеобязательном стандарте послевузовского образования, утвержденном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ОВПО), научными организациями в области здравоохранения (далее – НООЗ), независимо от формы собственности и ведомственной подчиненности.</w:t>
      </w:r>
    </w:p>
    <w:bookmarkEnd w:id="8"/>
    <w:bookmarkStart w:name="z18" w:id="9"/>
    <w:p>
      <w:pPr>
        <w:spacing w:after="0"/>
        <w:ind w:left="0"/>
        <w:jc w:val="both"/>
      </w:pPr>
      <w:r>
        <w:rPr>
          <w:rFonts w:ascii="Times New Roman"/>
          <w:b w:val="false"/>
          <w:i w:val="false"/>
          <w:color w:val="000000"/>
          <w:sz w:val="28"/>
        </w:rPr>
        <w:t>
      Научные организации в области здравоохранения, находящиеся в ведении уполномоченного органа в области здравоохранения, самостоятельно реализуют программы резидентуры, а программы докторантуры по профильному направлению – в сотрудничестве с организациями высшего и (или) послевузовского образования.</w:t>
      </w:r>
    </w:p>
    <w:bookmarkEnd w:id="9"/>
    <w:bookmarkStart w:name="z19" w:id="10"/>
    <w:p>
      <w:pPr>
        <w:spacing w:after="0"/>
        <w:ind w:left="0"/>
        <w:jc w:val="both"/>
      </w:pPr>
      <w:r>
        <w:rPr>
          <w:rFonts w:ascii="Times New Roman"/>
          <w:b w:val="false"/>
          <w:i w:val="false"/>
          <w:color w:val="000000"/>
          <w:sz w:val="28"/>
        </w:rPr>
        <w:t>
      2. ОВПО, НООЗ самостоятельно разрабатывают образовательные программы в соответствии с требованиями стандарта и ТУПл по специальностям резидентуры, отражающие результаты обучения, на основании которых разрабатываются учебные планы (РУПл, индивидуальные учебные планы врача-резидента) и силлабусы.";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"4. ОВПО, НООЗ обеспечивает достаточную материально-техническую базу для преподавателей и врачей – резидентов, позволяющую обеспечить адекватное выполнение образовательной программы, эффективное использование клинических баз, кадровых, образовательных, информационных ресурсов в целях подготовки врачей специалистов, уделяя должное внимание, функциям медицинского обслуживания, вовлекая во все виды медицинской деятельности – включая дежурства – в рамках соответствующей подготовки, согласно стандартному графику рабочего времени. Условия предоставления медицинских услуг и ответственность врачей-резидентов определяют и доводят до сведения всех сторон.</w:t>
      </w:r>
    </w:p>
    <w:bookmarkEnd w:id="11"/>
    <w:bookmarkStart w:name="z22" w:id="12"/>
    <w:p>
      <w:pPr>
        <w:spacing w:after="0"/>
        <w:ind w:left="0"/>
        <w:jc w:val="both"/>
      </w:pPr>
      <w:r>
        <w:rPr>
          <w:rFonts w:ascii="Times New Roman"/>
          <w:b w:val="false"/>
          <w:i w:val="false"/>
          <w:color w:val="000000"/>
          <w:sz w:val="28"/>
        </w:rPr>
        <w:t xml:space="preserve">
      5. Аккредитация клинических баз резидентуры осуществляется ОВПО, НООЗ на основе оценки деятельности медицинской организации на соответствие стандартам и критериям, разработанным уполномоченным органом в сфере здравоохранения. </w:t>
      </w:r>
    </w:p>
    <w:bookmarkEnd w:id="12"/>
    <w:bookmarkStart w:name="z23" w:id="13"/>
    <w:p>
      <w:pPr>
        <w:spacing w:after="0"/>
        <w:ind w:left="0"/>
        <w:jc w:val="both"/>
      </w:pPr>
      <w:r>
        <w:rPr>
          <w:rFonts w:ascii="Times New Roman"/>
          <w:b w:val="false"/>
          <w:i w:val="false"/>
          <w:color w:val="000000"/>
          <w:sz w:val="28"/>
        </w:rPr>
        <w:t xml:space="preserve">
      6. ОВПО, НООЗ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33892) (далее – приказ № 4).</w:t>
      </w:r>
    </w:p>
    <w:bookmarkEnd w:id="13"/>
    <w:bookmarkStart w:name="z24" w:id="14"/>
    <w:p>
      <w:pPr>
        <w:spacing w:after="0"/>
        <w:ind w:left="0"/>
        <w:jc w:val="both"/>
      </w:pPr>
      <w:r>
        <w:rPr>
          <w:rFonts w:ascii="Times New Roman"/>
          <w:b w:val="false"/>
          <w:i w:val="false"/>
          <w:color w:val="000000"/>
          <w:sz w:val="28"/>
        </w:rPr>
        <w:t xml:space="preserve">
      7. Врач-резидент работает под надзором наставника на базах резидентуры в течении цикла дисциплины и (или) модуля с регулярной оценкой и обратной связью. По завершении цикла дисциплины и (или) модуля обучающийся аттестуется в порядке, установленном ОВПО, НООЗ. Наставник назначается из числа квалифицированных специалистов практического здравоохранения, работающих на базах резидентуры, имеющих стаж по соответствующей специальности не менее 5 лет. Регламент работы и порядок закрепления наставника определяется базой резидентуры самостоятельно по согласованию с ОВПО, НООЗ. </w:t>
      </w:r>
    </w:p>
    <w:bookmarkEnd w:id="14"/>
    <w:bookmarkStart w:name="z25" w:id="15"/>
    <w:p>
      <w:pPr>
        <w:spacing w:after="0"/>
        <w:ind w:left="0"/>
        <w:jc w:val="both"/>
      </w:pPr>
      <w:r>
        <w:rPr>
          <w:rFonts w:ascii="Times New Roman"/>
          <w:b w:val="false"/>
          <w:i w:val="false"/>
          <w:color w:val="000000"/>
          <w:sz w:val="28"/>
        </w:rPr>
        <w:t>
      8. Ежегодно по завершении учебного года врач-резидент проходит аттестацию на предмет выполнения индивидуального учебного плана работы, плана клинической и исследовательской работы, согласованной с руководителем. Процедура проведения ежегодной аттестации слушателя резидентуры определяется ОВПО, НООЗ самостоятельно.";</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"16. Лицо, обучающееся в резидентуре с целью изменения профессиональной квалификации, осваивает программу в соответствии с типовым планом специальности. ОВПО, НООЗ с учетом признания ранее достигнутых результатов обучения формального образования в соответствии с типовым планом специальности совместно с обучающимся формируют индивидуальный учебный план.";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xml:space="preserve">
      "25.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 № 4</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31" w:id="18"/>
    <w:p>
      <w:pPr>
        <w:spacing w:after="0"/>
        <w:ind w:left="0"/>
        <w:jc w:val="both"/>
      </w:pPr>
      <w:r>
        <w:rPr>
          <w:rFonts w:ascii="Times New Roman"/>
          <w:b w:val="false"/>
          <w:i w:val="false"/>
          <w:color w:val="000000"/>
          <w:sz w:val="28"/>
        </w:rPr>
        <w:t xml:space="preserve">
      "43. В течение двух месяцев после зачисления каждому магистранту для руководства магистерской диссертацией назначается научный руководитель в соответствии с квалификационными требованиями </w:t>
      </w:r>
      <w:r>
        <w:rPr>
          <w:rFonts w:ascii="Times New Roman"/>
          <w:b w:val="false"/>
          <w:i w:val="false"/>
          <w:color w:val="000000"/>
          <w:sz w:val="28"/>
        </w:rPr>
        <w:t>приказа № 4</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xml:space="preserve">
      "65. Для руководства докторской диссертацией докторанту в течение двух месяцев после зачисления назначается научное руководство согласно квалификационным требованиям </w:t>
      </w:r>
      <w:r>
        <w:rPr>
          <w:rFonts w:ascii="Times New Roman"/>
          <w:b w:val="false"/>
          <w:i w:val="false"/>
          <w:color w:val="000000"/>
          <w:sz w:val="28"/>
        </w:rPr>
        <w:t>приказа № 4</w:t>
      </w:r>
      <w:r>
        <w:rPr>
          <w:rFonts w:ascii="Times New Roman"/>
          <w:b w:val="false"/>
          <w:i w:val="false"/>
          <w:color w:val="000000"/>
          <w:sz w:val="28"/>
        </w:rPr>
        <w:t>.";</w:t>
      </w:r>
    </w:p>
    <w:bookmarkEnd w:id="19"/>
    <w:bookmarkStart w:name="z34" w:id="20"/>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0"/>
    <w:bookmarkStart w:name="z35" w:id="21"/>
    <w:p>
      <w:pPr>
        <w:spacing w:after="0"/>
        <w:ind w:left="0"/>
        <w:jc w:val="both"/>
      </w:pPr>
      <w:r>
        <w:rPr>
          <w:rFonts w:ascii="Times New Roman"/>
          <w:b w:val="false"/>
          <w:i w:val="false"/>
          <w:color w:val="000000"/>
          <w:sz w:val="28"/>
        </w:rPr>
        <w:t>
      "Для организации онлайн обучения в резидентуре в ОВПО, НООЗ обеспечивают:";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37" w:id="22"/>
    <w:p>
      <w:pPr>
        <w:spacing w:after="0"/>
        <w:ind w:left="0"/>
        <w:jc w:val="both"/>
      </w:pPr>
      <w:r>
        <w:rPr>
          <w:rFonts w:ascii="Times New Roman"/>
          <w:b w:val="false"/>
          <w:i w:val="false"/>
          <w:color w:val="000000"/>
          <w:sz w:val="28"/>
        </w:rPr>
        <w:t>
      "97. Свидетельство об окончании резидентуры выдает ОВПО, НООЗ, подписывает председатель итоговой аттестационной комиссии, руководитель ОВПО, НООЗ или уполномоченное им лицо.".</w:t>
      </w:r>
    </w:p>
    <w:bookmarkEnd w:id="22"/>
    <w:bookmarkStart w:name="z38" w:id="23"/>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3"/>
    <w:bookmarkStart w:name="z39"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40"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5"/>
    <w:bookmarkStart w:name="z41"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6"/>
    <w:bookmarkStart w:name="z42" w:id="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7"/>
    <w:bookmarkStart w:name="z43" w:id="2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тридцатого, тридцать первого, тридцать второго, тридцать третьего пункта 1, которые вводятся в действие с 29 июня 2025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45"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r>
              <w:br/>
            </w:r>
            <w:r>
              <w:rPr>
                <w:rFonts w:ascii="Times New Roman"/>
                <w:b w:val="false"/>
                <w:i w:val="false"/>
                <w:color w:val="000000"/>
                <w:sz w:val="20"/>
              </w:rPr>
              <w:t>в области здравоохранения</w:t>
            </w:r>
          </w:p>
        </w:tc>
      </w:tr>
    </w:tbl>
    <w:bookmarkStart w:name="z48" w:id="30"/>
    <w:p>
      <w:pPr>
        <w:spacing w:after="0"/>
        <w:ind w:left="0"/>
        <w:jc w:val="left"/>
      </w:pPr>
      <w:r>
        <w:rPr>
          <w:rFonts w:ascii="Times New Roman"/>
          <w:b/>
          <w:i w:val="false"/>
          <w:color w:val="000000"/>
        </w:rPr>
        <w:t xml:space="preserve"> Наименования присуждаемых степеней программ высшего образования по направлению подготовки "Здравоохранение"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непрерывного интегрированного медицинского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 w:id="31"/>
    <w:p>
      <w:pPr>
        <w:spacing w:after="0"/>
        <w:ind w:left="0"/>
        <w:jc w:val="left"/>
      </w:pPr>
      <w:r>
        <w:rPr>
          <w:rFonts w:ascii="Times New Roman"/>
          <w:b/>
          <w:i w:val="false"/>
          <w:color w:val="000000"/>
        </w:rPr>
        <w:t xml:space="preserve"> Типовой учебный план программы высшего образования по направлению подготовки "Здравоохранение"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Общественное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bookmarkStart w:name="z50" w:id="32"/>
    <w:p>
      <w:pPr>
        <w:spacing w:after="0"/>
        <w:ind w:left="0"/>
        <w:jc w:val="left"/>
      </w:pPr>
      <w:r>
        <w:rPr>
          <w:rFonts w:ascii="Times New Roman"/>
          <w:b/>
          <w:i w:val="false"/>
          <w:color w:val="000000"/>
        </w:rPr>
        <w:t xml:space="preserve"> Типовой учебный план программ непрерывного интегрированного медицинского образования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 Менеджмент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(ЭИР)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защита магистерского проекта и подготовка,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