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14f" w14:textId="f7de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многофакторного обследования гидротехнических сооружений и формы декларации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27 июня 2025 года № 156-НҚ. Зарегистрирован в Министерстве юстиции Республики Казахстан 27 июня 2025 года № 36350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проведения многофакторного обследования гидротехнических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декларации безопасности гидротехнических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ирригации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156-НҚ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многофакторного обследования гидротехнических сооружений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многофакторного обследования гидротехнических сооружений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(далее – Водный кодекс) и определяют порядок проведения многофакторного обследования гидротехнических сооружений (далее – ГТС).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ГТС, представляющих повышенную опасность при чрезвычайных ситуациях природного и техногенного характера, определенных в регламенте о безопасности ГТС,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Водного кодекса, обследование технического состояния проводится в рамках многофакторного обследования. Многофакторное обследование проводится каждые пять лет. Отчет пятилетнего срока начинается с даты регистрации предыдущей декларации.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многофакторного обследования собственником проводится определение критериев безопасности ГТС и ежегодный мониторинг за их соблюдением.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Результаты обследований оформляются актом многофакторного обследования, в котором отражается оценка технического состояния ГТС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многофакторного обследования ГТС разрабатывается декларация безопасности ГТС (далее – декларация).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многофакторного обследования и разработка декларации осуществляются собственником (владельцем) самостоятельно либо за счет его средств сторонней организацией, аттестованной уполномоченным органом в области охраны и использования водного фонда (далее – уполномоченный орган) на право проведения работ в области безопасности ГТС.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многофакторного обследования и разработки декларации собственником (владельцем) самостоятельно результаты многофакторного обследования и декларация подлежат экспертизе в организации, аттестованной на право проведения работ в области безопасности ГТС (далее – аттестованная организация), за счет средств собственника. В случае проведения многофакторного обследования и разработки декларации аттестованной организацией экспертиза выполненных работ и декларация проводятся иной аттестованной организацией.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Декларация подлежит регистрации в бассейновой водной инспекции в области охраны и регулирования использования водных ресурсов (далее – бассейновая водная инспекция).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декларации регистрационного шифра заявитель представляет в бассейновую водную инспекцию заявление и копию декларации вместе с копией экспертного заключения.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Бассейновая водная инспекция, рассмотрев представленные документы, принимает решение о регистрации декларации либо представляет мотивированный отказ.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зарегистрированной декларации хранится в бассейновой водной инспекции.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ГТС и организаций, зарегистрировавших декларации, размещается на интернет-ресурсе уполномоченного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условий, влияющих на обеспечение безопасности ГТС, декларация подлежит пересмотру.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декларацию она подлежит повторной экспертизе и регистрации в срок не позднее трех месяцев после внесения изменений.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Многофакторное обследование гидротехнических сооружений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Визуальный осмотр гидротехнических сооружений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Основной задачей визуального осмотра ГТС является выявление дефектов и повреждений сооружений, неисправностей конструкций и механического оборудования, аномально больших осадок, деформаций, перемещений, зон и участков разрушения материала конструктивных элементов, открытых выходов фильтрационного потока, а также оценка состояния установленной контрольно-измерительной аппаратуры (далее – КИА), оценка эффективности выполненных ремонтных мероприятий.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Визуальным осмотром механического оборудования ГТС определяются механические и коррозионные повреждения тяговых канатов, цепей, опорных конструкций, обшивок, ходовых и других механизмов, несущих металлоконструкций, состояние бетона в местах закрепления закладных частей и опор пролетных строений подкрановых путей, качество уплотнений затворов.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ГТС, имеющем в составе напорного фронта бетонные и грунтовые плотины, здание гидроэлектростанции (далее – ГЭС), судоходные шлюзы и водосбросные сооружения в число объектов визуального осмотра включаются объекты согласно пункту 1 Перечня объектов визуального осмотра и повреждений, дефектов и данных, выявляемых и фиксируемых при проведении многофакторного обследования гидротехнических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бетонных частях ГТС (плотины, подпорные стены), в железобетонных и сталежелезобетонных конструкциях ГТС, на грунтовых плотинах и основаниях при визуальном осмотре выявляются и фиксируются повреждения согласно пунктам 2, 3 и 4 Перечня.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подземных ГТС (машинные залы, деривационные туннели, щитовые помещения, шахтные водоводы), при осмотре нижнего бьефа и при осмотре механического оборудования ГТС визуальным осмотром выявляются и фиксируются повреждения и дефекты согласно пунктам 5, 6 и 7 Перечня.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Комплекс инженерных исследований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Комплекс инженерных исследований состоит из геодезического, геофизического, геотехнического и подводного исследований.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Основной задачей геодезического исследования является проверка обеспеченности геодезической сети, наличие и состояние поверхностных и грунтовых марок, проведение исполнительных съемок объектов и прилегающих территорий с высоким разрешением, а также анализ устойчивости реперов и марок во времени с учетом возможных тектонических и сезонных смещений.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Основной задачей геофизического и геотехнического исследований является получение количественных данных о состоянии сооружении: деформациях, прочности, трещинообразовании и влажности. В случае с подземными или горными условиями проводятся дополнительные геомеханические исследования устойчивости окружающего массива.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геофизическом и геотехническом исследованиях используются: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пластических деформаций, при котором определяют связи прочности бетона с размерами отпечатка на бетоне конструкции (диаметра и глубины) или соотношения диаметра отпечатка на бетоне и стандартном металлическом образце при ударе индентора или вдавливании индентора в поверхность бетона;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ультразвуковой метод, при котором измеряются толщины стенок конструкций сооружения с помощью цифрового измерительного устройства, определения глубины трещин и внешних коррозионных раковин на поверхности конструкции с использованием видеодисплея;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отрыва со скалыванием неразрушающий метод, основанный на связи прочности бетона с усилием вырыва из него заделанного в теле конструкции специального анкерного устройства вместе с окружающим его бетоном;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инженерной геодезии выполняется при изысканиях, в проектировании, в строительстве и эксплуатации различных зданий и сооружений, которая включает топографо-геодезические изыскания площадок и трасс, инженерно-геодезическое проектирование сооружений, геодезические разбивочные работы, геодезическую выверку конструкций и технологического оборудования, наблюдения за деформациями сооружений и их оснований;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радиографический метод применяется для контроля целостности сварных соединений;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магнитометрический метод, при котором измеряется искажения магнитного поля Земли, обусловленных изменением намагниченности металла трубы в зонах концентрации напряжений и в зонах развивающихся коррозионно-усталостных повреждений;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радиометрический метод геофизический метод разведки, основанный на выявлении и изучении естественной радиоактивности;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нейтронный метод для измерения влажности основан на эффекте замедления быстрых нейтронов в процессе их взаимодействия с ядрами атомов водорода воды, содержащейся в материале;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вихревых токов используется в дополнение к методам обнаружения трещин и разрывов металлических элементов для их регистрации при обследовании поверхностей, покрытых слоем краски или битумным покрытием;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электрометрический метод применяется для проверки катодной защиты с целью оценки коррозионной угрозы и заключается в измерении разности потенциала между стальной конструкцией сооружения и окружающей средой – водой;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акустический метод предназначен для проверки наличия внутренних дефектов в сварных узлах металлических конструкций подводных сооружений;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механических испытаний, который в зависимости от способа приложения нагрузки методы испытания механических свойств металлов делится на три группы: статические испытания (на растяжение, изгиб, кручение, срез, сжатие); динамические испытания (на ударную вязкость); испытания при повторных или знакопеременных нагрузках (на усталость);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георадарный метод (георадиолокация, георадарная съемка, георадарное обследование, георадарное зондирование) технический анализ прохождения излучаемых георадаром электромагнитных волн сквозь земную толщу и различные подземные коммуникации.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Основной задачей подводного исследования является проверка состояния подводной части верхнего и нижнего бьефов сооружения и примыкающих к ним участков дна. Обследование подводной части ГТС выполняются в период наименьшего стояния воды. Также уточняется наличие признаков промоин, эрозионных воронок, вторичных течений, влияющих на устойчивость основания сооружения.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ходе геодезического, геофизического, геотехнического и подводного исследований выявляются и фиксируются повреждения и данные согласно пунктам 8, 9 и 10 Перечня.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Проведение подводных исследований проводится в соответствии с Правилами безопасности при проведении водолазных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33 (зарегистрирован в Реестре государственной регистрации нормативных правовых актов за № 10369).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многофакторного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гидротехнического сооружения</w:t>
      </w:r>
    </w:p>
    <w:bookmarkEnd w:id="56"/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проектной документации, паспорта*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гидротехнического сооружения (далее - ГТС) и исполнительной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2. Информация о соответствии или несоответствии проектной документации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фактическому состоянию ГТС на момент проведения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работе службы эксплуатации ГТС________________________</w:t>
      </w:r>
    </w:p>
    <w:bookmarkEnd w:id="59"/>
    <w:p>
      <w:pPr>
        <w:spacing w:after="0"/>
        <w:ind w:left="0"/>
        <w:jc w:val="both"/>
      </w:pPr>
      <w:bookmarkStart w:name="z68" w:id="60"/>
      <w:r>
        <w:rPr>
          <w:rFonts w:ascii="Times New Roman"/>
          <w:b w:val="false"/>
          <w:i w:val="false"/>
          <w:color w:val="000000"/>
          <w:sz w:val="28"/>
        </w:rPr>
        <w:t>
      4. Результаты визуального осмотра ГТС, гидромеханического оборудования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контрольно-измерительной аппаратуры (далее – КИА) ____________________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геодезического исследования ГТС __________________________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геофизического и геотехнического исследования ______________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подводного исследования __________________________________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анализа достаточности КИА, установленной в сооружении ______</w:t>
      </w:r>
    </w:p>
    <w:bookmarkEnd w:id="64"/>
    <w:p>
      <w:pPr>
        <w:spacing w:after="0"/>
        <w:ind w:left="0"/>
        <w:jc w:val="both"/>
      </w:pPr>
      <w:bookmarkStart w:name="z73" w:id="65"/>
      <w:r>
        <w:rPr>
          <w:rFonts w:ascii="Times New Roman"/>
          <w:b w:val="false"/>
          <w:i w:val="false"/>
          <w:color w:val="000000"/>
          <w:sz w:val="28"/>
        </w:rPr>
        <w:t>
      9. Результаты анализа проведенных ранее натурных наблюдений за состоянием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ГТС ________________________________________________________________</w:t>
      </w:r>
    </w:p>
    <w:p>
      <w:pPr>
        <w:spacing w:after="0"/>
        <w:ind w:left="0"/>
        <w:jc w:val="both"/>
      </w:pPr>
      <w:bookmarkStart w:name="z74" w:id="66"/>
      <w:r>
        <w:rPr>
          <w:rFonts w:ascii="Times New Roman"/>
          <w:b w:val="false"/>
          <w:i w:val="false"/>
          <w:color w:val="000000"/>
          <w:sz w:val="28"/>
        </w:rPr>
        <w:t>
      10. Результаты анализа номенклатуры контролируемых параметров и их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предельно-допустимых значений, используемых для оценки состояния обследуемых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ГТС _________________________________________________________________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проверки системы оповещения гражданской защиты __________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состояния ГТС: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Оценка прочности и устойчивости ГТС и их отдельных элементов _______</w:t>
      </w:r>
    </w:p>
    <w:bookmarkEnd w:id="69"/>
    <w:p>
      <w:pPr>
        <w:spacing w:after="0"/>
        <w:ind w:left="0"/>
        <w:jc w:val="both"/>
      </w:pPr>
      <w:bookmarkStart w:name="z78" w:id="70"/>
      <w:r>
        <w:rPr>
          <w:rFonts w:ascii="Times New Roman"/>
          <w:b w:val="false"/>
          <w:i w:val="false"/>
          <w:color w:val="000000"/>
          <w:sz w:val="28"/>
        </w:rPr>
        <w:t>
      12.2. Оценка фактической способности водопропускных сооружений в створе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гидроузла, сведения о тарировке водопропускных трактов и водосбросов ______</w:t>
      </w:r>
    </w:p>
    <w:p>
      <w:pPr>
        <w:spacing w:after="0"/>
        <w:ind w:left="0"/>
        <w:jc w:val="both"/>
      </w:pPr>
      <w:bookmarkStart w:name="z79" w:id="71"/>
      <w:r>
        <w:rPr>
          <w:rFonts w:ascii="Times New Roman"/>
          <w:b w:val="false"/>
          <w:i w:val="false"/>
          <w:color w:val="000000"/>
          <w:sz w:val="28"/>
        </w:rPr>
        <w:t>
      12.3. Оценка достаточности превышения гребня сооружений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противофильтрационных элементов над нормальным подпорным (форсированным)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уровнем ______________________________________________________________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12.4. Оценка состояния конструктивных элементов ГТС 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12.5. Оценка состояния зон сопряжения ГТС _______________________________</w:t>
      </w:r>
    </w:p>
    <w:bookmarkEnd w:id="73"/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12.6. Оценка работоспособности и прочности механического оборудования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стальных конструкций ГТС _________________________________</w:t>
      </w:r>
    </w:p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12.7. Оценка работы средств противоаварийной защиты и автоматики,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на ГТС __________________________________________________</w:t>
      </w:r>
    </w:p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13. Вывод о техническом состоянии ГТС в целом и основного оборудования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отдельности _________________________________________________________</w:t>
      </w:r>
    </w:p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14. Вывод о готовности ГТС к локализации и ликвидации опасных повреждений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аварийных ситуаций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аттестованной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ГТС: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Примечание: *для целей настоящего приказа рассматриваются формы паспортов,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утвержденные собственником (владельцем) ГТС,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71 Водного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многофакторного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визуального осмотра и повреждений, дефектов и данных, выявляемых и фиксируемых при проведении многофакторного обследования гидротехнических сооружений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ГТС, имеющем в составе напорного фронта бетонные и грунтовые плотины, здание ГЭС, судоходные шлюзы и водосбросные сооружения в число объектов визуального осмотра включаются: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гребень, бермы, откосы (грани) плотин;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дренажные устройства;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водосливные поверхности водосбросных сооружений;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элементы этих сооружений со стороны нижнего бьефа, включая водобойный колодец и стенки, гасители энергии, рисберму и ковш (в пределах, доступных для осмотра);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турбинные водоводы, включая анкерные опоры;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уравнительные резервуары;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бычки, раздельные стены, устои, подпорные стенки;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примыкания бетонных сооружений к грунтовым сооружениям и берегам;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галереи, устроенные в берегах, в теле и основании плотины;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подводящие и отводящие каналы;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сооружения и выработки;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береговых склонов и территории, примыкающие к низовому откосу (грани) плотины, зданию ГЭС, низовым порталам туннелей, судоходным сооружениям;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абразивные зоны берегов в верхнем и нижнем бьефах в пределах 500 метров от береговых примыканий;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противоволновые и другие крепления откосов;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гидрографической съемки прибрежной и подводной части сооружений (при наличии водохранилища), включая карту глубин, рельеф дна, зоны заиления и потенциальные участки подмыва основания плотины;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оборудование ГТС;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технического состояния элементов водосбросных сооружений с применением беспилотных летальных аппаратов (дронов) (далее – БПЛА) и лазерного сканирования для труднодоступных участков.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бетонных частях ГТС (плотины, подпорные стены) при визуальном осмотре выявляются и фиксируются следующие основные виды повреждений бетонной кладки: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бетона, обусловленная контактом с агрессивной средой или фильтрацией воды;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бетонной кладке сквозных трещин, являющихся очагами сосредоточенной фильтрации;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выщелачивание бетона (вымывание из него извести фильтрующейся водой);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бетона надводных частей конструкций вследствие температурных воздействий в зимний (замораживание-оттаивание) и летний (нагревание-охлаждение) периоды, включая воздействие солнечной радиации;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водонасыщенного бетона в зоне переменного уровня воды вследствие попеременного замораживания и оттаивания зимой;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разрушение бетона водопропускных сооружений вследствие кавитации или гидроабразивного износа;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механическое повреждение бетонной кладки (сколы углов элементов, раздробление бетона в отдельных зонах, трещины, отслоение);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необратимое раскрытие швов вследствие температурных и других воздействий (просадки основания, землетрясения);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трещины, вызванные силовыми нагрузками, неравномерными осадками или температурными воздействиями;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доступа — обследование термоусадочных и технологических швов на предмет их герметичности, а также контроль за состоянием уплотнительных материалов;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трещины, вызванные реакцией щелочей цемента с заполнителями, содержащими активный кремнезем;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фотофиксации повторяющихся трещин с привязкой к геодезическим маркам для анализа динамики их развития.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железобетонных и сталежелезобетонных конструкциях ГТС дополнительно выявляются и фиксируются следующие повреждения: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вертикальные, горизонтальные и наклонные трещины в растянутой зоне элемента с величиной раскрытия больше допускаемой нормами;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вдоль сжатой зоны элемента, в том числе, в коньке двускатных балок;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бетоном защитных свойств по отношению к арматуре (карбонизация бетона на всю толщину защитного слоя, выщелачивание бетона);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в защитном слое бетона вдоль стержней арматуры и отслоение защитного слоя бетона;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облицовки — анализ сцепления с бетонным основанием, особенно в местах с постоянным увлажнением;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арматуры;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повреждения арматуры;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 применением неразрушающих методов (ультразвук, магнитный контроль) состояния арматурных выпусков в зонах высокой нагрузки;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повреждения стальной облицовки (коррозия металла и швов, трещины, уменьшение толщины вследствие истирания, контакта с окружающим железобетонным массивом).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грунтовых плотинах и основаниях выявляются и фиксируются следующие повреждения: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открытых выходов фильтрационных вод в нижнем бьефе, включая основание и береговые склоны, с оценкой возможности их промерзания зимой;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суффозионные выносы грунта из плотины, основания, береговых и пойменных массивов, примыкающих к плотине;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пьезометрической сети;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дренажей плотины, водоотводящих выпусков, канав и кюветов;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заболачивание территории, примыкающей к подошве низового откоса плотины;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деформации откосов гребня и берм плотины, а также береговых склонов в примыканиях;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трещин и дождевых промоин на гребне, откосах и бермах;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креплений верхового и низового откосов, а также креплений берегов (если таковые имеются);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проталин и наледей на низовом откосе и на прилегающей территории;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геофизических методов (электроразведка, георадар) для выявления скрытых суффозионных очагов и карманов фильтрации;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морозное выветривание (солифлюкция) откосов плотины;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размыва плотины и берегов в нижнем бьефе;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проверка состояния противофильтрационных экранов (если предусмотрены конструкцией), в том числе их границ и участков сопряжения с уплотненным грунтом;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геотекстильных прослоек или армирующих элементов при их наличии;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во времени профиля плотины, включая его подводные части (по данным эксплуатирующей организации).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подземных ГТС (машинные залы, деривационные туннели, щитовые помещения, шахтные водоводы) визуальным осмотром выявляются и фиксируются: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раскрытие трещин в облицовках стенок и сводов (железобетон, торкрет, металл) и в других бетонных конструкциях;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 и разрушения бетона, отслоение защитного слоя бетона от арматуры;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вывалы скальных блоков из стен и за анкерных сводов, подвижки блоков отдельностей относительно друг друга;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шахт и туннелей — регистрация параметров микросейсмических колебаний с целью выявления возможной активизации тектонических процессов;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систем водоотведения в динамике: фиксирование накопления наносов, запирания труб, загрязнений насосов;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разрывы или выдергивания стальных анкеров крепления скальной породы, раскрытие тектонических трещин и трещин отдельностей во вмещающем сооружение скальном массиве;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воды, профильтровавшейся в подземные сооружения;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исправность работы дренажных устройств и насосных станций откачки дренажных вод;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вентиляционных систем — проверка режимов воздухообмена, наличие обратной тяги, загрязнение фильтров;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деформации рельсовых путей монтажных кранов (скальных стенок камер подземных помещений);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камней в водоподводящих трактах, отложений камня в ловушках и перед сороудерживающими решетками;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обрастание водорослями и микроорганизмами бетонных облицовок и скальных стенок водопроводящих трактов;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аварийных выходов, освещения и вентиляции.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осмотре нижнего бьефа выявляются и фиксируются: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сопряжения бьефов при работе водосброса;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пульсационные и кавитационные явления на водосбросе;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сбойность потока, размывы берегов и дна на водоотводящем канале (русле);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гасителей и рисбермы;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и форма бара отложений продуктов размыва;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гидродинамическое моделирование потока в нижнем бьефе (при значительных изменениях или планируемых реконструкциях), выявление зон вторичного завихрения и кавитации;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размывов русла (берегов) и грунтовых сооружений, их максимальная глубина и динамика развития;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повреждений дна и берегов с использованием БПЛА и/или спутниковых снимков высокой точности.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осмотре механического оборудования ГТС оценивается его общее состояние, выявляются и фиксируются следующие его дефекты: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повреждения металлоконструкций (вмятины, изгибы, разрывы, трещины);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старение антикоррозионного покрытия металлоконструкций;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в местах концентрации напряжений;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разрывы сварных швов, разрывы и ослабление болтовых и заклепочных соединений;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трущихся пар (ходовых колес и путей затворов, зубьев шестерен, втулок);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коррозионный и механический износ тяговых канатов и пластинчатых цепей;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люфты в подшипниках колесных затворов и приводных механизмах; протечки в уплотнениях затворов и гидроприводов;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работы системы обогрева сороудерживающих решеток, пазов затворов и прилегающего к пазам бетона;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разрушения бетона в местах заделки опорных конструкций затворов, пазовых конструкций и уплотнений;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уплотнительных и направляющих элементов подводных затворов с использованием подводной видеосъемки;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состояния электроизоляции питающих и управляющих кабелей, особенно в подземных помещениях с высокой влажностью;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вибрационных характеристик при работе подъемных механизмов, диагностика подшипников и редукторов методом виброанализа;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кранового и электротехнического оборудования, подъемных механизмов и систем электрообогрева.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собственника ГТС проводится выборочная проверка работы отдельных затворов и механизмов.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ходе геодезического исследования фиксируются: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исходных геодезических пунктов;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планово-высотных геодезических сетей с указанием привязок к исходным пунктам;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вычислений, уравнивания и оценки точности, ведомости координат и высот геодезических пунктов, нивелирных знаков и точек, закрепленных постоянными знаками;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метрологической аттестации средств измерений (исследований, поверок и эталонирования приборов, компилирования реек и мерных приборов);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сдаче геодезических пунктов и точек геодезических сетей, закрепленных постоянными знаками, на наблюдение за их сохранностью;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полевого (камерального) обследования.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геофизического и геотехнического исследования выявляются и фиксируются: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трещины и внешние коррозионные раковины на поверхности конструкции;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дефекты в сварных узлах металлических конструкций подводных сооружений;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плотность и упругость бетонного массива, а также наличие в нем каверн и пустот;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деформации откосов, гребня и берм плотины;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локальных зон переувлажнения и потенциальной фильтрации в теле сооружения и основаниях;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во времени профиля плотины, включая его подводные части.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ходе подводного исследования выявляются и фиксируются: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откосов каменной постели;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берм;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нижнего ряда (курса) массивов;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горизонтальных и вертикальных швов кладки;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сдвиги массивов и отклонения от вертикали подводной части сооружения;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каверн;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с обнаженной арматурой, трещины и проломы;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врубок и металлических креплений;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сквозные свайные сооружений;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решеток водоприемника и оголовка сооружения;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береговых откосов;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 с биологическим зарастанием (влияющим на коррозионную стойкость конструкций);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отложения донных взвесей на конструкциях;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геометрии или нестабильность защитных конструкций (плит, плитняка и тому подобное);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дна (захламления, затонувшие предметы, наносы, подмывы, промоины).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безопасности гидротехнического сооружения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информация:</w:t>
      </w:r>
    </w:p>
    <w:bookmarkEnd w:id="206"/>
    <w:p>
      <w:pPr>
        <w:spacing w:after="0"/>
        <w:ind w:left="0"/>
        <w:jc w:val="both"/>
      </w:pPr>
      <w:bookmarkStart w:name="z218" w:id="207"/>
      <w:r>
        <w:rPr>
          <w:rFonts w:ascii="Times New Roman"/>
          <w:b w:val="false"/>
          <w:i w:val="false"/>
          <w:color w:val="000000"/>
          <w:sz w:val="28"/>
        </w:rPr>
        <w:t>
      1.1 Данные о гидротехническом сооружении (далее - ГТС) и природных условиях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района его расположения ________________________________________________</w:t>
      </w:r>
    </w:p>
    <w:p>
      <w:pPr>
        <w:spacing w:after="0"/>
        <w:ind w:left="0"/>
        <w:jc w:val="both"/>
      </w:pPr>
      <w:bookmarkStart w:name="z219" w:id="208"/>
      <w:r>
        <w:rPr>
          <w:rFonts w:ascii="Times New Roman"/>
          <w:b w:val="false"/>
          <w:i w:val="false"/>
          <w:color w:val="000000"/>
          <w:sz w:val="28"/>
        </w:rPr>
        <w:t>
      1.2 Меры по обеспечению безопасности, предусмотренные проектом, правилами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эксплуатации и предписаниями уполномоченного органа ____________________</w:t>
      </w:r>
    </w:p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Основные сведения об эксплуатирующей организации ___________________</w:t>
      </w:r>
    </w:p>
    <w:bookmarkEnd w:id="209"/>
    <w:p>
      <w:pPr>
        <w:spacing w:after="0"/>
        <w:ind w:left="0"/>
        <w:jc w:val="both"/>
      </w:pPr>
      <w:bookmarkStart w:name="z221" w:id="210"/>
      <w:r>
        <w:rPr>
          <w:rFonts w:ascii="Times New Roman"/>
          <w:b w:val="false"/>
          <w:i w:val="false"/>
          <w:color w:val="000000"/>
          <w:sz w:val="28"/>
        </w:rPr>
        <w:t>
      1. Приложение - Паспорт ГТС с комплектом общих чертежей: план водохранилища,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генеральный план гидроузла, планы и разрезы по сооружениям напорного фронта,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ограждающим и защитным дамбам, ситуационный план с результатами расчетов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затопления, границ зон вредного воздействия на окружающую среду.</w:t>
      </w:r>
    </w:p>
    <w:p>
      <w:pPr>
        <w:spacing w:after="0"/>
        <w:ind w:left="0"/>
        <w:jc w:val="both"/>
      </w:pPr>
      <w:bookmarkStart w:name="z222" w:id="211"/>
      <w:r>
        <w:rPr>
          <w:rFonts w:ascii="Times New Roman"/>
          <w:b w:val="false"/>
          <w:i w:val="false"/>
          <w:color w:val="000000"/>
          <w:sz w:val="28"/>
        </w:rPr>
        <w:t>
      2. Обоснование технических решений по пропуску паводков заданной обеспеченности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через ГТС в строительный и эксплуатационный периоды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Анализ и оценка безопасности ГТС: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Определение возможных источников опасности ___________________________</w:t>
      </w:r>
    </w:p>
    <w:bookmarkEnd w:id="213"/>
    <w:p>
      <w:pPr>
        <w:spacing w:after="0"/>
        <w:ind w:left="0"/>
        <w:jc w:val="both"/>
      </w:pPr>
      <w:bookmarkStart w:name="z225" w:id="214"/>
      <w:r>
        <w:rPr>
          <w:rFonts w:ascii="Times New Roman"/>
          <w:b w:val="false"/>
          <w:i w:val="false"/>
          <w:color w:val="000000"/>
          <w:sz w:val="28"/>
        </w:rPr>
        <w:t>
      3.2 Определение готовности к недопущению и (или) снижению последствий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чрезвычайных ситуаций природного и техногенного характера с учетом особенностей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обеспечения безопасности ГТС, представляющих повышенную опасность,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назначения, класса капитальности, особенностей конструкции,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эксплуатации и специальных требований к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226" w:id="215"/>
      <w:r>
        <w:rPr>
          <w:rFonts w:ascii="Times New Roman"/>
          <w:b w:val="false"/>
          <w:i w:val="false"/>
          <w:color w:val="000000"/>
          <w:sz w:val="28"/>
        </w:rPr>
        <w:t>
      4. Установленные допустимые значения показателей безопасности ГТС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расчета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Прочность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Водонепроницаемость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Долговечность ___________________________________________________________</w:t>
      </w:r>
    </w:p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натурных наблюдений в период постановки ГТС под напор ____________</w:t>
      </w:r>
    </w:p>
    <w:bookmarkEnd w:id="216"/>
    <w:p>
      <w:pPr>
        <w:spacing w:after="0"/>
        <w:ind w:left="0"/>
        <w:jc w:val="both"/>
      </w:pPr>
      <w:bookmarkStart w:name="z228" w:id="217"/>
      <w:r>
        <w:rPr>
          <w:rFonts w:ascii="Times New Roman"/>
          <w:b w:val="false"/>
          <w:i w:val="false"/>
          <w:color w:val="000000"/>
          <w:sz w:val="28"/>
        </w:rPr>
        <w:t>
      6. Результаты натурных наблюдений за техническим состоянием ГТС в период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эксплуатации с определением критериев безопасности для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конструктивных элементов и уровня безопасности сооружения в целом,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предложения по уточнению предельно допустимых показателей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Данные о произошедших авариях на ГТС и мерах по их устранению ___________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Данные о системе охраны объектов и обеспечении их безопасности ____________</w:t>
      </w:r>
    </w:p>
    <w:bookmarkEnd w:id="219"/>
    <w:p>
      <w:pPr>
        <w:spacing w:after="0"/>
        <w:ind w:left="0"/>
        <w:jc w:val="both"/>
      </w:pPr>
      <w:bookmarkStart w:name="z231" w:id="220"/>
      <w:r>
        <w:rPr>
          <w:rFonts w:ascii="Times New Roman"/>
          <w:b w:val="false"/>
          <w:i w:val="false"/>
          <w:color w:val="000000"/>
          <w:sz w:val="28"/>
        </w:rPr>
        <w:t>
      9. План мероприятий эксплуатирующей организации по обеспечению безопасной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эксплуатации ГТС ________________________________________________________</w:t>
      </w:r>
    </w:p>
    <w:p>
      <w:pPr>
        <w:spacing w:after="0"/>
        <w:ind w:left="0"/>
        <w:jc w:val="both"/>
      </w:pPr>
      <w:bookmarkStart w:name="z232" w:id="221"/>
      <w:r>
        <w:rPr>
          <w:rFonts w:ascii="Times New Roman"/>
          <w:b w:val="false"/>
          <w:i w:val="false"/>
          <w:color w:val="000000"/>
          <w:sz w:val="28"/>
        </w:rPr>
        <w:t>
      10. Информирование и оповещение населения, уполномоченного органа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бассейновой водной инспекции, органов внутренних дел, органов гражданской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защиты, местных исполнительных органов областей (городов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столицы) о возможных и возникших на ГТС аварийных ситуациях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233" w:id="222"/>
      <w:r>
        <w:rPr>
          <w:rFonts w:ascii="Times New Roman"/>
          <w:b w:val="false"/>
          <w:i w:val="false"/>
          <w:color w:val="000000"/>
          <w:sz w:val="28"/>
        </w:rPr>
        <w:t>
      11. Оценка декларантом уровня безопасности отдельных узлов и ГТС в целом, а также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достаточности перечня необходимых мероприятий по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bookmarkStart w:name="z234" w:id="223"/>
      <w:r>
        <w:rPr>
          <w:rFonts w:ascii="Times New Roman"/>
          <w:b w:val="false"/>
          <w:i w:val="false"/>
          <w:color w:val="000000"/>
          <w:sz w:val="28"/>
        </w:rPr>
        <w:t>
      12. Акт приемки в эксплуатацию законченного строительством или реконструкцией,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капитальным ремонтом, восстановлением ГТС,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законодательством 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156-НҚ</w:t>
            </w:r>
          </w:p>
        </w:tc>
      </w:tr>
    </w:tbl>
    <w:bookmarkStart w:name="z23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плотины" (зарегистрирован в Реестре государственной регистрации нормативных правовых актов под № 12660);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августа 2016 года № 351 "О внесении изменений в приказ Министра сельского хозяйства Республики Казахстан от 2 декабря 2015 года № 19-2/1054 "Об утверждении Правил, определяющих критерии отнесения плотин к декларируемым, и Правил разработки декларации безопасности плотины"" (зарегистрирован в Реестре государственной регистрации нормативных правовых актов под № 14238);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Министра экологии, геологии и природных ресурсов Республики Казахстан от 13 декабря 2019 года № 109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под № 19776);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октября 2020 года № 260 "Об утверждении Правил выполнения многофакторного обследования гидротехнических сооружений и основного оборудования" (зарегистрирован в Реестре государственной регистрации нормативных правовых актов за № 21490).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