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76b6" w14:textId="9c87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условий содержания несовершеннолетних в центрах адаптации несовершеннолетних и центрах поддержки детей, нуждающихся в специальных социальных услугах</w:t>
      </w:r>
    </w:p>
    <w:p>
      <w:pPr>
        <w:spacing w:after="0"/>
        <w:ind w:left="0"/>
        <w:jc w:val="both"/>
      </w:pPr>
      <w:r>
        <w:rPr>
          <w:rFonts w:ascii="Times New Roman"/>
          <w:b w:val="false"/>
          <w:i w:val="false"/>
          <w:color w:val="000000"/>
          <w:sz w:val="28"/>
        </w:rPr>
        <w:t>Приказ Министра просвещения Республики Казахстан от 29 апреля 2025 года № 89. Зарегистрирован в Министерстве юстиции Республики Казахстан 30 апреля 2025 года № 36046.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w:t>
      </w:r>
    </w:p>
    <w:bookmarkEnd w:id="1"/>
    <w:bookmarkStart w:name="z6" w:id="2"/>
    <w:p>
      <w:pPr>
        <w:spacing w:after="0"/>
        <w:ind w:left="0"/>
        <w:jc w:val="both"/>
      </w:pPr>
      <w:r>
        <w:rPr>
          <w:rFonts w:ascii="Times New Roman"/>
          <w:b w:val="false"/>
          <w:i w:val="false"/>
          <w:color w:val="000000"/>
          <w:sz w:val="28"/>
        </w:rPr>
        <w:t>
      2.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 приказа.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просвещения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89</w:t>
            </w:r>
          </w:p>
        </w:tc>
      </w:tr>
    </w:tbl>
    <w:bookmarkStart w:name="z14" w:id="8"/>
    <w:p>
      <w:pPr>
        <w:spacing w:after="0"/>
        <w:ind w:left="0"/>
        <w:jc w:val="left"/>
      </w:pPr>
      <w:r>
        <w:rPr>
          <w:rFonts w:ascii="Times New Roman"/>
          <w:b/>
          <w:i w:val="false"/>
          <w:color w:val="000000"/>
        </w:rPr>
        <w:t xml:space="preserve">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 Закона Республики Казахстан "Об образовании" и определяют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специальные социальные услуги – комплекс услуг, обеспечивающих лицу (семье) условия для преодоления оснований, объективно нарушающих жизнедеятельность человека и направленных на создание равных с другими гражданами возможностей участия в жизни общества;</w:t>
      </w:r>
    </w:p>
    <w:bookmarkEnd w:id="12"/>
    <w:bookmarkStart w:name="z19" w:id="13"/>
    <w:p>
      <w:pPr>
        <w:spacing w:after="0"/>
        <w:ind w:left="0"/>
        <w:jc w:val="both"/>
      </w:pPr>
      <w:r>
        <w:rPr>
          <w:rFonts w:ascii="Times New Roman"/>
          <w:b w:val="false"/>
          <w:i w:val="false"/>
          <w:color w:val="000000"/>
          <w:sz w:val="28"/>
        </w:rPr>
        <w:t>
      2)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13"/>
    <w:bookmarkStart w:name="z20" w:id="14"/>
    <w:p>
      <w:pPr>
        <w:spacing w:after="0"/>
        <w:ind w:left="0"/>
        <w:jc w:val="both"/>
      </w:pPr>
      <w:r>
        <w:rPr>
          <w:rFonts w:ascii="Times New Roman"/>
          <w:b w:val="false"/>
          <w:i w:val="false"/>
          <w:color w:val="000000"/>
          <w:sz w:val="28"/>
        </w:rPr>
        <w:t xml:space="preserve">
      3) центры поддержки детей, нуждающихся в специальных социальных услугах, – организации, находящиеся в ведении органов образования, оказывающие специальные социальные услуги с предоставлением постоянного или временного (дневного) пребывания, а также путем предоставления информационных, консультационных, посреднических услуг юридическим лицам, деятельность которых связана с осуществлением мер по предупреждению нуждаемости в специальных социальных услугах; </w:t>
      </w:r>
    </w:p>
    <w:bookmarkEnd w:id="14"/>
    <w:bookmarkStart w:name="z21" w:id="15"/>
    <w:p>
      <w:pPr>
        <w:spacing w:after="0"/>
        <w:ind w:left="0"/>
        <w:jc w:val="both"/>
      </w:pPr>
      <w:r>
        <w:rPr>
          <w:rFonts w:ascii="Times New Roman"/>
          <w:b w:val="false"/>
          <w:i w:val="false"/>
          <w:color w:val="000000"/>
          <w:sz w:val="28"/>
        </w:rPr>
        <w:t>
      4) центры адаптации несовершеннолетних – организации, находящиеся в ведении органов образования,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 детей, оставшихся без попечения родителей или лиц, их заменяющих, при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детей, направляемых в специальные организации образования, а также детей, нуждающихся в специальных социальных услугах, вследствие жестокого обращения, приведшего к социальной дезадаптации и социальной депривации.</w:t>
      </w:r>
    </w:p>
    <w:bookmarkEnd w:id="15"/>
    <w:bookmarkStart w:name="z22" w:id="16"/>
    <w:p>
      <w:pPr>
        <w:spacing w:after="0"/>
        <w:ind w:left="0"/>
        <w:jc w:val="left"/>
      </w:pPr>
      <w:r>
        <w:rPr>
          <w:rFonts w:ascii="Times New Roman"/>
          <w:b/>
          <w:i w:val="false"/>
          <w:color w:val="000000"/>
        </w:rPr>
        <w:t xml:space="preserve"> Глава 2. Порядок и условия содержания несовершеннолетних в центрах адаптации несовершеннолетних и центрах поддержки детей, нуждающихся в специальных социальных услугах</w:t>
      </w:r>
    </w:p>
    <w:bookmarkEnd w:id="16"/>
    <w:bookmarkStart w:name="z23" w:id="17"/>
    <w:p>
      <w:pPr>
        <w:spacing w:after="0"/>
        <w:ind w:left="0"/>
        <w:jc w:val="both"/>
      </w:pPr>
      <w:r>
        <w:rPr>
          <w:rFonts w:ascii="Times New Roman"/>
          <w:b w:val="false"/>
          <w:i w:val="false"/>
          <w:color w:val="000000"/>
          <w:sz w:val="28"/>
        </w:rPr>
        <w:t xml:space="preserve">
      3. В центры адаптации несовершеннолетних и центры поддержки детей, нуждающихся в специальных социальных услугах, (далее – центры) принимаются: </w:t>
      </w:r>
    </w:p>
    <w:bookmarkEnd w:id="17"/>
    <w:bookmarkStart w:name="z24" w:id="18"/>
    <w:p>
      <w:pPr>
        <w:spacing w:after="0"/>
        <w:ind w:left="0"/>
        <w:jc w:val="both"/>
      </w:pPr>
      <w:r>
        <w:rPr>
          <w:rFonts w:ascii="Times New Roman"/>
          <w:b w:val="false"/>
          <w:i w:val="false"/>
          <w:color w:val="000000"/>
          <w:sz w:val="28"/>
        </w:rPr>
        <w:t>
      1) дети-сироты;</w:t>
      </w:r>
    </w:p>
    <w:bookmarkEnd w:id="18"/>
    <w:bookmarkStart w:name="z25" w:id="19"/>
    <w:p>
      <w:pPr>
        <w:spacing w:after="0"/>
        <w:ind w:left="0"/>
        <w:jc w:val="both"/>
      </w:pPr>
      <w:r>
        <w:rPr>
          <w:rFonts w:ascii="Times New Roman"/>
          <w:b w:val="false"/>
          <w:i w:val="false"/>
          <w:color w:val="000000"/>
          <w:sz w:val="28"/>
        </w:rPr>
        <w:t>
      2) дети, оставшиеся без попечения родителей, – дети, которые остались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bookmarkEnd w:id="19"/>
    <w:bookmarkStart w:name="z26" w:id="20"/>
    <w:p>
      <w:pPr>
        <w:spacing w:after="0"/>
        <w:ind w:left="0"/>
        <w:jc w:val="both"/>
      </w:pPr>
      <w:r>
        <w:rPr>
          <w:rFonts w:ascii="Times New Roman"/>
          <w:b w:val="false"/>
          <w:i w:val="false"/>
          <w:color w:val="000000"/>
          <w:sz w:val="28"/>
        </w:rPr>
        <w:t>
      3) безнадзорные и беспризорные дети в возрасте от трех до восемнадцати лет для установления родителей или иных законных представителей;</w:t>
      </w:r>
    </w:p>
    <w:bookmarkEnd w:id="20"/>
    <w:bookmarkStart w:name="z27" w:id="21"/>
    <w:p>
      <w:pPr>
        <w:spacing w:after="0"/>
        <w:ind w:left="0"/>
        <w:jc w:val="both"/>
      </w:pPr>
      <w:r>
        <w:rPr>
          <w:rFonts w:ascii="Times New Roman"/>
          <w:b w:val="false"/>
          <w:i w:val="false"/>
          <w:color w:val="000000"/>
          <w:sz w:val="28"/>
        </w:rPr>
        <w:t>
      4) дети, направляемые в специальные организации образования;</w:t>
      </w:r>
    </w:p>
    <w:bookmarkEnd w:id="21"/>
    <w:bookmarkStart w:name="z28" w:id="22"/>
    <w:p>
      <w:pPr>
        <w:spacing w:after="0"/>
        <w:ind w:left="0"/>
        <w:jc w:val="both"/>
      </w:pPr>
      <w:r>
        <w:rPr>
          <w:rFonts w:ascii="Times New Roman"/>
          <w:b w:val="false"/>
          <w:i w:val="false"/>
          <w:color w:val="000000"/>
          <w:sz w:val="28"/>
        </w:rPr>
        <w:t>
      5) дети, нуждающиеся в специальных социальных услугах, вследствие жестокого обращения, приведшего к социальной дезадаптации и социальной депривации.</w:t>
      </w:r>
    </w:p>
    <w:bookmarkEnd w:id="22"/>
    <w:bookmarkStart w:name="z29" w:id="23"/>
    <w:p>
      <w:pPr>
        <w:spacing w:after="0"/>
        <w:ind w:left="0"/>
        <w:jc w:val="both"/>
      </w:pPr>
      <w:r>
        <w:rPr>
          <w:rFonts w:ascii="Times New Roman"/>
          <w:b w:val="false"/>
          <w:i w:val="false"/>
          <w:color w:val="000000"/>
          <w:sz w:val="28"/>
        </w:rPr>
        <w:t xml:space="preserve">
      4. Помещение, перевод и выпуск несовершеннолетних в центры (из центров) осуществляется в соответствии с </w:t>
      </w:r>
      <w:r>
        <w:rPr>
          <w:rFonts w:ascii="Times New Roman"/>
          <w:b w:val="false"/>
          <w:i w:val="false"/>
          <w:color w:val="000000"/>
          <w:sz w:val="28"/>
        </w:rPr>
        <w:t>Типовыми правилами</w:t>
      </w:r>
      <w:r>
        <w:rPr>
          <w:rFonts w:ascii="Times New Roman"/>
          <w:b w:val="false"/>
          <w:i w:val="false"/>
          <w:color w:val="000000"/>
          <w:sz w:val="28"/>
        </w:rPr>
        <w:t xml:space="preserve"> деятельности организаций образования для детей-сирот и детей, оставшихся без попечения родителей, утвержденными приказом Министра просвещения Республики Казахстан от 31 августа 2022 года № 385 "Об утверждении Типовых правил деятельности организаций образования соответствующих типов и видов, за исключением организаций высшего и послевузовского образования" (зарегистрирован в Реестре государственной регистрации нормативных правовых актов № 29329).</w:t>
      </w:r>
    </w:p>
    <w:bookmarkEnd w:id="23"/>
    <w:bookmarkStart w:name="z30" w:id="24"/>
    <w:p>
      <w:pPr>
        <w:spacing w:after="0"/>
        <w:ind w:left="0"/>
        <w:jc w:val="both"/>
      </w:pPr>
      <w:r>
        <w:rPr>
          <w:rFonts w:ascii="Times New Roman"/>
          <w:b w:val="false"/>
          <w:i w:val="false"/>
          <w:color w:val="000000"/>
          <w:sz w:val="28"/>
        </w:rPr>
        <w:t>
      5. В центрах в течение календарного года несовершеннолетним, их родителям и иным законным представителям, нуждающимся в специальных социальных услугах, оказываются специальные социальные услуги в виде: социально-бытовых, социально-медицинских, социально-психологических, социально-педагогических, социально-трудовых, социально-культурных, социально-экономических, социально-правовых услуг.</w:t>
      </w:r>
    </w:p>
    <w:bookmarkEnd w:id="24"/>
    <w:bookmarkStart w:name="z31" w:id="25"/>
    <w:p>
      <w:pPr>
        <w:spacing w:after="0"/>
        <w:ind w:left="0"/>
        <w:jc w:val="both"/>
      </w:pPr>
      <w:r>
        <w:rPr>
          <w:rFonts w:ascii="Times New Roman"/>
          <w:b w:val="false"/>
          <w:i w:val="false"/>
          <w:color w:val="000000"/>
          <w:sz w:val="28"/>
        </w:rPr>
        <w:t xml:space="preserve">
      6. Оказание специальных социальных услуг осуществляется в соответствии со </w:t>
      </w:r>
      <w:r>
        <w:rPr>
          <w:rFonts w:ascii="Times New Roman"/>
          <w:b w:val="false"/>
          <w:i w:val="false"/>
          <w:color w:val="000000"/>
          <w:sz w:val="28"/>
        </w:rPr>
        <w:t>Стандартом</w:t>
      </w:r>
      <w:r>
        <w:rPr>
          <w:rFonts w:ascii="Times New Roman"/>
          <w:b w:val="false"/>
          <w:i w:val="false"/>
          <w:color w:val="000000"/>
          <w:sz w:val="28"/>
        </w:rPr>
        <w:t xml:space="preserve"> оказания специальных социальных услуг в области образования и защиты прав детей, утвержденным приказом Министра просвещения Республики Казахстан от 12 июня 2023 года № 165 "Об утверждении стандартов оказания специальных социальных услуг в области образования и защиты прав детей" (зарегистрирован в Реестре государственной регистрации нормативных правовых актов № 32760).</w:t>
      </w:r>
    </w:p>
    <w:bookmarkEnd w:id="25"/>
    <w:bookmarkStart w:name="z32" w:id="26"/>
    <w:p>
      <w:pPr>
        <w:spacing w:after="0"/>
        <w:ind w:left="0"/>
        <w:jc w:val="both"/>
      </w:pPr>
      <w:r>
        <w:rPr>
          <w:rFonts w:ascii="Times New Roman"/>
          <w:b w:val="false"/>
          <w:i w:val="false"/>
          <w:color w:val="000000"/>
          <w:sz w:val="28"/>
        </w:rPr>
        <w:t xml:space="preserve">
      7. Санитарно-эпидемиологические требования к условиям содержания несовершеннолетних в центрах обеспечиваются в соответствии с </w:t>
      </w:r>
      <w:r>
        <w:rPr>
          <w:rFonts w:ascii="Times New Roman"/>
          <w:b w:val="false"/>
          <w:i w:val="false"/>
          <w:color w:val="000000"/>
          <w:sz w:val="28"/>
        </w:rPr>
        <w:t>Санитарными правилами</w:t>
      </w:r>
      <w:r>
        <w:rPr>
          <w:rFonts w:ascii="Times New Roman"/>
          <w:b w:val="false"/>
          <w:i w:val="false"/>
          <w:color w:val="000000"/>
          <w:sz w:val="28"/>
        </w:rPr>
        <w:t>, утвержденными приказом Министра здравоохранения Республики Казахстан от 5 августа 2021 года № ҚР ДСМ-76 "Об утверждении Санитарных правил "Санитарно-эпидемиологические требования к объектам образования" (зарегистрирован в Реестре государственной регистрации нормативных правовых актов № 23890).</w:t>
      </w:r>
    </w:p>
    <w:bookmarkEnd w:id="26"/>
    <w:bookmarkStart w:name="z33" w:id="27"/>
    <w:p>
      <w:pPr>
        <w:spacing w:after="0"/>
        <w:ind w:left="0"/>
        <w:jc w:val="both"/>
      </w:pPr>
      <w:r>
        <w:rPr>
          <w:rFonts w:ascii="Times New Roman"/>
          <w:b w:val="false"/>
          <w:i w:val="false"/>
          <w:color w:val="000000"/>
          <w:sz w:val="28"/>
        </w:rPr>
        <w:t xml:space="preserve">
      8. Организация питания несовершеннолетних в центрах осуществляется в соответствии с физиологическими нормами, возрастом, состоянием здоровья детей и </w:t>
      </w:r>
      <w:r>
        <w:rPr>
          <w:rFonts w:ascii="Times New Roman"/>
          <w:b w:val="false"/>
          <w:i w:val="false"/>
          <w:color w:val="000000"/>
          <w:sz w:val="28"/>
        </w:rPr>
        <w:t>Правилами</w:t>
      </w:r>
      <w:r>
        <w:rPr>
          <w:rFonts w:ascii="Times New Roman"/>
          <w:b w:val="false"/>
          <w:i w:val="false"/>
          <w:color w:val="000000"/>
          <w:sz w:val="28"/>
        </w:rPr>
        <w:t xml:space="preserve"> организации питания обучающихся, утвержденными приказом Министра образования и науки Республики Казахстан от 31 октября 2018 года № 598 "Об утверждении Правил организации питания обучающихся в государственных организациях среднего, технического и профессионального, послесреднего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(зарегистрирован в Реестре государственной регистрации нормативных правовых актов № 17948).</w:t>
      </w:r>
    </w:p>
    <w:bookmarkEnd w:id="27"/>
    <w:bookmarkStart w:name="z34" w:id="28"/>
    <w:p>
      <w:pPr>
        <w:spacing w:after="0"/>
        <w:ind w:left="0"/>
        <w:jc w:val="both"/>
      </w:pPr>
      <w:r>
        <w:rPr>
          <w:rFonts w:ascii="Times New Roman"/>
          <w:b w:val="false"/>
          <w:i w:val="false"/>
          <w:color w:val="000000"/>
          <w:sz w:val="28"/>
        </w:rPr>
        <w:t xml:space="preserve">
      9. Обеспечение одеждой, обувью, мягким инвентарем, постельным бельем несовершеннолетних в центрах осуществляется согласно нормам,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bookmarkEnd w:id="28"/>
    <w:bookmarkStart w:name="z35" w:id="29"/>
    <w:p>
      <w:pPr>
        <w:spacing w:after="0"/>
        <w:ind w:left="0"/>
        <w:jc w:val="both"/>
      </w:pPr>
      <w:r>
        <w:rPr>
          <w:rFonts w:ascii="Times New Roman"/>
          <w:b w:val="false"/>
          <w:i w:val="false"/>
          <w:color w:val="000000"/>
          <w:sz w:val="28"/>
        </w:rPr>
        <w:t>
      10. Отдых и оздоровление несовершеннолетних в каникулярный период осуществляются в соответствии с планом, утверждаемым руководителем центра, включающим познавательные, культурно-развлекательные и физкультурно-оздоровительные мероприятия, направленные на интеллектуальное, эмоциональное, духовное, нравственное и физическое развитие детей.</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