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3db" w14:textId="3d13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2025 года № 77. Зарегистрирован в Министерстве юстиции Республики Казахстан 5 марта 2025 года № 35782. Утратил силу приказом и.о. Министра промышленности и строительства Республики Казахстан от 30 июля 2025 года № 288.</w:t>
      </w:r>
    </w:p>
    <w:p>
      <w:pPr>
        <w:spacing w:after="0"/>
        <w:ind w:left="0"/>
        <w:jc w:val="both"/>
      </w:pPr>
      <w:bookmarkStart w:name="z47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 (зарегистрирован в Реестре государственной регистрации нормативных правовых актов за № 11620)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кредитования строительства, реконструкции и модернизации систем водоснабжения и водоотведения";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систем водоснабжения и водоотведения.";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систем тепло-, водоснабжения и водоотведения,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кредитования строительства, реконструкции и модернизации систем водоснабжения и водоотведения";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кредитования строительства, реконструкции и модернизации систем водоснабжения и водоотведения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и определяют порядок: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бюджетных кредитов на строительство, реконструкцию и модернизацию систем водоснабжения и водоотведения;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финансирования и мониторинга реализации инвестиционных проектов, направленных на строительство, реконструкцию и модернизацию систем водоснабжения и водоотведения за счет средств бюджетного кредита;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мониторинга финансового состояния конечных заемщиков.";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понятия: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конечный заемщик – субъект естественной монополии, осуществляющий свою деятельность в сфере водоснабжения и водоотведения, претендующий на получение бюджетного кредита от Заемщика;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бюджетной программы: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коммунального хозяйства;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бюджетный кредит – деньги, предоставляемые кредиторами из соответствующих бюджетов на условиях срочности, платности, возвратности и обеспеченности;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группа – консультативно-совещательный орган по выработке рекомендаций по предоставлению бюджетного кредита для проектов в сфере водоснабжения и водоотведения на основании заключения Поверенного (агента);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инвестиционный проект – проект, направленный на строительство, реконструкцию и модернизацию систем водоснабжения и водоотведения, финансируемый из республиканского бюджета путем бюджетного кредитования;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 – местные исполнительные органы областей, городов республиканского значения и столицы;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Кредитор – Правительство Республики Казахстан, в лице центрального уполномоченного органа по исполнению бюджета;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кредитный договор – договор, заключенный между Кредитором, Администратором бюджетной программы и Заемщиком;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Поверенный (агент) – физическое и (или) юридическое лицо, определенное на конкурсной основе и заключившее договор поручения с Администратором или уполномоченным им структурным подразделением;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водоснабжения – комплекс инженерных сетей и сооружений, предназначенный для забора, хранения, подготовки, подачи и распределения воды к местам ее потребления;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водоотведения – комплекс инженерных сетей и сооружений, предназначенный для сбора, транспортировки, очистки и отведения сточных вод;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социальная политика государства в отрасли жилищно-коммунального хозяйства – совокупность мер и мероприятий, направленных на жизнеобеспечение населения и улучшение уровня и качества жизни;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Конечный заемщик – субъект естественной монополии, осуществляющий свою деятельность в сфере водоснабжения и водоотведения, получающий бюджетный кредит от Заемщика.";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Бюджетные кредиты на строительство, реконструкцию и модернизацию систем водоснабжения и водоотведения предоставляются на решение задач социальной политики государства в отрасли жилищно-коммунального хозяйства.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бюджетных кредитов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Кодекс), согласно следующим принципам: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возвратности, предусматривающим обязательность погашения бюджетного кредита в соответствии с кредитным договором;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обеспеченности, предусматривающим наличие обеспечения исполнения обязательств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способами;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платности, предусматривающим оплату Заемщиком вознаграждения за предоставление бюджетного кредита;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срочности, предусматривающим установление срока предоставления бюджетного кредита.";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Конечный заемщик использует средства бюджетного кредита на строительство, реконструкцию и модернизацию систем водоснабжения и водоотведения.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бюджетного кредита не по целевому назначению Конечный заемщик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условиями кредитного договора.";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Предоставление бюджетного кредита Конечному заемщику осуществляется в соответствии со следующими основными условиями кредитования Конечного заемщика: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инвестиционных проектов осуществляется Рабочей группой на основании заключения, подготовленного Поверенным (агентом), а также в соответствии с критериями бюджетного кредитования;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Конечного заемщика осуществляется на основе предварительного решения Рабочей группы;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бюджетный кредит предоставляется на цели, предусмотренные в пункте 20 настоящих Правил;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исполнения обязательств по бюджетному кредиту;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срока кредитования на 20 (двадцать) лет;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ставки вознаграждения в размере 0,01% годовых;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единой технической политики, в том числе, внедрение новых современных и инновационных технологий, ориентированных на энергоэффективность и энергосбережение, а также приборизация и применение технологии, продлевающие срок службы оборудования при строительстве, реконструкции и модернизации систем водоснабжения и водоотведения;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отечественных товаропроизводителей при строительстве, реконструкции и модернизации систем водоснабжения и водоотведения.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мероприятий по энергоэффективности, ресурсосбережению и внедрению интеллектуальных систем для оптимизации и прозрачности бизнес-процессов в качестве улучшения качества предоставляемых услуг, инструментов цифровой экономики, улучшение корпоративного управления управляющих компаний, развития культуры и использования смарт устройств для конечных потребителей при строительстве, реконструкции и модернизации систем водоснабжения и водоотведения;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кредитный договор заключается в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Конечным заемщиком условий кредитного договора, заключенного между Заемщиком и Конечным заемщиком;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с Поверенным (агентом) документов инвестиционного проекта в порядке, предусмотренном подразделом 1 Параграфа 2 настоящих Правил;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обеспеченность приборами учета, в системах водоснабжения;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приоритетность реконструкции ветхих сетей;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применение автоматизации, приборизации и новых технологий;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кредитоспособности Конечного заемщика.";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случае выбора обеспечения в виде залога при бюджетном кредитовании Конечного заемщика, в качестве предмета залога предоставляется следующее: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реконструированное и модернизированное недвижимое имущество Конечного заемщика, в случае направления средств бюджетного кредита на реконструкцию и модернизацию систем водоснабжения и водоотведения;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новый объект, в случае направления средств бюджетного кредита на строительство систем водоснабжения и водоотведения.";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До поступления заявок на бюджетный кредит: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Заемщик: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требования, предъявляемые к Потенциальным конечным заемщикам, согласно настоящим Правилам;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сроках и перечне документов, необходимых для предоставления заявки на бюджетный кредит в открытых источниках/официальном интернет-ресурсе Заемщика;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порядок рассмотрения заявок;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об ответственности и возможных рисках Конечного заемщика в случае невыполнения его обязательств по договору бюджетного кредитования;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предоставленной информации;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Потенциального конечного заемщика по возникшим у него вопросам;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предварительный перечень инвестиционных проектов;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Поверенный (агент):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предварительный отбор инвестиционных проектов Потенциальных конечных заемщиков, представленных Заемщиком;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предварительно отобранным проектам согласовывает техническую спецификацию (задание) на проектирование строительства, реконструкции и модернизации систем водоснабжения и водоотведения на предмет соответствия технической политике уполномоченного органа в области коммунального хозяйства.";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Поверенный (агент) рассматривает представленный предварительный перечень инвестиционных проектов на предстоящие 3 (три) года по следующим критериям в течение 10 (десяти) рабочих дней: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аварийность систем водоснабжения и водоотведения;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износ систем водоснабжения и водоотведения в процентном соотношении от общего количества;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социально-экономическую значимость, в том числе улучшение количества предоставляемой услуги по водоснабжению и водоотведению на количество потребителей, количество подключаемых объектов при строительстве новых систем по водоснабжению и водоотведению, количество создаваемых постоянных рабочих мест;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приборами учета, в системах водоснабжения с функцией дистанционной передачи показаний.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после рассмотрения перечня инвестиционных проектов, в течение 3 (трех) рабочих дней направляет информацию Администратору бюджетной программы.";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Потенциальный конечный заемщик/Заемщик до получения заключения государственной экспертизы согласовывает с Поверенным (агентом) проектно-сметную документацию на предмет соответствия технологий, материалов и оборудования единой технической политике, автоматизации, цифровизации, приборов учета в системах водоснабжения и водоотведения с функцией дистанционной передачи показаний и современного оборудование для продления срока службы систем водоснабжения и водоотведения.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и отклонения в проектно-сметной документации Конечный заемщик/Заемщик осуществляет по предварительному согласию с Поверенным (агентом).";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Для осуществления мероприятий по строительству, реконструкции и модернизации систем водоснабжения и водоотведения Потенциальный конечный заемщик формирует заявку на бюджетный кредит и передает Заемщику пакет необходимых документов. Заявка на бюджетный кредит содержит следующие документы: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титульном бланке за подписью первого руководителя либо лица его замещающего с приложением документов на получение бюджетного кредита;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вневедомственной экспертизы и ресурсную смету;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водоснабжения и водоотведения и (или) обоснование инвестиций по водоснабжению и водоотведению;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финансовую отчетность Потенциального конечного заемщика за подписью первого руководителя и главного бухгалтера за последние три года, а также пояснительные записки финансовой отчетности.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конечный заемщик подлежит обязательному аудиту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аудиторской деятельности" (далее – Закон аудиторской деятельности), представляется аудированная финансовая отчетность.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совместного приказа об утверждении инвестиционной программы субъекта естественной монополии;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финансовая модель с прогнозом финансовых показателей Потенциального конечного заемщика, составленная по формам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9938), включая "Бухгалтерский баланс", "Отчет о прибылях и убытках", "Отчет о движении денежных средств (прямой либо косвенный метод)".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обоснование, подтвержденное расчетами экономической и социальной эффективности, энергоэффективности и ресурсосбережения при использовании бюджетного кредита;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(отсутствии) задолженности, учет по которым ведется в органах государственных доходов, получателя субсидии на момент подачи заявки;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 поступлении платежей потребителей за услуги по водоснабжению и водоотведению;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привлечении отечественных товаропроизводителей при строительстве, реконструкции и модернизации систем водоснабжения и водоотведения;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с Поверенным (агентом) проекта инвестиционной программы в части единой технической политики до ее утверждения;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применении новых технологий для продления срока службы систем водоснабжения и водоотведения;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о наличии приборов учета в системах водоснабжения и водоотведения с функцией дистанционной передачи показаний.";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На основе полученных документов и информации из иных подтвержденных источников (официальная статистика, интернет-сайты государственных органов, утвержденные планы развития регионов), Поверенный (агент) составляет Заключение о возможности выдачи бюджетного кредита за подписью первого руководителя или лица, его замещающего, заверенной печатью.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выдачи бюджетного кредита содержит: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эффективности и социальной значимости проекта, на реализацию которого представлена заявка на получение бюджетного кредита, по утвержденным критериям (снижение количества аварий на 100 км и износа сетей, сокращение водопотерь, коммерческих потерь, связанных с несовершенством учета, улучшение качества коммунальных услуг, количество кв. метров, жилья и социальных объектов);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согласовании с Поверенным (агентом) предпроектной документации (технико-экономической обоснованию) и/или проектно-сметной документации с заключением вневедомственной экспертизы (при необходимости), технического задания на проектирование строительства, реконструкции и модернизации систем водоснабжения и водоотведения (согласовано/не согласовано);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строительстве, реконструкции и модернизации систем водоснабжения и водоотведения;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мероприятий: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энергоэффективности конечных потребителей при строительстве, реконструкции и модернизации систем водоснабжения и водоотведения;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ресурсосбережению конечных потребителей при строительстве, реконструкции и модернизации систем водоснабжения и водоотведения;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заявки на получение бюджетного кредита по критериям окупаемости (возвратности) обеспеченности, платности и срочности, которые включают: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заявки целевому назначению использования бюджетных средств (соответствует/не соответствует);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срока кредитования действующим условия выдачи бюджетных кредитов (соответствует/не соответствует);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суммы кредита и предлагаемого обеспечения по нему. Сумма бюджетного кредита определяется с учетом стоимости залога и не должна превышать стоимость залога;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окупаемости (возвратности) и платности бюджетного кредита по итогам финансово-хозяйственной деятельности Потенциального конечного заемщика с учетом представленной финансовой отчетности и прогнозных финансовых моделей;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поступлении платежей потребителей за услуги по водоснабжению и водоотведению;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инвестиционной программы до ее утверждения.";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Рабочей группой является консультативно-совещательный орган по выработке рекомендаций по предоставлению бюджетного кредита для проектов в сфере водоснабжения и водоотведения на основании заключения Поверенного (агента).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Рабочей группы являются выработка рекомендаций по: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своевременного и качественного отбора инвестиционных проектов;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объективной и всесторонней оценки представленных документов на получение бюджетного кредита;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предварительного решения по итогам рассмотрения инвестиционных проектов.";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 договоре поручения определяются полномочия Поверенного (агента), осуществляемые от имени и за счет Администратора бюджетной программы в соответствии с условиями предоставления бюджетного кредита.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Поверенному (агенту) осуществляется в соответствии со статьей 179 Кодекса и Расчетом стоимости услуг Поверенного (агента) при кредитовании строительства, реконструкции и модернизации систем водоснабжения и водоотведения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Информация о ходе строительства, реконструкции и модернизации систем водоснабжения и водоотведения, формируется организацией, осуществляющей технический надзор, ежемесячно и предоставляется в виде отчета о ходе реализации инвестиционного проекта Поверенному (агенту).";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В случае, если в ходе проведения мониторинга реализации инвестиционных проектов Поверенным (агентом) будут выявлены факты нарушений/отклонений, допущенные при реализации инвестиционных проектов, то наряду со сводным отчетом, Поверенный (агент) составляет и направляет Администратору бюджетной программы уведомление о выявленных фактах нарушений/отклонений, либо препятствования Конечным заемщиком в доступе к объекту строительства, реконструкции и модернизации систем водоснабжения и водоотведения. Уведомление о выявленных фактах нарушений/отклонений помимо информации о самих фактах нарушений/отклонений содержат предлагаемые Поверенным (агентом) рекомендации и меры по устранению и решению проблем.";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 При плановом и внеплановом выезде на объекты строительства, реконструкции и модернизации систем водоснабжения и водоотведения Конечный заемщик/Технический надзор/Подрядная организация/Заказчик предоставляет Поверенному (агенту) запрашиваемую им документацию.";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Мониторинг финансирования инвестиционных проектов регулирует проведение следующих мероприятий: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соблюдения графиков поступления средств бюджетного кредита от Кредитора Заемщику и от Заемщика Конечному заемщику;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Администратора бюджетных программ за полным освоением конечными заемщиками перечисленных сумм кредита. В свою очередь заемщики предоставляют Администратору бюджетных программ и Кредитору подтверждающие документы о полном освоении конечными заемщиками перечисленных сумм кредита;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соблюдения Конечными заемщиками графиков погашения и обслуживания бюджетного кредита.";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Дополнительно к оперативной годовой финансовой отчетности за отчетный год предоставляется информация о поступлении платежей потребителей за услуги по водоснабжению и водоотведению.";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3" w:id="1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4" w:id="1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5" w:id="1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6" w:id="1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</w:tbl>
    <w:bookmarkStart w:name="z1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финансовой отчетности, бальной оценки финансового состояния Потенциального конечного заемщика и иной приемлемой информации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горизонтального и вертикального анализа финансовой отчетности состоит в представлении изменений, произошедших в основных статьях бухгалтерского баланса, отчета о доходах и расходах, отчета о движении денежных средств.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Горизонтальный (временной) анализ заключается в сопоставлении данных субъектов естественных монополий (далее - Субъект) за три последних отчетных периода в относительном и абсолютном виде и выявлении тенденций изменения отдельных статей отчетности или их групп. Горизонтальный анализ проводится по следующим формам финансовой отчетности,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(зарегистрирован в Реестре государственной регистрации нормативных правовых актов за 15384) (далее – приказ Министерства финансов): "Бухгалтерский баланс", "Отчет о прибылях и убытках" и "Отчет о движении денежных средств".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Вертикальный (структурный)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периода. Вертикальный анализ проводится по следующим формам финансовой отчетности, утвержденным приказом Министра финансов: "Бухгалтерский баланс" и "Отчет о прибылях и убытках".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Коэффициентный анализ заключается в изучении финансовой отчетности субъектов при помощи набора финансовых показателей (коэффициентов) на предмет соответствия (отклонения) от нормативных значений таких коэффициентов и их изменений в динамике.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коэффициентного анализа принимаются данные из всех форм финансовой отчетности субъектов.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Коэффициенты ликвидности – финансовые показатели, рассчитываемые для определения способности субъектов погашать текущую задолженность за счет имеющихся текущих (оборотных) активов. При этом проводится сравнение величины текущих задолженностей субъектов и ее оборотных средств, которые должны обеспечить погашение этих задолженностей.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(CurrentRatio, CR) характеризует текущую способность субъектов выполнить краткосрочные обязательства за счет имеющихся оборотных средств. Рассчитывается по формуле: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192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 – текущие активы;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– текущие обязательства.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CR: Выше &gt; 0,25. Значение &lt; 0,25 свидетельствует о возможной утрате платежеспособности.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финансовой независимости (EquitytoTotalAssets, EtTA) характеризует долю собственного капитала в общей сумме авансированных средств. Чем выше значение коэффициента, тем финансово более устойчиво и независимо от внешних кредиторов предприятие. Рассчитывается по формуле: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EC – собственный капитал;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 – сумма активов.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менее 0,5.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оборачиваемости дебиторской задолженности (Receivablescollectionperiod) – выражает оборачиваемость дебиторской задолженности как среднее число дней, требуемое для сбора долгов.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RCP – период сбора дебиторской задолженности;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должно превышать 60 дней.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 оборачиваемости кредиторской задолженности (Payablescollectionperiod) - выражает оборачиваемость кредиторской задолженности как среднее число дней, в течение которых субъект оплачивает свои долги.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PCP – период сбора дебиторской задолженности;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показателя не должно превышать 180 дней.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Бальная оценка финансового состояния Потенциального конечного заемщика: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валовой прибыли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валовой прибыли = валовая прибыль (убыток)/выручка от реализации*100 %.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 = чистая прибыль (убыток)/выручка от реализации*100 %.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0≥-30%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0≥-60%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Собираемость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0≤90%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Собираемость платежей влияет на деятельность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0≤60%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обоснование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 указанием социальной значимости и экономической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потребителей, многоквартирных и частных жилых домов, административных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в денежном выражении.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 в физическом выражении (м3, Гкалл, кВт/ч).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история по банкам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банка об отсутствии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Кредитная история по Нурлы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просрочки 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56"/>
      <w:r>
        <w:rPr>
          <w:rFonts w:ascii="Times New Roman"/>
          <w:b w:val="false"/>
          <w:i w:val="false"/>
          <w:color w:val="000000"/>
          <w:sz w:val="28"/>
        </w:rPr>
        <w:t>
      Примечание: по итогам проведенной работы по оценки финансового состояния Потенциального конечного заемщика будет рассмотрена бальная оценка, на основании которой предоставляется заключение о возможности (отказе) выдачи бюджетного кредита.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Проходной балл – не менее 70.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сопроводительного письма по заявке на бюджетный кредит (дата и номер регистрации, фамилия, имя, отчество (при его наличии) уполномоченного лица заемщика, подписавшего заявку)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кредита,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заемщик (наименование субъекта естественных монополий)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всего,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реализации: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бюджетного кредита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бюджетному кредиту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бюджетному кредиту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строительства и/или реконструкции и/или модернизации 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проекту, в том числе ожидаемый социально-экономический эффект от реализации инвестиционного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 заемщика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Конечного заемщика (субъекта естественных монополий)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 на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</w:tr>
    </w:tbl>
    <w:bookmarkStart w:name="z19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Поверенного (агента) при кредитовании строительства, реконструкции и модернизации систем водоснабжения и водоотведения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Поверенного (агента) пересматривается ежегодно на основе утвержденного Плана развития организации по модернизации и развитию жилищно-коммунального хозяйства на соответствующий год.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услуг: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организации по модернизации и развитию жилищно-коммунального хозяйства определяется на основании: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трудозатрат;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работников, непосредственно оказывающие услуги в качестве Поверенного (агента).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человеко-дня рассчитывается на основе следующей формулы: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человеко-дня, в тысячах тенге на человеко-час;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тенге;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совокупная штатная численность производственного и административного персонала организации и развития жилищно-коммунального хозяйства, человек;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количество календарных дней в году на планируемый период, в днях (при 40-часовой неделе, согласно Балансу рабочего времени);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прибыли, в процентах.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у организации по модернизации и развития жилищно-коммунального хозяйства на соответствующий период.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стоимости услуг Поверенного (агента):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организации по модернизации и развитию жилищно-коммунального хозяйства в качестве Поверенного (агента) определяется согласно ниже приведенной формуле: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78"/>
    <w:bookmarkStart w:name="z21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сотрудников, участвующих в оказании данных услуг;</w:t>
      </w:r>
    </w:p>
    <w:bookmarkEnd w:id="179"/>
    <w:bookmarkStart w:name="z2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норма времени, в человеко-часах.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</w:tbl>
    <w:bookmarkStart w:name="z22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"Информация о ходе реализации инвестиционных проектов"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коммунального хозяйства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https://www.gov.kz/memleket/entities/kds?lang=ru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"Информация о ходе реализации инвестиционных проектов"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1-РИП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 года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Заемщик, Конечный заемщик, Поверенный (агент)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не позднее 20-го числа месяца, следующего за отчетным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номер: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по проектно-сметной документации (далее - ПСД),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в натуральном выражении (мероприятия, компоненты) согласно технико-экономическому обоснованию/ПСД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работ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выполненных работ, причины невыполнения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по ПСД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с нарастающим итогом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графику строительно-монтажных работ (далее - СМР)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графику СМР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3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"Информация о ходе реализации инвестиционных проектов"</w:t>
      </w:r>
      <w:r>
        <w:br/>
      </w:r>
      <w:r>
        <w:rPr>
          <w:rFonts w:ascii="Times New Roman"/>
          <w:b/>
          <w:i w:val="false"/>
          <w:color w:val="000000"/>
        </w:rPr>
        <w:t>(индекс: 1-РИП и периодичность формы: месячная)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на безвозмездной основе (далее – Форма) разработана в целях качественного предоставления информации о ходе реализации инвестиционных проектов в рамках Концепции развития жилищно-коммунальной инфраструктуры на 2023 – 2029 годы.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порядку;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проекта" указывается наименование проекта, согласно вневедомственной экспертизе на ПСД;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"Общая стоимость проекта по ПСД, тысяч тенге" указывается общая стоимость проекта согласно вневедомственной экспертизе по ПСД (с учетом проектно-изыскательных работ);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"Период реализации проекта" указывается период СМР от начала строительства до завершения в годах согласно вневедомственной экспертизе на ПСД;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мероприятия" указывается наименование работ по проекту согласно вневедомственной экспертизе на ПСД (реконструкция/строительство);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"Наименование компонента по ПСД", указывается планируемые работы по реконструкции/строительству сетей и объектов, а именно: протяженность сетей водоснабжения и водоотведения, количество канализационно-очистных сооружений, водоочистных сооружений, насосных станций, крупные резервуары, водоприемных башен;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"Фактическое исполнение с нарастающим итогом" указывается фактически выполненные работы, указанные в графе 6;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"Срок начала работ" в графе 8 "план согласно графику СМР", в графе 9 "факт" указывается планируемый срок начала работ;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"Срок завершения работ" в графе 10 "план согласно графику СМР", в графе 11 "факт" указывается фактический срок завершения работ;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"Краткое описание выполненных работ, причины невыполнения работ" указывается объем выполненных работ за отчетный месяц, а также проблемные вопросы (в случае возникновения) такие как судебные разбирательства, повторное объявление конкурса по государственным закупкам, отставание от графика СМР.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</w:tbl>
    <w:bookmarkStart w:name="z25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"Информация о поступлении, освоении и погашении бюджетного кредита"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коммунального хозяйства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https://www.gov.kz/memleket/entities/kds?lang=ru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поступлении, освоении и погашении бюджетного кредита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2-ОПБК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 года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Заемщик, Конечный заемщик, Поверенный (агент)</w:t>
      </w:r>
    </w:p>
    <w:bookmarkEnd w:id="212"/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не позднее 20-го числа месяца, следующего за отчетным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номер: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классификатору административно-территориальных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естественных монополий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финансирования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поступление средств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освоение средств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средств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средств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основному долгу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(тысяч тенге) (с нарастающим итогом)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погашение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6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"Информация о поступлении, освоении и погашении бюджетного кредита"</w:t>
      </w:r>
      <w:r>
        <w:br/>
      </w:r>
      <w:r>
        <w:rPr>
          <w:rFonts w:ascii="Times New Roman"/>
          <w:b/>
          <w:i w:val="false"/>
          <w:color w:val="000000"/>
        </w:rPr>
        <w:t>(индекс: 2-ОПБК и периодичность формы: месячная)</w:t>
      </w:r>
    </w:p>
    <w:bookmarkEnd w:id="217"/>
    <w:bookmarkStart w:name="z2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на безвозмездной основе (далее – Форма) "Информация о поступлении, освоении и погашении бюджетного кредита" разработана в целях качественного предоставления информации о ходе реализации инвестиционных проектов в рамках Концепции развития жилищно-коммунальной инфраструктуры на 2023 – 2029 годы.</w:t>
      </w:r>
    </w:p>
    <w:bookmarkEnd w:id="218"/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порядку;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проекта";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области, города республиканского значения, столицы";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"Код местонахождения по классификатору административно-территориальных объектов";</w:t>
      </w:r>
    </w:p>
    <w:bookmarkEnd w:id="223"/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субъекта естественных монополий" указывается наименование проекта согласно вневедомственной экспертизе на проектно-сметную документацию;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"Планируемая сумма финансирования из Национального фонда";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"срок";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"сумма, (тысяч тенге)" указывается сумма проекта, выделенная из республиканского бюджета;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"Фактическое поступление средств бюджетного кредита", в графе 8 "с нарастающим итогом", в графе 9 "за отчетный месяц" указывается поступившая сумма, выделенная из республиканского бюджета на реализацию проекта;</w:t>
      </w:r>
    </w:p>
    <w:bookmarkEnd w:id="228"/>
    <w:bookmarkStart w:name="z2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"Фактическое освоение средств бюджетного кредита", в графе 10 "с нарастающим итогом", в графе 11 "за отчетный месяц" указывается освоенная сумма денег, выделенная из республиканского бюджета на реализацию проекта;</w:t>
      </w:r>
    </w:p>
    <w:bookmarkEnd w:id="229"/>
    <w:bookmarkStart w:name="z2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"Погашение средств бюджетного кредита", в графе "Подлежит погашению", в графе 12 "срок", в графе 13 "сумма, (тысяч тенге)", в графе "Фактическое погашение", в графе 14 "срок", в графе 15 "сумма, (тысяч тенге)" указывается сумма кредита, подлежащая погашению согласно условиям кредитного договора;</w:t>
      </w:r>
    </w:p>
    <w:bookmarkEnd w:id="230"/>
    <w:bookmarkStart w:name="z2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"Остаток задолженности", в графе 16 "на начало отчетного периода", в графе 17 "на конец отчетного периода" указывается сумма задолженности по кредиту согласно условиям кредитного договора;</w:t>
      </w:r>
    </w:p>
    <w:bookmarkEnd w:id="231"/>
    <w:bookmarkStart w:name="z2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"Просроченная задолженность по основному долгу" указывается сумма просроченной задолженности по кредиту согласно условиям кредитного договора;</w:t>
      </w:r>
    </w:p>
    <w:bookmarkEnd w:id="232"/>
    <w:bookmarkStart w:name="z2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"% освоения (с нарастающим итогом)" указывается освоение денег, выделенных из республиканского бюджета в процентах;</w:t>
      </w:r>
    </w:p>
    <w:bookmarkEnd w:id="233"/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"Сумма неисполнения (тысяч тенге) (с нарастающим итогом)" указывается сумма неиспользованных денег по кредиту, выделенных из республиканского бюджета;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"экономия по результатам государственных закупок" указывается сумма экономии по результатам проведенных конкурсных процедур на строительно-монтажные работы и приобретение материалов;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"Примечание" указываются примечания с дополнительной информацией по проекту.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