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3e8e" w14:textId="6b23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городе Петропавловске</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27 марта 2024 года № 3. Зарегистрировано в Департаменте юстиции Северо-Казахстанской области 29 марта 2024 года № 7733-15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(зарегистрировано в Реестре государственной регистрации нормативных правовых актов под № 33763) Петропавловский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городе Петропавловске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Петропавловского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Петропавловского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12" w:id="4"/>
    <w:p>
      <w:pPr>
        <w:spacing w:after="0"/>
        <w:ind w:left="0"/>
        <w:jc w:val="left"/>
      </w:pPr>
      <w:r>
        <w:rPr>
          <w:rFonts w:ascii="Times New Roman"/>
          <w:b/>
          <w:i w:val="false"/>
          <w:color w:val="000000"/>
        </w:rPr>
        <w:t xml:space="preserve"> Размер и порядок оказания жилищной помощи в городе Петропавловске</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(далее – услугополучатель), проживающим в городе Петропавловск,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6"/>
    <w:bookmarkStart w:name="z15" w:id="7"/>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7"/>
    <w:bookmarkStart w:name="z16" w:id="8"/>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8"/>
    <w:bookmarkStart w:name="z17" w:id="9"/>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9"/>
    <w:bookmarkStart w:name="z18" w:id="10"/>
    <w:p>
      <w:pPr>
        <w:spacing w:after="0"/>
        <w:ind w:left="0"/>
        <w:jc w:val="both"/>
      </w:pPr>
      <w:r>
        <w:rPr>
          <w:rFonts w:ascii="Times New Roman"/>
          <w:b w:val="false"/>
          <w:i w:val="false"/>
          <w:color w:val="000000"/>
          <w:sz w:val="28"/>
        </w:rPr>
        <w:t>
      Расходы услугополучателя, принимаемые к исчислению жилищной помощи, определяются как сумма расходов по каждому из вышеуказанных направлений.</w:t>
      </w:r>
    </w:p>
    <w:bookmarkEnd w:id="10"/>
    <w:bookmarkStart w:name="z19" w:id="11"/>
    <w:p>
      <w:pPr>
        <w:spacing w:after="0"/>
        <w:ind w:left="0"/>
        <w:jc w:val="both"/>
      </w:pPr>
      <w:r>
        <w:rPr>
          <w:rFonts w:ascii="Times New Roman"/>
          <w:b w:val="false"/>
          <w:i w:val="false"/>
          <w:color w:val="000000"/>
          <w:sz w:val="28"/>
        </w:rPr>
        <w:t>
      2. Назначение жилищной помощи осуществляется коммунальным государственным учреждением "Отдел занятости и социальных программ акимата города Петропавловска" (далее – уполномоченный орган).</w:t>
      </w:r>
    </w:p>
    <w:bookmarkEnd w:id="11"/>
    <w:bookmarkStart w:name="z20" w:id="12"/>
    <w:p>
      <w:pPr>
        <w:spacing w:after="0"/>
        <w:ind w:left="0"/>
        <w:jc w:val="left"/>
      </w:pPr>
      <w:r>
        <w:rPr>
          <w:rFonts w:ascii="Times New Roman"/>
          <w:b/>
          <w:i w:val="false"/>
          <w:color w:val="000000"/>
        </w:rPr>
        <w:t xml:space="preserve"> Глава 2. Размер оказания жилищной помощи</w:t>
      </w:r>
    </w:p>
    <w:bookmarkEnd w:id="12"/>
    <w:bookmarkStart w:name="z21" w:id="13"/>
    <w:p>
      <w:pPr>
        <w:spacing w:after="0"/>
        <w:ind w:left="0"/>
        <w:jc w:val="both"/>
      </w:pPr>
      <w:r>
        <w:rPr>
          <w:rFonts w:ascii="Times New Roman"/>
          <w:b w:val="false"/>
          <w:i w:val="false"/>
          <w:color w:val="000000"/>
          <w:sz w:val="28"/>
        </w:rPr>
        <w:t>
      3.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услугополучателя на эти цели, установленным местным представительным органом в частном жилищном фонде, в размере 5 (пять) процентов.</w:t>
      </w:r>
    </w:p>
    <w:bookmarkEnd w:id="13"/>
    <w:bookmarkStart w:name="z22" w:id="14"/>
    <w:p>
      <w:pPr>
        <w:spacing w:after="0"/>
        <w:ind w:left="0"/>
        <w:jc w:val="both"/>
      </w:pPr>
      <w:r>
        <w:rPr>
          <w:rFonts w:ascii="Times New Roman"/>
          <w:b w:val="false"/>
          <w:i w:val="false"/>
          <w:color w:val="000000"/>
          <w:sz w:val="28"/>
        </w:rPr>
        <w:t>
      При назначении жилищной помощи для одиноко проживающих граждан за норму площади жилья принимается тридцать квадратных метров, для семей состоящих из двух членов семьи сорок восемь квадратных метров, для семей из трех и более членов семьи за норму площади жилья принимается норма предоставления жилья, установленная жилищным законодательством Республики Казахстан, восемнадцать квадратных метров на человека, но не менее однокомнатной квартиры или комнаты в общежитии.</w:t>
      </w:r>
    </w:p>
    <w:bookmarkEnd w:id="14"/>
    <w:bookmarkStart w:name="z23" w:id="15"/>
    <w:p>
      <w:pPr>
        <w:spacing w:after="0"/>
        <w:ind w:left="0"/>
        <w:jc w:val="left"/>
      </w:pPr>
      <w:r>
        <w:rPr>
          <w:rFonts w:ascii="Times New Roman"/>
          <w:b/>
          <w:i w:val="false"/>
          <w:color w:val="000000"/>
        </w:rPr>
        <w:t xml:space="preserve"> Глава 3. Порядок оказания жилищной помощи</w:t>
      </w:r>
    </w:p>
    <w:bookmarkEnd w:id="15"/>
    <w:bookmarkStart w:name="z24" w:id="16"/>
    <w:p>
      <w:pPr>
        <w:spacing w:after="0"/>
        <w:ind w:left="0"/>
        <w:jc w:val="both"/>
      </w:pPr>
      <w:r>
        <w:rPr>
          <w:rFonts w:ascii="Times New Roman"/>
          <w:b w:val="false"/>
          <w:i w:val="false"/>
          <w:color w:val="000000"/>
          <w:sz w:val="28"/>
        </w:rPr>
        <w:t>
      4.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 за счет бюджетных средств услугополучателя.</w:t>
      </w:r>
    </w:p>
    <w:bookmarkEnd w:id="16"/>
    <w:bookmarkStart w:name="z25" w:id="17"/>
    <w:p>
      <w:pPr>
        <w:spacing w:after="0"/>
        <w:ind w:left="0"/>
        <w:jc w:val="both"/>
      </w:pPr>
      <w:r>
        <w:rPr>
          <w:rFonts w:ascii="Times New Roman"/>
          <w:b w:val="false"/>
          <w:i w:val="false"/>
          <w:color w:val="000000"/>
          <w:sz w:val="28"/>
        </w:rPr>
        <w:t>
      5. Совокупный доход услугополучателя исчисляется уполномоченным органом за квартал, предшествовавший кварталу обращения за назначением жилищной помощи, в порядке, определяемом приказом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под № 33763) (далее – Правила).</w:t>
      </w:r>
    </w:p>
    <w:bookmarkEnd w:id="17"/>
    <w:bookmarkStart w:name="z26" w:id="18"/>
    <w:p>
      <w:pPr>
        <w:spacing w:after="0"/>
        <w:ind w:left="0"/>
        <w:jc w:val="both"/>
      </w:pPr>
      <w:r>
        <w:rPr>
          <w:rFonts w:ascii="Times New Roman"/>
          <w:b w:val="false"/>
          <w:i w:val="false"/>
          <w:color w:val="000000"/>
          <w:sz w:val="28"/>
        </w:rPr>
        <w:t>
      6. Выплата компенсации повышения тарифов абонентской платы за оказание услуг телекоммуникации услугополучателям осуществляется в соответствии с приказом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под № 33200).</w:t>
      </w:r>
    </w:p>
    <w:bookmarkEnd w:id="18"/>
    <w:bookmarkStart w:name="z27" w:id="19"/>
    <w:p>
      <w:pPr>
        <w:spacing w:after="0"/>
        <w:ind w:left="0"/>
        <w:jc w:val="both"/>
      </w:pPr>
      <w:r>
        <w:rPr>
          <w:rFonts w:ascii="Times New Roman"/>
          <w:b w:val="false"/>
          <w:i w:val="false"/>
          <w:color w:val="000000"/>
          <w:sz w:val="28"/>
        </w:rPr>
        <w:t>
      7. Для назначения жилищной помощи услугополучатель (либо его представитель по нотариально заверенной доверенности) обращается в некоммерческое акционерное общество "Государственная корпорация "Правительство для граждан" города Петропавловска (далее – Государственная корпорация) и/или посредством веб-портала "электронное правительство" с предоставлением следующих документов:</w:t>
      </w:r>
    </w:p>
    <w:bookmarkEnd w:id="19"/>
    <w:bookmarkStart w:name="z28" w:id="20"/>
    <w:p>
      <w:pPr>
        <w:spacing w:after="0"/>
        <w:ind w:left="0"/>
        <w:jc w:val="both"/>
      </w:pPr>
      <w:r>
        <w:rPr>
          <w:rFonts w:ascii="Times New Roman"/>
          <w:b w:val="false"/>
          <w:i w:val="false"/>
          <w:color w:val="000000"/>
          <w:sz w:val="28"/>
        </w:rPr>
        <w:t xml:space="preserve">
      заявление по форме согласно приложению 1 к Правилам; </w:t>
      </w:r>
    </w:p>
    <w:bookmarkEnd w:id="20"/>
    <w:bookmarkStart w:name="z29" w:id="21"/>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21"/>
    <w:bookmarkStart w:name="z30" w:id="22"/>
    <w:p>
      <w:pPr>
        <w:spacing w:after="0"/>
        <w:ind w:left="0"/>
        <w:jc w:val="both"/>
      </w:pPr>
      <w:r>
        <w:rPr>
          <w:rFonts w:ascii="Times New Roman"/>
          <w:b w:val="false"/>
          <w:i w:val="false"/>
          <w:color w:val="000000"/>
          <w:sz w:val="28"/>
        </w:rPr>
        <w:t>
      документы, подтверждающие доходы семьи (за исключением сведений получаемых из соответствующих государственных информационных систем);</w:t>
      </w:r>
    </w:p>
    <w:bookmarkEnd w:id="22"/>
    <w:bookmarkStart w:name="z31" w:id="23"/>
    <w:p>
      <w:pPr>
        <w:spacing w:after="0"/>
        <w:ind w:left="0"/>
        <w:jc w:val="both"/>
      </w:pPr>
      <w:r>
        <w:rPr>
          <w:rFonts w:ascii="Times New Roman"/>
          <w:b w:val="false"/>
          <w:i w:val="false"/>
          <w:color w:val="000000"/>
          <w:sz w:val="28"/>
        </w:rPr>
        <w:t>
      справка с места работы либо справка о регистрации в качестве безработного лица (за исключением сведений получаемых из соответствующих государственных информационных систем);</w:t>
      </w:r>
    </w:p>
    <w:bookmarkEnd w:id="23"/>
    <w:bookmarkStart w:name="z32" w:id="24"/>
    <w:p>
      <w:pPr>
        <w:spacing w:after="0"/>
        <w:ind w:left="0"/>
        <w:jc w:val="both"/>
      </w:pPr>
      <w:r>
        <w:rPr>
          <w:rFonts w:ascii="Times New Roman"/>
          <w:b w:val="false"/>
          <w:i w:val="false"/>
          <w:color w:val="000000"/>
          <w:sz w:val="28"/>
        </w:rPr>
        <w:t>
      сведения об алиментах на детей и других иждивенцев;</w:t>
      </w:r>
    </w:p>
    <w:bookmarkEnd w:id="24"/>
    <w:bookmarkStart w:name="z33" w:id="25"/>
    <w:p>
      <w:pPr>
        <w:spacing w:after="0"/>
        <w:ind w:left="0"/>
        <w:jc w:val="both"/>
      </w:pPr>
      <w:r>
        <w:rPr>
          <w:rFonts w:ascii="Times New Roman"/>
          <w:b w:val="false"/>
          <w:i w:val="false"/>
          <w:color w:val="000000"/>
          <w:sz w:val="28"/>
        </w:rPr>
        <w:t>
      банковский счет;</w:t>
      </w:r>
    </w:p>
    <w:bookmarkEnd w:id="25"/>
    <w:bookmarkStart w:name="z34" w:id="26"/>
    <w:p>
      <w:pPr>
        <w:spacing w:after="0"/>
        <w:ind w:left="0"/>
        <w:jc w:val="both"/>
      </w:pPr>
      <w:r>
        <w:rPr>
          <w:rFonts w:ascii="Times New Roman"/>
          <w:b w:val="false"/>
          <w:i w:val="false"/>
          <w:color w:val="000000"/>
          <w:sz w:val="28"/>
        </w:rPr>
        <w:t xml:space="preserve">
      счета о размерах ежемесячных взносов на содержание жилого дома (жилого здания); </w:t>
      </w:r>
    </w:p>
    <w:bookmarkEnd w:id="26"/>
    <w:bookmarkStart w:name="z35" w:id="27"/>
    <w:p>
      <w:pPr>
        <w:spacing w:after="0"/>
        <w:ind w:left="0"/>
        <w:jc w:val="both"/>
      </w:pPr>
      <w:r>
        <w:rPr>
          <w:rFonts w:ascii="Times New Roman"/>
          <w:b w:val="false"/>
          <w:i w:val="false"/>
          <w:color w:val="000000"/>
          <w:sz w:val="28"/>
        </w:rPr>
        <w:t>
      счета на потребление коммунальных услуг;</w:t>
      </w:r>
    </w:p>
    <w:bookmarkEnd w:id="27"/>
    <w:bookmarkStart w:name="z36" w:id="28"/>
    <w:p>
      <w:pPr>
        <w:spacing w:after="0"/>
        <w:ind w:left="0"/>
        <w:jc w:val="both"/>
      </w:pPr>
      <w:r>
        <w:rPr>
          <w:rFonts w:ascii="Times New Roman"/>
          <w:b w:val="false"/>
          <w:i w:val="false"/>
          <w:color w:val="000000"/>
          <w:sz w:val="28"/>
        </w:rPr>
        <w:t>
      квитанцию-счет за услуги телекоммуникаций или копия договора на оказание услуг связи;</w:t>
      </w:r>
    </w:p>
    <w:bookmarkEnd w:id="28"/>
    <w:bookmarkStart w:name="z37" w:id="29"/>
    <w:p>
      <w:pPr>
        <w:spacing w:after="0"/>
        <w:ind w:left="0"/>
        <w:jc w:val="both"/>
      </w:pP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bookmarkEnd w:id="29"/>
    <w:bookmarkStart w:name="z38" w:id="30"/>
    <w:p>
      <w:pPr>
        <w:spacing w:after="0"/>
        <w:ind w:left="0"/>
        <w:jc w:val="both"/>
      </w:pPr>
      <w:r>
        <w:rPr>
          <w:rFonts w:ascii="Times New Roman"/>
          <w:b w:val="false"/>
          <w:i w:val="false"/>
          <w:color w:val="000000"/>
          <w:sz w:val="28"/>
        </w:rPr>
        <w:t>
      2) на веб-портал "электронного правительства":</w:t>
      </w:r>
    </w:p>
    <w:bookmarkEnd w:id="30"/>
    <w:bookmarkStart w:name="z39" w:id="31"/>
    <w:p>
      <w:pPr>
        <w:spacing w:after="0"/>
        <w:ind w:left="0"/>
        <w:jc w:val="both"/>
      </w:pPr>
      <w:r>
        <w:rPr>
          <w:rFonts w:ascii="Times New Roman"/>
          <w:b w:val="false"/>
          <w:i w:val="false"/>
          <w:color w:val="000000"/>
          <w:sz w:val="28"/>
        </w:rPr>
        <w:t>
      запрос в форме электронного документа, удостоверенный ЭЦП услугополучателя;</w:t>
      </w:r>
    </w:p>
    <w:bookmarkEnd w:id="31"/>
    <w:bookmarkStart w:name="z40" w:id="32"/>
    <w:p>
      <w:pPr>
        <w:spacing w:after="0"/>
        <w:ind w:left="0"/>
        <w:jc w:val="both"/>
      </w:pPr>
      <w:r>
        <w:rPr>
          <w:rFonts w:ascii="Times New Roman"/>
          <w:b w:val="false"/>
          <w:i w:val="false"/>
          <w:color w:val="000000"/>
          <w:sz w:val="28"/>
        </w:rPr>
        <w:t>
      электронная копия документов, подтверждающих доходы семьи;</w:t>
      </w:r>
    </w:p>
    <w:bookmarkEnd w:id="32"/>
    <w:bookmarkStart w:name="z41" w:id="33"/>
    <w:p>
      <w:pPr>
        <w:spacing w:after="0"/>
        <w:ind w:left="0"/>
        <w:jc w:val="both"/>
      </w:pPr>
      <w:r>
        <w:rPr>
          <w:rFonts w:ascii="Times New Roman"/>
          <w:b w:val="false"/>
          <w:i w:val="false"/>
          <w:color w:val="000000"/>
          <w:sz w:val="28"/>
        </w:rPr>
        <w:t>
      электронная копия справки с места работы либо справка о регистрации в качестве безработного лица;</w:t>
      </w:r>
    </w:p>
    <w:bookmarkEnd w:id="33"/>
    <w:bookmarkStart w:name="z42" w:id="34"/>
    <w:p>
      <w:pPr>
        <w:spacing w:after="0"/>
        <w:ind w:left="0"/>
        <w:jc w:val="both"/>
      </w:pPr>
      <w:r>
        <w:rPr>
          <w:rFonts w:ascii="Times New Roman"/>
          <w:b w:val="false"/>
          <w:i w:val="false"/>
          <w:color w:val="000000"/>
          <w:sz w:val="28"/>
        </w:rPr>
        <w:t>
      электронная копия сведений об алиментах на детей и других иждивенцев;</w:t>
      </w:r>
    </w:p>
    <w:bookmarkEnd w:id="34"/>
    <w:bookmarkStart w:name="z43" w:id="35"/>
    <w:p>
      <w:pPr>
        <w:spacing w:after="0"/>
        <w:ind w:left="0"/>
        <w:jc w:val="both"/>
      </w:pPr>
      <w:r>
        <w:rPr>
          <w:rFonts w:ascii="Times New Roman"/>
          <w:b w:val="false"/>
          <w:i w:val="false"/>
          <w:color w:val="000000"/>
          <w:sz w:val="28"/>
        </w:rPr>
        <w:t>
      электронная копия банковского счета;</w:t>
      </w:r>
    </w:p>
    <w:bookmarkEnd w:id="35"/>
    <w:bookmarkStart w:name="z44" w:id="36"/>
    <w:p>
      <w:pPr>
        <w:spacing w:after="0"/>
        <w:ind w:left="0"/>
        <w:jc w:val="both"/>
      </w:pPr>
      <w:r>
        <w:rPr>
          <w:rFonts w:ascii="Times New Roman"/>
          <w:b w:val="false"/>
          <w:i w:val="false"/>
          <w:color w:val="000000"/>
          <w:sz w:val="28"/>
        </w:rPr>
        <w:t>
      электронная копия счета о размерах ежемесячных взносов на содержание жилого дома (жилого здания);</w:t>
      </w:r>
    </w:p>
    <w:bookmarkEnd w:id="36"/>
    <w:bookmarkStart w:name="z45" w:id="37"/>
    <w:p>
      <w:pPr>
        <w:spacing w:after="0"/>
        <w:ind w:left="0"/>
        <w:jc w:val="both"/>
      </w:pPr>
      <w:r>
        <w:rPr>
          <w:rFonts w:ascii="Times New Roman"/>
          <w:b w:val="false"/>
          <w:i w:val="false"/>
          <w:color w:val="000000"/>
          <w:sz w:val="28"/>
        </w:rPr>
        <w:t>
      электронная копия счета на потребление коммунальных услуг;</w:t>
      </w:r>
    </w:p>
    <w:bookmarkEnd w:id="37"/>
    <w:bookmarkStart w:name="z46" w:id="38"/>
    <w:p>
      <w:pPr>
        <w:spacing w:after="0"/>
        <w:ind w:left="0"/>
        <w:jc w:val="both"/>
      </w:pPr>
      <w:r>
        <w:rPr>
          <w:rFonts w:ascii="Times New Roman"/>
          <w:b w:val="false"/>
          <w:i w:val="false"/>
          <w:color w:val="000000"/>
          <w:sz w:val="28"/>
        </w:rPr>
        <w:t>
      электронная копия квитанцию-счет за услуги телекоммуникаций или копию договора на оказание услуг связи;</w:t>
      </w:r>
    </w:p>
    <w:bookmarkEnd w:id="38"/>
    <w:bookmarkStart w:name="z47" w:id="39"/>
    <w:p>
      <w:pPr>
        <w:spacing w:after="0"/>
        <w:ind w:left="0"/>
        <w:jc w:val="both"/>
      </w:pPr>
      <w:r>
        <w:rPr>
          <w:rFonts w:ascii="Times New Roman"/>
          <w:b w:val="false"/>
          <w:i w:val="false"/>
          <w:color w:val="000000"/>
          <w:sz w:val="28"/>
        </w:rPr>
        <w:t>
      электронная копия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39"/>
    <w:bookmarkStart w:name="z48" w:id="40"/>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 Сведения о наличии или отсутствии жилища (по Республике Казахстан), принадлежащего им на праве собственности, услугодатель получает посредством информационных систем.</w:t>
      </w:r>
    </w:p>
    <w:bookmarkEnd w:id="40"/>
    <w:bookmarkStart w:name="z49" w:id="41"/>
    <w:p>
      <w:pPr>
        <w:spacing w:after="0"/>
        <w:ind w:left="0"/>
        <w:jc w:val="both"/>
      </w:pPr>
      <w:r>
        <w:rPr>
          <w:rFonts w:ascii="Times New Roman"/>
          <w:b w:val="false"/>
          <w:i w:val="false"/>
          <w:color w:val="000000"/>
          <w:sz w:val="28"/>
        </w:rPr>
        <w:t>
      При повторном обращении услугополучатель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истекший квартал перед обращением, за исключением, предусмотренного пунктом 11 Правил.</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решением Петропавловского городского маслихата Северо-Казахстанской области от 28.04.2025 </w:t>
      </w:r>
      <w:r>
        <w:rPr>
          <w:rFonts w:ascii="Times New Roman"/>
          <w:b w:val="false"/>
          <w:i w:val="false"/>
          <w:color w:val="000000"/>
          <w:sz w:val="28"/>
        </w:rPr>
        <w:t>№ 3/22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xml:space="preserve">
      8. Решение о назначении жилищной помощи либо мотивированный ответ об отказе в предоставлении услуги принимается уполномоченным органом.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 </w:t>
      </w:r>
    </w:p>
    <w:bookmarkEnd w:id="42"/>
    <w:bookmarkStart w:name="z51" w:id="43"/>
    <w:p>
      <w:pPr>
        <w:spacing w:after="0"/>
        <w:ind w:left="0"/>
        <w:jc w:val="both"/>
      </w:pPr>
      <w:r>
        <w:rPr>
          <w:rFonts w:ascii="Times New Roman"/>
          <w:b w:val="false"/>
          <w:i w:val="false"/>
          <w:color w:val="000000"/>
          <w:sz w:val="28"/>
        </w:rPr>
        <w:t xml:space="preserve">
      Уполномоченный орган производит назначение жилищной помощи ежеквартально, на текущий квартал. </w:t>
      </w:r>
    </w:p>
    <w:bookmarkEnd w:id="43"/>
    <w:bookmarkStart w:name="z52" w:id="44"/>
    <w:p>
      <w:pPr>
        <w:spacing w:after="0"/>
        <w:ind w:left="0"/>
        <w:jc w:val="both"/>
      </w:pPr>
      <w:r>
        <w:rPr>
          <w:rFonts w:ascii="Times New Roman"/>
          <w:b w:val="false"/>
          <w:i w:val="false"/>
          <w:color w:val="000000"/>
          <w:sz w:val="28"/>
        </w:rPr>
        <w:t>
      9. Срок рассмотрения документов и принятия решения о предоставлении жилищной помощи либо мотивированного ответа об отказе в назначении жилищной помощи со дня принятия полного комплекта документов от Государственной корпорации, либо через веб-портал "электронного правительства" составляет 6 (шесть) рабочих дней.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решения Петропавловского городского маслихата Северо-Казахстанской области от 28.04.2025 </w:t>
      </w:r>
      <w:r>
        <w:rPr>
          <w:rFonts w:ascii="Times New Roman"/>
          <w:b w:val="false"/>
          <w:i w:val="false"/>
          <w:color w:val="000000"/>
          <w:sz w:val="28"/>
        </w:rPr>
        <w:t>№ 3/22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10. При выявлении оснований для отказа в назначении жилищной помощи в соответствии со статьей 73 Административного процедурно-процессуального кодекса Республики Казахстан (далее – АППК РК),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45"/>
    <w:bookmarkStart w:name="z54" w:id="46"/>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46"/>
    <w:bookmarkStart w:name="z55" w:id="47"/>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либо на бумажном носителе, направляется положительный результат либо мотивированный отказ в оказании государственной услуги.</w:t>
      </w:r>
    </w:p>
    <w:bookmarkEnd w:id="47"/>
    <w:bookmarkStart w:name="z56" w:id="48"/>
    <w:p>
      <w:pPr>
        <w:spacing w:after="0"/>
        <w:ind w:left="0"/>
        <w:jc w:val="both"/>
      </w:pPr>
      <w:r>
        <w:rPr>
          <w:rFonts w:ascii="Times New Roman"/>
          <w:b w:val="false"/>
          <w:i w:val="false"/>
          <w:color w:val="000000"/>
          <w:sz w:val="28"/>
        </w:rPr>
        <w:t>
      11. Уполномоченный орган отказывает в оказании государственной услуги по следующим основаниям:</w:t>
      </w:r>
    </w:p>
    <w:bookmarkEnd w:id="48"/>
    <w:bookmarkStart w:name="z57" w:id="4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9"/>
    <w:bookmarkStart w:name="z58" w:id="50"/>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в Правилах;</w:t>
      </w:r>
    </w:p>
    <w:bookmarkEnd w:id="50"/>
    <w:bookmarkStart w:name="z59" w:id="51"/>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51"/>
    <w:bookmarkStart w:name="z60" w:id="52"/>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2"/>
    <w:bookmarkStart w:name="z61" w:id="53"/>
    <w:p>
      <w:pPr>
        <w:spacing w:after="0"/>
        <w:ind w:left="0"/>
        <w:jc w:val="both"/>
      </w:pPr>
      <w:r>
        <w:rPr>
          <w:rFonts w:ascii="Times New Roman"/>
          <w:b w:val="false"/>
          <w:i w:val="false"/>
          <w:color w:val="000000"/>
          <w:sz w:val="28"/>
        </w:rPr>
        <w:t>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 отказ в оказании жилищной помощи не препятствует повторному обращению.</w:t>
      </w:r>
    </w:p>
    <w:bookmarkEnd w:id="53"/>
    <w:bookmarkStart w:name="z62" w:id="54"/>
    <w:p>
      <w:pPr>
        <w:spacing w:after="0"/>
        <w:ind w:left="0"/>
        <w:jc w:val="both"/>
      </w:pPr>
      <w:r>
        <w:rPr>
          <w:rFonts w:ascii="Times New Roman"/>
          <w:b w:val="false"/>
          <w:i w:val="false"/>
          <w:color w:val="000000"/>
          <w:sz w:val="28"/>
        </w:rPr>
        <w:t>
      В случае отсутствия приборов учетов расчет потребления коммунальных услуг по водоснабжению и канализации, электроснабжению, теплоснабжению, газоснабжению осуществляется в соответствии с действующими нормами потребления, утвержденными акиматом Северо-Казахстанской области.</w:t>
      </w:r>
    </w:p>
    <w:bookmarkEnd w:id="54"/>
    <w:bookmarkStart w:name="z63" w:id="55"/>
    <w:p>
      <w:pPr>
        <w:spacing w:after="0"/>
        <w:ind w:left="0"/>
        <w:jc w:val="both"/>
      </w:pPr>
      <w:r>
        <w:rPr>
          <w:rFonts w:ascii="Times New Roman"/>
          <w:b w:val="false"/>
          <w:i w:val="false"/>
          <w:color w:val="000000"/>
          <w:sz w:val="28"/>
        </w:rPr>
        <w:t>
      12. Назначение жилищной помощи осуществляется в пределах средств, предусмотренных в бюджете города на соответствующий финансовый год.</w:t>
      </w:r>
    </w:p>
    <w:bookmarkEnd w:id="55"/>
    <w:bookmarkStart w:name="z64" w:id="56"/>
    <w:p>
      <w:pPr>
        <w:spacing w:after="0"/>
        <w:ind w:left="0"/>
        <w:jc w:val="left"/>
      </w:pPr>
      <w:r>
        <w:rPr>
          <w:rFonts w:ascii="Times New Roman"/>
          <w:b/>
          <w:i w:val="false"/>
          <w:color w:val="000000"/>
        </w:rPr>
        <w:t xml:space="preserve"> Глава 4. Выплата жилищной помощи</w:t>
      </w:r>
    </w:p>
    <w:bookmarkEnd w:id="56"/>
    <w:bookmarkStart w:name="z65" w:id="57"/>
    <w:p>
      <w:pPr>
        <w:spacing w:after="0"/>
        <w:ind w:left="0"/>
        <w:jc w:val="both"/>
      </w:pPr>
      <w:r>
        <w:rPr>
          <w:rFonts w:ascii="Times New Roman"/>
          <w:b w:val="false"/>
          <w:i w:val="false"/>
          <w:color w:val="000000"/>
          <w:sz w:val="28"/>
        </w:rPr>
        <w:t>
      13. Выплата жилищной помощи услугополучателям осуществляется уполномоченным органом через банки второго уровня, а также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Петропавловского городского маслихата Северо-Казахстанской области от 28.04.2025 </w:t>
      </w:r>
      <w:r>
        <w:rPr>
          <w:rFonts w:ascii="Times New Roman"/>
          <w:b w:val="false"/>
          <w:i w:val="false"/>
          <w:color w:val="000000"/>
          <w:sz w:val="28"/>
        </w:rPr>
        <w:t>№ 3/22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6" w:id="58"/>
    <w:p>
      <w:pPr>
        <w:spacing w:after="0"/>
        <w:ind w:left="0"/>
        <w:jc w:val="both"/>
      </w:pPr>
      <w:r>
        <w:rPr>
          <w:rFonts w:ascii="Times New Roman"/>
          <w:b w:val="false"/>
          <w:i w:val="false"/>
          <w:color w:val="000000"/>
          <w:sz w:val="28"/>
        </w:rPr>
        <w:t>
      14. Получатели жилищной помощи в течение десяти рабочих дней информируют уполномоченный орган о любых изменениях формы собственности своего жилья, состава семьи, ее совокупного дохода и статуса.</w:t>
      </w:r>
    </w:p>
    <w:bookmarkEnd w:id="58"/>
    <w:bookmarkStart w:name="z67" w:id="59"/>
    <w:p>
      <w:pPr>
        <w:spacing w:after="0"/>
        <w:ind w:left="0"/>
        <w:jc w:val="both"/>
      </w:pPr>
      <w:r>
        <w:rPr>
          <w:rFonts w:ascii="Times New Roman"/>
          <w:b w:val="false"/>
          <w:i w:val="false"/>
          <w:color w:val="000000"/>
          <w:sz w:val="28"/>
        </w:rPr>
        <w:t>
      15. Услугополучатели несут ответственность за достоверность представленных сведений в установленном законодательством порядке.</w:t>
      </w:r>
    </w:p>
    <w:bookmarkEnd w:id="59"/>
    <w:bookmarkStart w:name="z68" w:id="60"/>
    <w:p>
      <w:pPr>
        <w:spacing w:after="0"/>
        <w:ind w:left="0"/>
        <w:jc w:val="both"/>
      </w:pPr>
      <w:r>
        <w:rPr>
          <w:rFonts w:ascii="Times New Roman"/>
          <w:b w:val="false"/>
          <w:i w:val="false"/>
          <w:color w:val="000000"/>
          <w:sz w:val="28"/>
        </w:rPr>
        <w:t>
      16. Излишние или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марта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w:t>
            </w:r>
          </w:p>
        </w:tc>
      </w:tr>
    </w:tbl>
    <w:bookmarkStart w:name="z72" w:id="61"/>
    <w:p>
      <w:pPr>
        <w:spacing w:after="0"/>
        <w:ind w:left="0"/>
        <w:jc w:val="left"/>
      </w:pPr>
      <w:r>
        <w:rPr>
          <w:rFonts w:ascii="Times New Roman"/>
          <w:b/>
          <w:i w:val="false"/>
          <w:color w:val="000000"/>
        </w:rPr>
        <w:t xml:space="preserve"> Перечень утративших силу некоторых решений Петропавловского городского маслихата.</w:t>
      </w:r>
    </w:p>
    <w:bookmarkEnd w:id="61"/>
    <w:bookmarkStart w:name="z73"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Северо-Казахстанской области от 18 января 2016 года №6 "Об определении размера и порядка оказания жилищной помощи в городе Петропавловск" (зарегистрировано в Реестре государственной регистрации нормативных правовых актов под № 3620).</w:t>
      </w:r>
    </w:p>
    <w:bookmarkEnd w:id="62"/>
    <w:bookmarkStart w:name="z74"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Северо-Казахстанской области от 19 марта 2020 года №4 "О внесении изменений и дополнений в решение Петропавловского городского маслихата от 18 января 2016 года № 6 "Об утверждении Правил оказания жилищной помощи" (зарегистрировано в Реестре государственной регистрации нормативных правовых актов под № 6111).</w:t>
      </w:r>
    </w:p>
    <w:bookmarkEnd w:id="63"/>
    <w:bookmarkStart w:name="z75"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Северо-Казахстанской области от 18 мая 2022 года №3 "О внесении изменений в решение Петропавловского городского маслихата от 18 января 2016 года № 6 "Об утверждении Правил оказания жилищной помощи" (зарегистрировано в Реестре государственной регистрации нормативных правовых актов под № 28164).</w:t>
      </w:r>
    </w:p>
    <w:bookmarkEnd w:id="64"/>
    <w:bookmarkStart w:name="z76" w:id="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Северо-Казахстанской области от 27 декабря 2022 года №2 "О внесении изменения в решение Петропавловского городского маслихата от 18 января 2016 года № 6 "Об определении размера и порядка оказания жилищной помощи в городе Петропавловск" (зарегистрировано в Реестре государственной регистрации нормативных правовых актов под № 31575).</w:t>
      </w:r>
    </w:p>
    <w:bookmarkEnd w:id="65"/>
    <w:bookmarkStart w:name="z77"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Северо-Казахстанской области от 24 ноября 2023 года №3 "О внесении изменений в решение Петропавловского городского маслихата от 18 января 2016 года №6 "Об определении размера и порядка оказания жилищной помощи в городе Петропавловск" (зарегистрировано в Реестре государственной регистрации нормативных правовых актов под № 7635-15).</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