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5556" w14:textId="cc25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города Шымкент, режима и особых условий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апреля 2024 года № 1313. Зарегистрировано в Департаменте юстиции города Шымкент 3 апреля 2024 года № 205-17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(зарегистрирован в Реестре государственной регистрации нормативных правовых актов за № 11838)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водных объектов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и особые условия хозяйственного использования водоохранных зон и полос водных объектов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развития комфортной городской среды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1313 от "1" апреля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водоохранных зон и полос,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 – ПК 5 –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 – ПК 150 –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 – ПК 16 –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 – ПК – 35.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 – ПК 5 – 500;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 – ПК 95 –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 – ПК 110+00 – вдоль железной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 + 76 – 183;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195 + 84 – 167;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100+00 – 250;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 + 00 – 392;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 + 00 – 500;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110+00 – ПК 122+89 – 500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122+89 – 127+13 вдоль железной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122+89 – 500;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127+13 – 378;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ПК127+13 – ПК 139+00 –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139+00 – ПК 144+00 – вдоль 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 – 70.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 – 261;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 – 389;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144+00 –ПК 150+00 – вдоль железной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 – 345;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 – 305;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 – ПК 5 – 500;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 – ПК 95 – 70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95+00 ПК 127+13 – 500;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127+13 – ПК 145+00 –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145+00 ПК 150+00 – вдоль 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 – 116;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150 -96.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 – ПК 150+00 –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 – ПК 95+00 –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95+00 – ПК 127+13 –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127+13 – ПК 150+00 – 35.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1313 от "1" апреля 2024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их хозяйственного использования водоохранных зон и полос водных объектов города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Водоохранная зона – территория, примыкающая к водным объектам, на которой устанавливается специальный режим хозяйственной деятельности для предотвращения загрязнения, засорения и истощения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Водоохранная полоса – территория шириной не менее тридцати пяти метров в пределах водоохранной зоны, прилегающая к водному объекту, на которой устанавливается режим ограниченной хозяйственной деятельности.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земельных участков под садоводство и дачное строительство;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палаточных городков, постоянных стоянок для транспортных средств, летних лагерей для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всех видов пестицидов и удобрений.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запрещаются: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