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2a39" w14:textId="22b2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субсидирование развития производства приоритетных культур, в том числе многолетних насаждений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октября 2024 года № А-10/501. Зарегистрировано Департаментом юстиции Акмолинской области 28 октября 2024 года № 8846-03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приоритетных культур и нормы субсидий на субсидирование развития производства приоритетных культур, в том числе многолетних насаждений на 2024 год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приоритетных культур и норм субсидий, а также объема бюджетных средств на повышение урожайности и качества продукции растениеводства" от 29 сентября 2022 года № А-10/470 (зарегистрировано в Реестре государственной регистрации нормативных правовых актов под № 30075).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А-10/501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субсидирование развития производства приоритетных культур, в том числе многолетних насаждений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