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dab4" w14:textId="b8ad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сельского хозяйства Республики Казахстан от 24 декабря 2019 года № 457 "Об утверждении Правил субсидирования купонного вознаграждения по облигациям"</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3 декабря 2024 года № 392. Зарегистрирован в Министерстве юстиции Республики Казахстан 3 декабря 2024 года № 35438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24 декабря 2019 года № 457 "Об утверждении Правил субсидирования купонного вознаграждения по облигациям" (зарегистрирован в Реестре государственной регистрации нормативных правовых актов № 19753) следующее изменение: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купонного вознаграждения по облигациям,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"23. Рабочий орган за 10 (десять) рабочих дней до даты начала купонных выплат по облигационному займу, перечисляет платежом на банковский счет эмитента, являющегося оператором по зерновому рынку, субсидируемую часть купонного вознаграждения, согласно заключенному соглашению.</w:t>
      </w:r>
    </w:p>
    <w:bookmarkEnd w:id="3"/>
    <w:bookmarkStart w:name="z9" w:id="4"/>
    <w:p>
      <w:pPr>
        <w:spacing w:after="0"/>
        <w:ind w:left="0"/>
        <w:jc w:val="both"/>
      </w:pPr>
      <w:r>
        <w:rPr>
          <w:rFonts w:ascii="Times New Roman"/>
          <w:b w:val="false"/>
          <w:i w:val="false"/>
          <w:color w:val="000000"/>
          <w:sz w:val="28"/>
        </w:rPr>
        <w:t>
      При этом, перечисление субсидий по купонному вознаграждению, начисляемому по облигациям оператора по зерновому рынку в отчетном году, осуществляется не позднее 30 января отчетного года авансовым платежом на банковский счет эмитента в пределах средств, предусмотренных в бюджете на соответствующий финансовый год.</w:t>
      </w:r>
    </w:p>
    <w:bookmarkEnd w:id="4"/>
    <w:bookmarkStart w:name="z10" w:id="5"/>
    <w:p>
      <w:pPr>
        <w:spacing w:after="0"/>
        <w:ind w:left="0"/>
        <w:jc w:val="both"/>
      </w:pPr>
      <w:r>
        <w:rPr>
          <w:rFonts w:ascii="Times New Roman"/>
          <w:b w:val="false"/>
          <w:i w:val="false"/>
          <w:color w:val="000000"/>
          <w:sz w:val="28"/>
        </w:rPr>
        <w:t>
      В случае оплаты эмитентом, в том числе являющегося оператором по зерновому рынку, купонного вознаграждения по облигациям за счет собственных средств, рабочий орган возмещает эмитенту ранее оплаченную часть купонного вознаграждения по облигациям путем перечисления суммы субсидируемой части купонного вознаграждения на банковский счет эмитента.</w:t>
      </w:r>
    </w:p>
    <w:bookmarkEnd w:id="5"/>
    <w:bookmarkStart w:name="z11" w:id="6"/>
    <w:p>
      <w:pPr>
        <w:spacing w:after="0"/>
        <w:ind w:left="0"/>
        <w:jc w:val="both"/>
      </w:pPr>
      <w:r>
        <w:rPr>
          <w:rFonts w:ascii="Times New Roman"/>
          <w:b w:val="false"/>
          <w:i w:val="false"/>
          <w:color w:val="000000"/>
          <w:sz w:val="28"/>
        </w:rPr>
        <w:t>
      Рабочий орган при наличии средств субсидий перечисляет авансовым платежом 100 % (сто процентов) купонного вознаграждения по облигациям, срок выпуска которых составляет до 18 (восемнадцать) месяцев включительно, на банковский счет эмитента, в том числе являющегося оператором по зерновому рынку, подлежащего уплате по облигациям, согласно заключенному соглашению.</w:t>
      </w:r>
    </w:p>
    <w:bookmarkEnd w:id="6"/>
    <w:bookmarkStart w:name="z12" w:id="7"/>
    <w:p>
      <w:pPr>
        <w:spacing w:after="0"/>
        <w:ind w:left="0"/>
        <w:jc w:val="both"/>
      </w:pPr>
      <w:r>
        <w:rPr>
          <w:rFonts w:ascii="Times New Roman"/>
          <w:b w:val="false"/>
          <w:i w:val="false"/>
          <w:color w:val="000000"/>
          <w:sz w:val="28"/>
        </w:rPr>
        <w:t>
      Допускается погашение эмитентом купонного вознаграждения по облигациям авансом.</w:t>
      </w:r>
    </w:p>
    <w:bookmarkEnd w:id="7"/>
    <w:bookmarkStart w:name="z13" w:id="8"/>
    <w:p>
      <w:pPr>
        <w:spacing w:after="0"/>
        <w:ind w:left="0"/>
        <w:jc w:val="both"/>
      </w:pPr>
      <w:r>
        <w:rPr>
          <w:rFonts w:ascii="Times New Roman"/>
          <w:b w:val="false"/>
          <w:i w:val="false"/>
          <w:color w:val="000000"/>
          <w:sz w:val="28"/>
        </w:rPr>
        <w:t>
      Эмитент, за исключением оператора по зерновому рынку, после получения средств субсидий, либо при наличии постановления Правительства Республики Казахстан о выделении средств из резерва Правительства Республики Казахстан, либо при наличии в республиканском бюджете на соответствующий финансовый год средств на субсидирование купонного вознаграждения, производит кредитование заемщиков по льготной ставке вознаграждения по финансированию за счет краткосрочных/среднесрочных облигаций путем заключения договоров займа на общую сумму, на которую предусмотрены субсидии в размере 100 % (сто процентов) купонного вознаграждения.</w:t>
      </w:r>
    </w:p>
    <w:bookmarkEnd w:id="8"/>
    <w:bookmarkStart w:name="z14" w:id="9"/>
    <w:p>
      <w:pPr>
        <w:spacing w:after="0"/>
        <w:ind w:left="0"/>
        <w:jc w:val="both"/>
      </w:pPr>
      <w:r>
        <w:rPr>
          <w:rFonts w:ascii="Times New Roman"/>
          <w:b w:val="false"/>
          <w:i w:val="false"/>
          <w:color w:val="000000"/>
          <w:sz w:val="28"/>
        </w:rPr>
        <w:t>
      За счет указанных краткосрочных/среднесрочных облигаций допускается:</w:t>
      </w:r>
    </w:p>
    <w:bookmarkEnd w:id="9"/>
    <w:bookmarkStart w:name="z15" w:id="10"/>
    <w:p>
      <w:pPr>
        <w:spacing w:after="0"/>
        <w:ind w:left="0"/>
        <w:jc w:val="both"/>
      </w:pPr>
      <w:r>
        <w:rPr>
          <w:rFonts w:ascii="Times New Roman"/>
          <w:b w:val="false"/>
          <w:i w:val="false"/>
          <w:color w:val="000000"/>
          <w:sz w:val="28"/>
        </w:rPr>
        <w:t>
      замещение ранее выданных кредитных средств на проведение весенне-полевых и уборочных работ по договорам займа, заключенным с 1 ноября 2023 года;</w:t>
      </w:r>
    </w:p>
    <w:bookmarkEnd w:id="10"/>
    <w:bookmarkStart w:name="z16" w:id="11"/>
    <w:p>
      <w:pPr>
        <w:spacing w:after="0"/>
        <w:ind w:left="0"/>
        <w:jc w:val="both"/>
      </w:pPr>
      <w:r>
        <w:rPr>
          <w:rFonts w:ascii="Times New Roman"/>
          <w:b w:val="false"/>
          <w:i w:val="false"/>
          <w:color w:val="000000"/>
          <w:sz w:val="28"/>
        </w:rPr>
        <w:t>
      рефинансирование обязательств заемщиков банков второго уровня, социально-предпринимательских корпораций, региональных инвестиционных центров и микрофинансовых организаций по договорам займа, заключенным с 1 ноября 2023 года на проведение весенне-полевых и уборочных работ.".</w:t>
      </w:r>
    </w:p>
    <w:bookmarkEnd w:id="11"/>
    <w:bookmarkStart w:name="z17" w:id="12"/>
    <w:p>
      <w:pPr>
        <w:spacing w:after="0"/>
        <w:ind w:left="0"/>
        <w:jc w:val="both"/>
      </w:pPr>
      <w:r>
        <w:rPr>
          <w:rFonts w:ascii="Times New Roman"/>
          <w:b w:val="false"/>
          <w:i w:val="false"/>
          <w:color w:val="000000"/>
          <w:sz w:val="28"/>
        </w:rPr>
        <w:t>
      2. Департаменту финансовых инструментов и микрокредитования Министерства сельского хозяйства Республики Казахстан в установленном законодательством порядке обеспечить:</w:t>
      </w:r>
    </w:p>
    <w:bookmarkEnd w:id="12"/>
    <w:bookmarkStart w:name="z18" w:id="1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3"/>
    <w:bookmarkStart w:name="z19" w:id="1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14"/>
    <w:bookmarkStart w:name="z20" w:id="1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15"/>
    <w:bookmarkStart w:name="z21" w:id="1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bookmarkStart w:name="z23"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19"/>
      <w:r>
        <w:rPr>
          <w:rFonts w:ascii="Times New Roman"/>
          <w:b w:val="false"/>
          <w:i w:val="false"/>
          <w:color w:val="000000"/>
          <w:sz w:val="28"/>
        </w:rPr>
        <w:t>
      "СОГЛАСОВАН"</w:t>
      </w:r>
    </w:p>
    <w:bookmarkEnd w:id="1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