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da7e" w14:textId="6a8d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5 апреля 2022 года № 132 "Об утверждении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18 сентября 2024 года № 265. Зарегистрирован в Министерстве юстиции Республики Казахстан 20 сентября 2024 года № 35099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2022 года № 132 "Об утверждении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под № 27415)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соответствие картографическим материалам Национального фонда пространственных данных,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Требования к учебнику и учебно-методическим комплексам в электронной форме, наряду с пунктами 1–20 настоящих Требований, дополнительно включают следующие положения: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понятного (дружественного) интерфейса;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инструментов обратной связи и контроля;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навигационных подсказок;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мультимедийного контента и интерактивных заданий;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снабжение ключевых тем, понятий и терминов гиперссылками на пояснения и словари;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изложение информации в вертикальной ориентации, прокручиваемой HTML страницы;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функционирование на распространенных компьютерных и мобильных устройствах и их актуальных операционных системах (Windows (Уиндоус), Mac OS (Мак ОС), Android (Андроид), IOS (Ай ОС));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распространенными бесплатными браузерами или читающими программами, в том числе на внешних носителях информации;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необходимости в установке дополнительных плагинов для воспроизведения аудио- и видеоматериала;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контента на электронных образовательных платформах с онлайн доступом и на внешних носителях информации с офлайн доступом;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безопасного хранения и пользования персональных данных педагогов, обучающихся и (или) родителей, использующих электронные учебники и учебно-методические комплексы в онлайн-режиме,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соответствие текстовой информации нормам электронной типографики;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использование формата, обеспечивающего возможность поиска и копирования фрагментов текста средствами веб-обозревателя и соответствующего различным расширениям электронных документов;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масштабирования (увеличение и уменьшение) шрифта и (или) страницы (экрана);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использование формата изображения, соответствующего общедоступным расширениям;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выполнение иллюстрации в векторном или растровом формате;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размеры изображений (карт, схем, таблиц, графиков, чертежей) не менее 300 пикселей по одной из сторон и выполнены в общедоступном формате;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соответствие формата видеоматериала общедоступным расширениям;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разрешение видеоматериала не менее 1280x720, соотношение сторон 16:9;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полное заполнение видеоматериалом поля экрана;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выполнение аудиоматериала в форматах AAC, AC3, OGG, Mp3, Мр4, каналы воспроизведения – 2 (стерео);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наличие материалов для уровневой дифференциации, индивидуализации и персонализации обучения;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наличие элементов геймификации;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наличие дидактических материалов с виртуальной лабораторией по естественно-научным предметам.".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