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be2b" w14:textId="643b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нормативные постановления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 и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18 июля 2024 года № 11-НҚ. Зарегистрировано в Министерстве юстиции Республики Казахстан 18 июля 2024 года № 34765</w:t>
      </w:r>
    </w:p>
    <w:p>
      <w:pPr>
        <w:spacing w:after="0"/>
        <w:ind w:left="0"/>
        <w:jc w:val="both"/>
      </w:pPr>
      <w:bookmarkStart w:name="z4" w:id="0"/>
      <w:r>
        <w:rPr>
          <w:rFonts w:ascii="Times New Roman"/>
          <w:b w:val="false"/>
          <w:i w:val="false"/>
          <w:color w:val="000000"/>
          <w:sz w:val="28"/>
        </w:rPr>
        <w:t>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21070)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утвержденных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"60. В целях проведения контроля качества, структурным подразделением, ответственным за проведение государственного аудита, не позднее чем за восемь рабочих дней до выхода на объект аудита, в структурное подразделение, ответственное за проведение контроля качества (структурное подразделение, определенное регламентом Ревизионной комиссии) представляются:</w:t>
      </w:r>
    </w:p>
    <w:bookmarkEnd w:id="3"/>
    <w:bookmarkStart w:name="z9" w:id="4"/>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4"/>
    <w:bookmarkStart w:name="z10" w:id="5"/>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5"/>
    <w:bookmarkStart w:name="z11" w:id="6"/>
    <w:p>
      <w:pPr>
        <w:spacing w:after="0"/>
        <w:ind w:left="0"/>
        <w:jc w:val="both"/>
      </w:pPr>
      <w:r>
        <w:rPr>
          <w:rFonts w:ascii="Times New Roman"/>
          <w:b w:val="false"/>
          <w:i w:val="false"/>
          <w:color w:val="000000"/>
          <w:sz w:val="28"/>
        </w:rPr>
        <w:t>
      3) проект Программы аудита;</w:t>
      </w:r>
    </w:p>
    <w:bookmarkEnd w:id="6"/>
    <w:bookmarkStart w:name="z12" w:id="7"/>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"86. При необходимости продления срока проведения государственного аудита, в том числе в случаях, предусмотренных </w:t>
      </w:r>
      <w:r>
        <w:rPr>
          <w:rFonts w:ascii="Times New Roman"/>
          <w:b w:val="false"/>
          <w:i w:val="false"/>
          <w:color w:val="000000"/>
          <w:sz w:val="28"/>
        </w:rPr>
        <w:t>пунктами 79</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Высшей аудиторской палаты (Ревизионной комиссии) по письменному ходатайству члена Высшей аудиторской палаты (Ревизионной комиссии), ответственного за аудиторское мероприятие, по согласованию с руководителями структурных подразделений, ответственных за планирование и проведение контроля качества, (структурные подразделения, определенные регламентом Ревизионной комиссии), с внесением соответствующих изменений в Заявку.";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"104. По проектам аудиторских отчетов (аудиторским отчетам), таблицам системных недостатков и Реестрам, приложенным к ним, проводятся процедура контроля качества и юридическая экспертиза в порядке, определенном 750 Процедурным стандартом, а также Методологическим руководством по применению данного стандарта, а также Регламентом Высшей аудиторской палаты (Ревизионной комиссии).</w:t>
      </w:r>
    </w:p>
    <w:bookmarkEnd w:id="9"/>
    <w:bookmarkStart w:name="z17" w:id="10"/>
    <w:p>
      <w:pPr>
        <w:spacing w:after="0"/>
        <w:ind w:left="0"/>
        <w:jc w:val="both"/>
      </w:pPr>
      <w:r>
        <w:rPr>
          <w:rFonts w:ascii="Times New Roman"/>
          <w:b w:val="false"/>
          <w:i w:val="false"/>
          <w:color w:val="000000"/>
          <w:sz w:val="28"/>
        </w:rPr>
        <w:t>
      Процедура контроля качества по проектам аудиторских отчетов (аудиторским отчетам), таблиц системных недостатков и Реестров, приложенных к ним, осуществляется структурным подразделением, ответственным за проведение государственного аудита (структурным подразделением, определенным регламентом Ревизионной комиссии), юридическая экспертиза – структурным подразделением, ответственным за правовое обеспечение.";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"108. Перепроверка результатов государственного аудита осуществляется на основании служебной записки на имя Председателя Высшей аудиторской палаты (Ревизионной комиссии), за подписью члена Высшей аудиторской палаты (Ревизионной комиссии), ответственного за аудиторское мероприятие, согласованной с руководителями структурных подразделений, ответственных за проведение государственного аудита и контроля качества (структурное подразделение, определенное регламентом Ревизионной комиссии), в случаях:</w:t>
      </w:r>
    </w:p>
    <w:bookmarkEnd w:id="11"/>
    <w:bookmarkStart w:name="z20" w:id="12"/>
    <w:p>
      <w:pPr>
        <w:spacing w:after="0"/>
        <w:ind w:left="0"/>
        <w:jc w:val="both"/>
      </w:pPr>
      <w:r>
        <w:rPr>
          <w:rFonts w:ascii="Times New Roman"/>
          <w:b w:val="false"/>
          <w:i w:val="false"/>
          <w:color w:val="000000"/>
          <w:sz w:val="28"/>
        </w:rPr>
        <w:t>
      1) поступления обоснованной жалобы по вопросам аудита;</w:t>
      </w:r>
    </w:p>
    <w:bookmarkEnd w:id="12"/>
    <w:bookmarkStart w:name="z21" w:id="13"/>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13"/>
    <w:bookmarkStart w:name="z22" w:id="14"/>
    <w:p>
      <w:pPr>
        <w:spacing w:after="0"/>
        <w:ind w:left="0"/>
        <w:jc w:val="both"/>
      </w:pPr>
      <w:r>
        <w:rPr>
          <w:rFonts w:ascii="Times New Roman"/>
          <w:b w:val="false"/>
          <w:i w:val="false"/>
          <w:color w:val="000000"/>
          <w:sz w:val="28"/>
        </w:rPr>
        <w:t>
      3) неполноты раскрытия вопросов Программы аудита, не позволяющей достичь цель аудиторского мероприятия;</w:t>
      </w:r>
    </w:p>
    <w:bookmarkEnd w:id="14"/>
    <w:bookmarkStart w:name="z23" w:id="15"/>
    <w:p>
      <w:pPr>
        <w:spacing w:after="0"/>
        <w:ind w:left="0"/>
        <w:jc w:val="both"/>
      </w:pPr>
      <w:r>
        <w:rPr>
          <w:rFonts w:ascii="Times New Roman"/>
          <w:b w:val="false"/>
          <w:i w:val="false"/>
          <w:color w:val="000000"/>
          <w:sz w:val="28"/>
        </w:rPr>
        <w:t>
      4) установление фактов нарушений и системных недостатков, не отраженных (не зафиксированных) в проекте Аудиторского отчета (Аудиторском отчете).</w:t>
      </w:r>
    </w:p>
    <w:bookmarkEnd w:id="15"/>
    <w:bookmarkStart w:name="z24" w:id="16"/>
    <w:p>
      <w:pPr>
        <w:spacing w:after="0"/>
        <w:ind w:left="0"/>
        <w:jc w:val="both"/>
      </w:pPr>
      <w:r>
        <w:rPr>
          <w:rFonts w:ascii="Times New Roman"/>
          <w:b w:val="false"/>
          <w:i w:val="false"/>
          <w:color w:val="000000"/>
          <w:sz w:val="28"/>
        </w:rPr>
        <w:t xml:space="preserve">
      По решению Председателя Высшей аудиторской палаты (Ревизионной комиссии) назначается перепроверка на объекте государственного аудита в порядке, предусмотренном </w:t>
      </w:r>
      <w:r>
        <w:rPr>
          <w:rFonts w:ascii="Times New Roman"/>
          <w:b w:val="false"/>
          <w:i w:val="false"/>
          <w:color w:val="000000"/>
          <w:sz w:val="28"/>
        </w:rPr>
        <w:t>Параграфом 3</w:t>
      </w:r>
      <w:r>
        <w:rPr>
          <w:rFonts w:ascii="Times New Roman"/>
          <w:b w:val="false"/>
          <w:i w:val="false"/>
          <w:color w:val="000000"/>
          <w:sz w:val="28"/>
        </w:rPr>
        <w:t xml:space="preserve"> Раздела 1 и </w:t>
      </w:r>
      <w:r>
        <w:rPr>
          <w:rFonts w:ascii="Times New Roman"/>
          <w:b w:val="false"/>
          <w:i w:val="false"/>
          <w:color w:val="000000"/>
          <w:sz w:val="28"/>
        </w:rPr>
        <w:t>Разделом 2</w:t>
      </w:r>
      <w:r>
        <w:rPr>
          <w:rFonts w:ascii="Times New Roman"/>
          <w:b w:val="false"/>
          <w:i w:val="false"/>
          <w:color w:val="000000"/>
          <w:sz w:val="28"/>
        </w:rPr>
        <w:t xml:space="preserve"> настоящих Правил.";</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"111. Проекты Аудиторского заключения, Сводного реестра, Сводной таблицы, Постановления и Предписания структурным подразделением, ответственным за проведение государственного аудита Высшей аудиторской палаты (руководителем группы государственного аудита Ревизионной комиссии) направляются в структурные подразделения, ответственные за проведение контроля качества и правовое обеспечение (структурным подразделениям, определенным регламентом Ревизионной комиссии).</w:t>
      </w:r>
    </w:p>
    <w:bookmarkEnd w:id="17"/>
    <w:bookmarkStart w:name="z27" w:id="18"/>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проходит в течение трех рабочих дней, с последующим направлением заключения члену Высшей аудиторской палаты (Ревизионной комиссии), ответственному за аудиторское мероприятие, в структурные подразделения, ответственные за контроль качества и проведение государственного аудита (структурные подразделения, определенные регламентом Ревизионной комиссии).</w:t>
      </w:r>
    </w:p>
    <w:bookmarkEnd w:id="18"/>
    <w:bookmarkStart w:name="z28" w:id="19"/>
    <w:p>
      <w:pPr>
        <w:spacing w:after="0"/>
        <w:ind w:left="0"/>
        <w:jc w:val="both"/>
      </w:pPr>
      <w:r>
        <w:rPr>
          <w:rFonts w:ascii="Times New Roman"/>
          <w:b w:val="false"/>
          <w:i w:val="false"/>
          <w:color w:val="000000"/>
          <w:sz w:val="28"/>
        </w:rPr>
        <w:t>
      Контроль качества проводится по проектам Аудиторского заключения, Сводной таблицы, Сводного реестра, Предписания и Постановления в течение трех рабочих дней со дня поступления, в порядке, определенном 750 Процедурным стандартом.";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"143. Проекты Соглашения и Программы проверки, согласованные с высшим органом государственного аудита страны сотрудничества, визируются ответственным членом Высшей аудиторской палаты, руководителями структурных подразделений, ответственных за проведение государственного аудита, правовое обеспечение, проведение контроля качества, координацию внешних связей, и вносятся на подпись Председателю Высшей аудиторской палаты.</w:t>
      </w:r>
    </w:p>
    <w:bookmarkEnd w:id="20"/>
    <w:bookmarkStart w:name="z31" w:id="21"/>
    <w:p>
      <w:pPr>
        <w:spacing w:after="0"/>
        <w:ind w:left="0"/>
        <w:jc w:val="both"/>
      </w:pPr>
      <w:r>
        <w:rPr>
          <w:rFonts w:ascii="Times New Roman"/>
          <w:b w:val="false"/>
          <w:i w:val="false"/>
          <w:color w:val="000000"/>
          <w:sz w:val="28"/>
        </w:rPr>
        <w:t>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xml:space="preserve">
      "157. Если руководителем объекта государственного аудита по истечении сроков, указанных в Требованиях по исполнению обязанностей руководителя объекта государственного аудита и (или) предоставления документов, не выполняются обязанности, предусмотренные в </w:t>
      </w:r>
      <w:r>
        <w:rPr>
          <w:rFonts w:ascii="Times New Roman"/>
          <w:b w:val="false"/>
          <w:i w:val="false"/>
          <w:color w:val="000000"/>
          <w:sz w:val="28"/>
        </w:rPr>
        <w:t>статье 21</w:t>
      </w:r>
      <w:r>
        <w:rPr>
          <w:rFonts w:ascii="Times New Roman"/>
          <w:b w:val="false"/>
          <w:i w:val="false"/>
          <w:color w:val="000000"/>
          <w:sz w:val="28"/>
        </w:rPr>
        <w:t xml:space="preserve"> Закона, государственный аудитор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КоАП.";</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"164. Непосредственное участие в судебном процессе принимают определенные руководством Высшей аудиторской палаты (Ревизионной комиссии) работники структурных подразделений, ответственных за правовое обеспечение и проведение контроля качества (структурное подразделение, определенное регламентом Ревизионной комиссии), и по согласованию с руководителями соответствующих структурных подразделений, государственный аудитор, проводивший аудиторское мероприятие.";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"167. Структурное подразделение, ответственное за проведение контроля качества (структурное подразделение, определенное регламентом Ревизионной комиссии), совместно с членом Высшей аудиторской палаты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осуществляют контроль и анализ своевременности и полноты:</w:t>
      </w:r>
    </w:p>
    <w:bookmarkEnd w:id="24"/>
    <w:bookmarkStart w:name="z38" w:id="25"/>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25"/>
    <w:bookmarkStart w:name="z39" w:id="26"/>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 направляемых объектом государственного аудита и заинтересованными лицами.";</w:t>
      </w:r>
    </w:p>
    <w:bookmarkEnd w:id="26"/>
    <w:bookmarkStart w:name="z40" w:id="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173</w:t>
      </w:r>
      <w:r>
        <w:rPr>
          <w:rFonts w:ascii="Times New Roman"/>
          <w:b w:val="false"/>
          <w:i w:val="false"/>
          <w:color w:val="000000"/>
          <w:sz w:val="28"/>
        </w:rPr>
        <w:t xml:space="preserve"> изложить в следующей редакции:</w:t>
      </w:r>
    </w:p>
    <w:bookmarkEnd w:id="27"/>
    <w:bookmarkStart w:name="z41" w:id="28"/>
    <w:p>
      <w:pPr>
        <w:spacing w:after="0"/>
        <w:ind w:left="0"/>
        <w:jc w:val="both"/>
      </w:pPr>
      <w:r>
        <w:rPr>
          <w:rFonts w:ascii="Times New Roman"/>
          <w:b w:val="false"/>
          <w:i w:val="false"/>
          <w:color w:val="000000"/>
          <w:sz w:val="28"/>
        </w:rPr>
        <w:t>
      "173. В течение четырех рабочих дней со дня принятия решения Председателем Высшей аудиторской палаты (Ревизионной комиссии) структурное подразделение, ответственное за проведение контроля качества (структурное подразделение, определенное регламентом Ревизионной комиссии), письмом за подписью члена Высшей аудиторской палаты (Ревизионной комиссии), ответственного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Высшей аудиторской палаты (Ревизионной комиссии).";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43" w:id="29"/>
    <w:p>
      <w:pPr>
        <w:spacing w:after="0"/>
        <w:ind w:left="0"/>
        <w:jc w:val="both"/>
      </w:pPr>
      <w:r>
        <w:rPr>
          <w:rFonts w:ascii="Times New Roman"/>
          <w:b w:val="false"/>
          <w:i w:val="false"/>
          <w:color w:val="000000"/>
          <w:sz w:val="28"/>
        </w:rPr>
        <w:t>
      "178 В состав группы государственного аудита для проверки исполнения решений Высшей аудиторской палаты (Ревизионной комиссии) включаются государственные аудиторы, а в случае необходимости работники структурного подразделения, ответственного за проведение контроля качества (структурное подразделение, определенное регламентом Ревизионной комиссии).";</w:t>
      </w:r>
    </w:p>
    <w:bookmarkEnd w:id="29"/>
    <w:bookmarkStart w:name="z44" w:id="30"/>
    <w:p>
      <w:pPr>
        <w:spacing w:after="0"/>
        <w:ind w:left="0"/>
        <w:jc w:val="both"/>
      </w:pPr>
      <w:r>
        <w:rPr>
          <w:rFonts w:ascii="Times New Roman"/>
          <w:b w:val="false"/>
          <w:i w:val="false"/>
          <w:color w:val="000000"/>
          <w:sz w:val="28"/>
        </w:rPr>
        <w:t xml:space="preserve">
      в приложении 20 </w:t>
      </w:r>
      <w:r>
        <w:rPr>
          <w:rFonts w:ascii="Times New Roman"/>
          <w:b w:val="false"/>
          <w:i w:val="false"/>
          <w:color w:val="000000"/>
          <w:sz w:val="28"/>
        </w:rPr>
        <w:t>пункт 3.4</w:t>
      </w:r>
      <w:r>
        <w:rPr>
          <w:rFonts w:ascii="Times New Roman"/>
          <w:b w:val="false"/>
          <w:i w:val="false"/>
          <w:color w:val="000000"/>
          <w:sz w:val="28"/>
        </w:rPr>
        <w:t>. изложить в следующей редакции:</w:t>
      </w:r>
    </w:p>
    <w:bookmarkEnd w:id="30"/>
    <w:bookmarkStart w:name="z45" w:id="31"/>
    <w:p>
      <w:pPr>
        <w:spacing w:after="0"/>
        <w:ind w:left="0"/>
        <w:jc w:val="both"/>
      </w:pPr>
      <w:r>
        <w:rPr>
          <w:rFonts w:ascii="Times New Roman"/>
          <w:b w:val="false"/>
          <w:i w:val="false"/>
          <w:color w:val="000000"/>
          <w:sz w:val="28"/>
        </w:rPr>
        <w:t>
      "3.4. Приложение: (на __ листах) _________________________________</w:t>
      </w:r>
    </w:p>
    <w:bookmarkEnd w:id="31"/>
    <w:bookmarkStart w:name="z46" w:id="32"/>
    <w:p>
      <w:pPr>
        <w:spacing w:after="0"/>
        <w:ind w:left="0"/>
        <w:jc w:val="both"/>
      </w:pPr>
      <w:r>
        <w:rPr>
          <w:rFonts w:ascii="Times New Roman"/>
          <w:b w:val="false"/>
          <w:i w:val="false"/>
          <w:color w:val="000000"/>
          <w:sz w:val="28"/>
        </w:rPr>
        <w:t>
      Член Высшей аудиторской палаты Республики Казахстан (Ревизионной комиссии)</w:t>
      </w:r>
    </w:p>
    <w:bookmarkEnd w:id="32"/>
    <w:bookmarkStart w:name="z47" w:id="33"/>
    <w:p>
      <w:pPr>
        <w:spacing w:after="0"/>
        <w:ind w:left="0"/>
        <w:jc w:val="both"/>
      </w:pPr>
      <w:r>
        <w:rPr>
          <w:rFonts w:ascii="Times New Roman"/>
          <w:b w:val="false"/>
          <w:i w:val="false"/>
          <w:color w:val="000000"/>
          <w:sz w:val="28"/>
        </w:rPr>
        <w:t>
      ___________________________________________________________________</w:t>
      </w:r>
    </w:p>
    <w:bookmarkEnd w:id="33"/>
    <w:bookmarkStart w:name="z48" w:id="34"/>
    <w:p>
      <w:pPr>
        <w:spacing w:after="0"/>
        <w:ind w:left="0"/>
        <w:jc w:val="both"/>
      </w:pPr>
      <w:r>
        <w:rPr>
          <w:rFonts w:ascii="Times New Roman"/>
          <w:b w:val="false"/>
          <w:i w:val="false"/>
          <w:color w:val="000000"/>
          <w:sz w:val="28"/>
        </w:rPr>
        <w:t>
      Фамилия, инициалы</w:t>
      </w:r>
    </w:p>
    <w:bookmarkEnd w:id="34"/>
    <w:bookmarkStart w:name="z49" w:id="35"/>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аудита</w:t>
      </w:r>
    </w:p>
    <w:bookmarkEnd w:id="35"/>
    <w:bookmarkStart w:name="z50" w:id="36"/>
    <w:p>
      <w:pPr>
        <w:spacing w:after="0"/>
        <w:ind w:left="0"/>
        <w:jc w:val="both"/>
      </w:pPr>
      <w:r>
        <w:rPr>
          <w:rFonts w:ascii="Times New Roman"/>
          <w:b w:val="false"/>
          <w:i w:val="false"/>
          <w:color w:val="000000"/>
          <w:sz w:val="28"/>
        </w:rPr>
        <w:t>
      ___________________________________________________________________</w:t>
      </w:r>
    </w:p>
    <w:bookmarkEnd w:id="36"/>
    <w:bookmarkStart w:name="z51" w:id="37"/>
    <w:p>
      <w:pPr>
        <w:spacing w:after="0"/>
        <w:ind w:left="0"/>
        <w:jc w:val="both"/>
      </w:pPr>
      <w:r>
        <w:rPr>
          <w:rFonts w:ascii="Times New Roman"/>
          <w:b w:val="false"/>
          <w:i w:val="false"/>
          <w:color w:val="000000"/>
          <w:sz w:val="28"/>
        </w:rPr>
        <w:t>
      Фамилия, инициалы</w:t>
      </w:r>
    </w:p>
    <w:bookmarkEnd w:id="37"/>
    <w:bookmarkStart w:name="z52" w:id="38"/>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контроля качества (структурного подразделения, определенного регламентом Ревизионной комиссии)</w:t>
      </w:r>
    </w:p>
    <w:bookmarkEnd w:id="38"/>
    <w:bookmarkStart w:name="z53" w:id="39"/>
    <w:p>
      <w:pPr>
        <w:spacing w:after="0"/>
        <w:ind w:left="0"/>
        <w:jc w:val="both"/>
      </w:pPr>
      <w:r>
        <w:rPr>
          <w:rFonts w:ascii="Times New Roman"/>
          <w:b w:val="false"/>
          <w:i w:val="false"/>
          <w:color w:val="000000"/>
          <w:sz w:val="28"/>
        </w:rPr>
        <w:t>
      ______________________________________________________________</w:t>
      </w:r>
    </w:p>
    <w:bookmarkEnd w:id="39"/>
    <w:bookmarkStart w:name="z54" w:id="40"/>
    <w:p>
      <w:pPr>
        <w:spacing w:after="0"/>
        <w:ind w:left="0"/>
        <w:jc w:val="both"/>
      </w:pPr>
      <w:r>
        <w:rPr>
          <w:rFonts w:ascii="Times New Roman"/>
          <w:b w:val="false"/>
          <w:i w:val="false"/>
          <w:color w:val="000000"/>
          <w:sz w:val="28"/>
        </w:rPr>
        <w:t>
      Фамилия, инициалы</w:t>
      </w:r>
    </w:p>
    <w:bookmarkEnd w:id="40"/>
    <w:bookmarkStart w:name="z55" w:id="41"/>
    <w:p>
      <w:pPr>
        <w:spacing w:after="0"/>
        <w:ind w:left="0"/>
        <w:jc w:val="both"/>
      </w:pPr>
      <w:r>
        <w:rPr>
          <w:rFonts w:ascii="Times New Roman"/>
          <w:b w:val="false"/>
          <w:i w:val="false"/>
          <w:color w:val="000000"/>
          <w:sz w:val="28"/>
        </w:rPr>
        <w:t>
      Руководитель группы аудита _____________________________________</w:t>
      </w:r>
    </w:p>
    <w:bookmarkEnd w:id="41"/>
    <w:bookmarkStart w:name="z56" w:id="42"/>
    <w:p>
      <w:pPr>
        <w:spacing w:after="0"/>
        <w:ind w:left="0"/>
        <w:jc w:val="both"/>
      </w:pPr>
      <w:r>
        <w:rPr>
          <w:rFonts w:ascii="Times New Roman"/>
          <w:b w:val="false"/>
          <w:i w:val="false"/>
          <w:color w:val="000000"/>
          <w:sz w:val="28"/>
        </w:rPr>
        <w:t>
      Фамилия, инициалы</w:t>
      </w:r>
    </w:p>
    <w:bookmarkEnd w:id="42"/>
    <w:bookmarkStart w:name="z57" w:id="43"/>
    <w:p>
      <w:pPr>
        <w:spacing w:after="0"/>
        <w:ind w:left="0"/>
        <w:jc w:val="both"/>
      </w:pPr>
      <w:r>
        <w:rPr>
          <w:rFonts w:ascii="Times New Roman"/>
          <w:b w:val="false"/>
          <w:i w:val="false"/>
          <w:color w:val="000000"/>
          <w:sz w:val="28"/>
        </w:rPr>
        <w:t>
      Государственные аудиторы, проводившие аудиторское мероприятие".</w:t>
      </w:r>
    </w:p>
    <w:bookmarkEnd w:id="43"/>
    <w:bookmarkStart w:name="z58" w:id="4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 </w:t>
      </w:r>
    </w:p>
    <w:bookmarkEnd w:id="44"/>
    <w:bookmarkStart w:name="z59"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эффективности: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"82. Итоги аудита эффективности, предусмотренные в аудиторском заключении, реализуются посредством:</w:t>
      </w:r>
    </w:p>
    <w:bookmarkEnd w:id="46"/>
    <w:bookmarkStart w:name="z62" w:id="47"/>
    <w:p>
      <w:pPr>
        <w:spacing w:after="0"/>
        <w:ind w:left="0"/>
        <w:jc w:val="both"/>
      </w:pPr>
      <w:r>
        <w:rPr>
          <w:rFonts w:ascii="Times New Roman"/>
          <w:b w:val="false"/>
          <w:i w:val="false"/>
          <w:color w:val="000000"/>
          <w:sz w:val="28"/>
        </w:rPr>
        <w:t>
      1) осуществления на постоянной и системной основе мероприятий, предусмотренных в Правилах, структурным подразделением, ответственным за проведение контроля качества (структурное подразделение, определенное регламентом Ревизионной комиссии), совместно с членом Высшей аудиторской палаты Республики Казахстан или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w:t>
      </w:r>
    </w:p>
    <w:bookmarkEnd w:id="47"/>
    <w:bookmarkStart w:name="z63" w:id="48"/>
    <w:p>
      <w:pPr>
        <w:spacing w:after="0"/>
        <w:ind w:left="0"/>
        <w:jc w:val="both"/>
      </w:pPr>
      <w:r>
        <w:rPr>
          <w:rFonts w:ascii="Times New Roman"/>
          <w:b w:val="false"/>
          <w:i w:val="false"/>
          <w:color w:val="000000"/>
          <w:sz w:val="28"/>
        </w:rPr>
        <w:t>
      2) включения в Программу аудита эффективности другого аудиторского мероприятия аудиторских и аналитических процедур по проверке выполнения объектом государственного аудита рекомендаций;</w:t>
      </w:r>
    </w:p>
    <w:bookmarkEnd w:id="48"/>
    <w:bookmarkStart w:name="z64" w:id="49"/>
    <w:p>
      <w:pPr>
        <w:spacing w:after="0"/>
        <w:ind w:left="0"/>
        <w:jc w:val="both"/>
      </w:pPr>
      <w:r>
        <w:rPr>
          <w:rFonts w:ascii="Times New Roman"/>
          <w:b w:val="false"/>
          <w:i w:val="false"/>
          <w:color w:val="000000"/>
          <w:sz w:val="28"/>
        </w:rPr>
        <w:t>
      3)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w:t>
      </w:r>
    </w:p>
    <w:bookmarkEnd w:id="49"/>
    <w:bookmarkStart w:name="z65"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признанию результатов государственного аудита: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"3.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 городов республиканского значения, столицы и уполномоченном органе по внутреннему государственному аудиту и его территориальных подразделениях структурным подразделением Высшей аудиторской палаты, ответственным за проведение контроля качества.";</w:t>
      </w:r>
    </w:p>
    <w:bookmarkEnd w:id="51"/>
    <w:bookmarkStart w:name="z6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"8. Структурное подразделение, ответственное за проведение контроля качества (структурное подразделение, определенное регламентом Ревизионной комиссии) осуществляет расчет показателей рисков аудиторских мероприятий, подвергаемых контролю качества, согласно Методологическому руководству по применению настоящего Стандарта (далее – Методологическое руководство).</w:t>
      </w:r>
    </w:p>
    <w:bookmarkEnd w:id="53"/>
    <w:bookmarkStart w:name="z71" w:id="54"/>
    <w:p>
      <w:pPr>
        <w:spacing w:after="0"/>
        <w:ind w:left="0"/>
        <w:jc w:val="both"/>
      </w:pPr>
      <w:r>
        <w:rPr>
          <w:rFonts w:ascii="Times New Roman"/>
          <w:b w:val="false"/>
          <w:i w:val="false"/>
          <w:color w:val="000000"/>
          <w:sz w:val="28"/>
        </w:rPr>
        <w:t>
      9. Контроль качества осуществляется:</w:t>
      </w:r>
    </w:p>
    <w:bookmarkEnd w:id="54"/>
    <w:bookmarkStart w:name="z72" w:id="55"/>
    <w:p>
      <w:pPr>
        <w:spacing w:after="0"/>
        <w:ind w:left="0"/>
        <w:jc w:val="both"/>
      </w:pPr>
      <w:r>
        <w:rPr>
          <w:rFonts w:ascii="Times New Roman"/>
          <w:b w:val="false"/>
          <w:i w:val="false"/>
          <w:color w:val="000000"/>
          <w:sz w:val="28"/>
        </w:rPr>
        <w:t>
      1) на подготовительном этапе аудиторского мероприятия - структурным подразделением, ответственным за проведение контроля качества;</w:t>
      </w:r>
    </w:p>
    <w:bookmarkEnd w:id="55"/>
    <w:bookmarkStart w:name="z73" w:id="56"/>
    <w:p>
      <w:pPr>
        <w:spacing w:after="0"/>
        <w:ind w:left="0"/>
        <w:jc w:val="both"/>
      </w:pPr>
      <w:r>
        <w:rPr>
          <w:rFonts w:ascii="Times New Roman"/>
          <w:b w:val="false"/>
          <w:i w:val="false"/>
          <w:color w:val="000000"/>
          <w:sz w:val="28"/>
        </w:rPr>
        <w:t>
      2) на основном этапе аудиторского мероприятия - структурным подразделением, ответственным за проведение государственного аудита Высшей аудиторской палаты Республики Казахстан (структурное подразделение, определенное регламентом Ревизионной комиссии области, города республиканского значения, столицы (далее – Ревизионная комиссия);</w:t>
      </w:r>
    </w:p>
    <w:bookmarkEnd w:id="56"/>
    <w:bookmarkStart w:name="z74" w:id="57"/>
    <w:p>
      <w:pPr>
        <w:spacing w:after="0"/>
        <w:ind w:left="0"/>
        <w:jc w:val="both"/>
      </w:pPr>
      <w:r>
        <w:rPr>
          <w:rFonts w:ascii="Times New Roman"/>
          <w:b w:val="false"/>
          <w:i w:val="false"/>
          <w:color w:val="000000"/>
          <w:sz w:val="28"/>
        </w:rPr>
        <w:t>
      3) на заключительном этапе аудиторского мероприятия - структурным подразделением, ответственным за проведение контроля качества Высшей аудиторской палаты Республики Казахстан (структурным подразделением, определенным регламентом Ревизионной комиссии).</w:t>
      </w:r>
    </w:p>
    <w:bookmarkEnd w:id="57"/>
    <w:bookmarkStart w:name="z75" w:id="58"/>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7" w:id="59"/>
    <w:p>
      <w:pPr>
        <w:spacing w:after="0"/>
        <w:ind w:left="0"/>
        <w:jc w:val="both"/>
      </w:pPr>
      <w:r>
        <w:rPr>
          <w:rFonts w:ascii="Times New Roman"/>
          <w:b w:val="false"/>
          <w:i w:val="false"/>
          <w:color w:val="000000"/>
          <w:sz w:val="28"/>
        </w:rPr>
        <w:t>
      "13. При возникновении препятствий в ходе осуществления контроля качества по его проведению, в том числе отсутствие и/или не размещение необходимых документов и иной информации, руководители структурных подразделений, ответственные за проведение контроля качества и правовое обеспечение (структурное подразделение, определенное регламентом Ревизионной комиссии), информируют об этом руководителя органа внешнего ГАФК.</w:t>
      </w:r>
    </w:p>
    <w:bookmarkEnd w:id="59"/>
    <w:bookmarkStart w:name="z78" w:id="60"/>
    <w:p>
      <w:pPr>
        <w:spacing w:after="0"/>
        <w:ind w:left="0"/>
        <w:jc w:val="both"/>
      </w:pPr>
      <w:r>
        <w:rPr>
          <w:rFonts w:ascii="Times New Roman"/>
          <w:b w:val="false"/>
          <w:i w:val="false"/>
          <w:color w:val="000000"/>
          <w:sz w:val="28"/>
        </w:rPr>
        <w:t>
      14. Работники структурных подразделений, ответственных за проведение контроля качества, государственного аудита (структурного подразделения, определенного регламентом Ревизионной комиссии) анализируют и проводят экспертизу результатов государственного аудита по представленным материалам.</w:t>
      </w:r>
    </w:p>
    <w:bookmarkEnd w:id="60"/>
    <w:bookmarkStart w:name="z79" w:id="61"/>
    <w:p>
      <w:pPr>
        <w:spacing w:after="0"/>
        <w:ind w:left="0"/>
        <w:jc w:val="both"/>
      </w:pPr>
      <w:r>
        <w:rPr>
          <w:rFonts w:ascii="Times New Roman"/>
          <w:b w:val="false"/>
          <w:i w:val="false"/>
          <w:color w:val="000000"/>
          <w:sz w:val="28"/>
        </w:rPr>
        <w:t>
      15. Структурным подразделением, ответственным за проведение контроля качества (структурное подразделение, определенное регламентом Ревизионной комиссии) осуществляется контроль качества:</w:t>
      </w:r>
    </w:p>
    <w:bookmarkEnd w:id="61"/>
    <w:bookmarkStart w:name="z80" w:id="62"/>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проекта Программы аудита;</w:t>
      </w:r>
    </w:p>
    <w:bookmarkEnd w:id="62"/>
    <w:bookmarkStart w:name="z81" w:id="63"/>
    <w:p>
      <w:pPr>
        <w:spacing w:after="0"/>
        <w:ind w:left="0"/>
        <w:jc w:val="both"/>
      </w:pPr>
      <w:r>
        <w:rPr>
          <w:rFonts w:ascii="Times New Roman"/>
          <w:b w:val="false"/>
          <w:i w:val="false"/>
          <w:color w:val="000000"/>
          <w:sz w:val="28"/>
        </w:rPr>
        <w:t>
      2) проектов Аудиторского заключения, Постановления и Предписаний,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w:t>
      </w:r>
    </w:p>
    <w:bookmarkEnd w:id="63"/>
    <w:bookmarkStart w:name="z82" w:id="64"/>
    <w:p>
      <w:pPr>
        <w:spacing w:after="0"/>
        <w:ind w:left="0"/>
        <w:jc w:val="both"/>
      </w:pPr>
      <w:r>
        <w:rPr>
          <w:rFonts w:ascii="Times New Roman"/>
          <w:b w:val="false"/>
          <w:i w:val="false"/>
          <w:color w:val="000000"/>
          <w:sz w:val="28"/>
        </w:rPr>
        <w:t>
      3)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64"/>
    <w:bookmarkStart w:name="z83" w:id="65"/>
    <w:p>
      <w:pPr>
        <w:spacing w:after="0"/>
        <w:ind w:left="0"/>
        <w:jc w:val="both"/>
      </w:pPr>
      <w:r>
        <w:rPr>
          <w:rFonts w:ascii="Times New Roman"/>
          <w:b w:val="false"/>
          <w:i w:val="false"/>
          <w:color w:val="000000"/>
          <w:sz w:val="28"/>
        </w:rPr>
        <w:t>
      15-1. Структурным подразделением, ответственным за проведение государственного аудита (структурное подразделение, определенное регламентом Ревизионной комиссии) осуществляется контроль качества:</w:t>
      </w:r>
    </w:p>
    <w:bookmarkEnd w:id="65"/>
    <w:bookmarkStart w:name="z84" w:id="66"/>
    <w:p>
      <w:pPr>
        <w:spacing w:after="0"/>
        <w:ind w:left="0"/>
        <w:jc w:val="both"/>
      </w:pPr>
      <w:r>
        <w:rPr>
          <w:rFonts w:ascii="Times New Roman"/>
          <w:b w:val="false"/>
          <w:i w:val="false"/>
          <w:color w:val="000000"/>
          <w:sz w:val="28"/>
        </w:rPr>
        <w:t>
      1) проектов Аудиторских отчетов (Аудиторских отчетов) с подтверждающими документами, Реестров выявленных нарушений по результатам аудиторского мероприятия (далее – Реестр), Таблиц системных недостатков, выявленных в ходе аудиторского мероприятия (при наличии) (далее – Таблица системных недостатков), приложенных к ним;</w:t>
      </w:r>
    </w:p>
    <w:bookmarkEnd w:id="66"/>
    <w:bookmarkStart w:name="z85" w:id="67"/>
    <w:p>
      <w:pPr>
        <w:spacing w:after="0"/>
        <w:ind w:left="0"/>
        <w:jc w:val="both"/>
      </w:pPr>
      <w:r>
        <w:rPr>
          <w:rFonts w:ascii="Times New Roman"/>
          <w:b w:val="false"/>
          <w:i w:val="false"/>
          <w:color w:val="000000"/>
          <w:sz w:val="28"/>
        </w:rPr>
        <w:t>
      2) заключений (материалов) привлеченных экспертов.</w:t>
      </w:r>
    </w:p>
    <w:bookmarkEnd w:id="67"/>
    <w:bookmarkStart w:name="z86" w:id="68"/>
    <w:p>
      <w:pPr>
        <w:spacing w:after="0"/>
        <w:ind w:left="0"/>
        <w:jc w:val="both"/>
      </w:pPr>
      <w:r>
        <w:rPr>
          <w:rFonts w:ascii="Times New Roman"/>
          <w:b w:val="false"/>
          <w:i w:val="false"/>
          <w:color w:val="000000"/>
          <w:sz w:val="28"/>
        </w:rPr>
        <w:t>
      16. Структурное подразделение, ответственное за правовое обеспечение (структурное подразделение, определенное регламентом Ревизионной комиссии) осуществляет юридическую экспертизу проектов Аудиторских отчетов (Аудиторских отчетов), Реестров, Таблиц системных недостатков, приложенных к ним, проектов Аудиторского заключения, Сводного реестра, Сводной таблицы, Постановления и предписаний в соответствии с Правилами ГАФК, регламентом органа внешнего ГАФК, а также Методологическим руководством по применению настоящего Стандарта.";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88" w:id="69"/>
    <w:p>
      <w:pPr>
        <w:spacing w:after="0"/>
        <w:ind w:left="0"/>
        <w:jc w:val="both"/>
      </w:pPr>
      <w:r>
        <w:rPr>
          <w:rFonts w:ascii="Times New Roman"/>
          <w:b w:val="false"/>
          <w:i w:val="false"/>
          <w:color w:val="000000"/>
          <w:sz w:val="28"/>
        </w:rPr>
        <w:t>
      "19. Информация о результатах предварительного изучения объектов государственного аудита, проект Программы аудита, служебная записка члена органа внешнего ГАФК, ответственного за аудиторское мероприятие (при внесении изменений в Перечень объектов государственного аудита), руководителем группы государственного аудита, за подписью руководителя структурного подразделения, ответственного за проведение государственного аудита, за восемь рабочих дней до выхода на объект аудита представляются в структурное подразделение, ответственное за проведение контроля качества (структурное подразделение, определенное регламентом Ревизионной комиссии).</w:t>
      </w:r>
    </w:p>
    <w:bookmarkEnd w:id="69"/>
    <w:bookmarkStart w:name="z89" w:id="70"/>
    <w:p>
      <w:pPr>
        <w:spacing w:after="0"/>
        <w:ind w:left="0"/>
        <w:jc w:val="both"/>
      </w:pPr>
      <w:r>
        <w:rPr>
          <w:rFonts w:ascii="Times New Roman"/>
          <w:b w:val="false"/>
          <w:i w:val="false"/>
          <w:color w:val="000000"/>
          <w:sz w:val="28"/>
        </w:rPr>
        <w:t xml:space="preserve">
      20. Структурным подразделением, ответственным за проведение контроля качества (структурное подразделение, определенное регламентом Ревизионной комиссии), проводится экспертиза документов,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настоящего Стандарта, на предмет соответствия требованиям действующих стандартов государственного аудита и финансового контроля и Правил ГАФК.</w:t>
      </w:r>
    </w:p>
    <w:bookmarkEnd w:id="70"/>
    <w:bookmarkStart w:name="z90" w:id="71"/>
    <w:p>
      <w:pPr>
        <w:spacing w:after="0"/>
        <w:ind w:left="0"/>
        <w:jc w:val="both"/>
      </w:pPr>
      <w:r>
        <w:rPr>
          <w:rFonts w:ascii="Times New Roman"/>
          <w:b w:val="false"/>
          <w:i w:val="false"/>
          <w:color w:val="000000"/>
          <w:sz w:val="28"/>
        </w:rPr>
        <w:t>
      21.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 течение трех рабочих дней со дня их получения вносится экспертное заключение Члену органа внешнего ГАФК.";</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92" w:id="72"/>
    <w:p>
      <w:pPr>
        <w:spacing w:after="0"/>
        <w:ind w:left="0"/>
        <w:jc w:val="both"/>
      </w:pPr>
      <w:r>
        <w:rPr>
          <w:rFonts w:ascii="Times New Roman"/>
          <w:b w:val="false"/>
          <w:i w:val="false"/>
          <w:color w:val="000000"/>
          <w:sz w:val="28"/>
        </w:rPr>
        <w:t>
      "25. Структурным подразделением, ответственным за правовое обеспечение (структурное подразделение, определенное регламентом Ревизионной комиссии), в рамках юридической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(при квалификации нарушений), а также наличия признаков административного правонарушения.";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94" w:id="73"/>
    <w:p>
      <w:pPr>
        <w:spacing w:after="0"/>
        <w:ind w:left="0"/>
        <w:jc w:val="both"/>
      </w:pPr>
      <w:r>
        <w:rPr>
          <w:rFonts w:ascii="Times New Roman"/>
          <w:b w:val="false"/>
          <w:i w:val="false"/>
          <w:color w:val="000000"/>
          <w:sz w:val="28"/>
        </w:rPr>
        <w:t>
      "30. Проекты Аудиторского заключения, Сводной таблицы, Сводного реестра, Постановления и Предписания, подготовленные под руководством Члена органа внешнего ГАФК, ответственного за аудиторское мероприятие, структурным подразделением, ответственным за проведение государственного аудита, за восемь рабочих дней до проведения заседания органа внешнего ГАФК, направляются в структурные подразделения, ответственные за проведение контроля качества и правовое обеспечение (структурное подразделение, определенное регламентом Ревизионной комиссии).</w:t>
      </w:r>
    </w:p>
    <w:bookmarkEnd w:id="73"/>
    <w:bookmarkStart w:name="z95" w:id="74"/>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Сводной таблицы, Постановления и предписаний осуществляется в течение трех рабочих дней со дня поступления, с последующим направлением заключения юридической экспертизы Члену органа внешнего ГАФК, ответственному за аудиторское мероприятие, в структурные подразделения, ответственные за проведение контроля качества и проведение государственного аудита.</w:t>
      </w:r>
    </w:p>
    <w:bookmarkEnd w:id="74"/>
    <w:bookmarkStart w:name="z96" w:id="75"/>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Высшей аудиторской палаты (Ревизионной комиссии) проводится в части фактов нарушении, неэффективного планирования, использования бюджетных средств и активов государства, а также по рекомендациям и поручениям.</w:t>
      </w:r>
    </w:p>
    <w:bookmarkEnd w:id="75"/>
    <w:bookmarkStart w:name="z97" w:id="76"/>
    <w:p>
      <w:pPr>
        <w:spacing w:after="0"/>
        <w:ind w:left="0"/>
        <w:jc w:val="both"/>
      </w:pPr>
      <w:r>
        <w:rPr>
          <w:rFonts w:ascii="Times New Roman"/>
          <w:b w:val="false"/>
          <w:i w:val="false"/>
          <w:color w:val="000000"/>
          <w:sz w:val="28"/>
        </w:rPr>
        <w:t>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предписаний.</w:t>
      </w:r>
    </w:p>
    <w:bookmarkEnd w:id="76"/>
    <w:bookmarkStart w:name="z98" w:id="77"/>
    <w:p>
      <w:pPr>
        <w:spacing w:after="0"/>
        <w:ind w:left="0"/>
        <w:jc w:val="both"/>
      </w:pPr>
      <w:r>
        <w:rPr>
          <w:rFonts w:ascii="Times New Roman"/>
          <w:b w:val="false"/>
          <w:i w:val="false"/>
          <w:color w:val="000000"/>
          <w:sz w:val="28"/>
        </w:rPr>
        <w:t>
      Представляется заключение о наличии или отсутствии признаков уголовного и административного правонарушения по фактам нарушений, изложенным в Сводном реестре к Аудиторскому заключению для передачи в органы, уполномоченные возбуждать и (или) рассматривать дела об административных правонарушениях.";</w:t>
      </w:r>
    </w:p>
    <w:bookmarkEnd w:id="77"/>
    <w:bookmarkStart w:name="z99" w:id="7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8"/>
    <w:bookmarkStart w:name="z100" w:id="79"/>
    <w:p>
      <w:pPr>
        <w:spacing w:after="0"/>
        <w:ind w:left="0"/>
        <w:jc w:val="both"/>
      </w:pPr>
      <w:r>
        <w:rPr>
          <w:rFonts w:ascii="Times New Roman"/>
          <w:b w:val="false"/>
          <w:i w:val="false"/>
          <w:color w:val="000000"/>
          <w:sz w:val="28"/>
        </w:rPr>
        <w:t>
      "32. Контроль качества по проектам Аудиторского заключения, Сводной таблицы, Сводного реестра, Предписания и Постановления проводится в течение трех рабочих дней со дня поступления, по результатам которого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 направляется экспертное заключение.";</w:t>
      </w:r>
    </w:p>
    <w:bookmarkEnd w:id="79"/>
    <w:bookmarkStart w:name="z101" w:id="8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80"/>
    <w:bookmarkStart w:name="z102" w:id="81"/>
    <w:p>
      <w:pPr>
        <w:spacing w:after="0"/>
        <w:ind w:left="0"/>
        <w:jc w:val="both"/>
      </w:pPr>
      <w:r>
        <w:rPr>
          <w:rFonts w:ascii="Times New Roman"/>
          <w:b w:val="false"/>
          <w:i w:val="false"/>
          <w:color w:val="000000"/>
          <w:sz w:val="28"/>
        </w:rPr>
        <w:t>
      "33. По поступившей информации от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государственного аудита структурное подразделение, ответственное за проведение контроля качества (структурное подразделение, определенное регламентом Ревизионной комиссии), совместно с Членом органа внешнего ГАФК, ответственным за аудиторское мероприятие, в течение семи рабочих дней со дня поступления информации, осуществляют контроль и анализ на предмет своевременности и полноты:";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04" w:id="82"/>
    <w:p>
      <w:pPr>
        <w:spacing w:after="0"/>
        <w:ind w:left="0"/>
        <w:jc w:val="both"/>
      </w:pPr>
      <w:r>
        <w:rPr>
          <w:rFonts w:ascii="Times New Roman"/>
          <w:b w:val="false"/>
          <w:i w:val="false"/>
          <w:color w:val="000000"/>
          <w:sz w:val="28"/>
        </w:rPr>
        <w:t>
      "34.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вносится проект служебной записки о результатах исполнения рекомендаций и предписаний члену органа внешнего ГАФК, ответственному за аудиторское мероприятие.</w:t>
      </w:r>
    </w:p>
    <w:bookmarkEnd w:id="82"/>
    <w:bookmarkStart w:name="z105" w:id="83"/>
    <w:p>
      <w:pPr>
        <w:spacing w:after="0"/>
        <w:ind w:left="0"/>
        <w:jc w:val="both"/>
      </w:pPr>
      <w:r>
        <w:rPr>
          <w:rFonts w:ascii="Times New Roman"/>
          <w:b w:val="false"/>
          <w:i w:val="false"/>
          <w:color w:val="000000"/>
          <w:sz w:val="28"/>
        </w:rPr>
        <w:t>
      35. Проект служебной записки и проект запроса, подготовленные по результатам исполнения рекомендаций, содержащихся в Аудиторском заключении (в том числе совместном), и пунктов Предписаний, имеющие правовой характер (участие в судебных разбирательствах, совершенствование законодательства) согласовываются структурным подразделением, ответственным за правовое обеспечение (структурное подразделение, определенное регламентом Ревизионной комиссии).";</w:t>
      </w:r>
    </w:p>
    <w:bookmarkEnd w:id="83"/>
    <w:bookmarkStart w:name="z106"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оценки деятельности органов государственного аудита и финансового контроля: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108" w:id="85"/>
    <w:p>
      <w:pPr>
        <w:spacing w:after="0"/>
        <w:ind w:left="0"/>
        <w:jc w:val="both"/>
      </w:pPr>
      <w:r>
        <w:rPr>
          <w:rFonts w:ascii="Times New Roman"/>
          <w:b w:val="false"/>
          <w:i w:val="false"/>
          <w:color w:val="000000"/>
          <w:sz w:val="28"/>
        </w:rPr>
        <w:t>
      "39. Структурное подразделение, ответственное за проведение контроля качества по согласованию с Членом Высшей аудиторской палаты, при составлении Заявки на проведение проверки по оценке в плановом порядке определяют сроки каждого этапа проведения проверки по оценке в плановом порядке.</w:t>
      </w:r>
    </w:p>
    <w:bookmarkEnd w:id="85"/>
    <w:bookmarkStart w:name="z109" w:id="86"/>
    <w:p>
      <w:pPr>
        <w:spacing w:after="0"/>
        <w:ind w:left="0"/>
        <w:jc w:val="both"/>
      </w:pPr>
      <w:r>
        <w:rPr>
          <w:rFonts w:ascii="Times New Roman"/>
          <w:b w:val="false"/>
          <w:i w:val="false"/>
          <w:color w:val="000000"/>
          <w:sz w:val="28"/>
        </w:rPr>
        <w:t>
      40. Проверка по оценке в плановом порядке осуществляется государственными аудиторами структурного подразделения, ответственного за проведение контроля качества, согласно Перечню объектов государственного аудита, сформированному в соответствии с Законом.";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11" w:id="87"/>
    <w:p>
      <w:pPr>
        <w:spacing w:after="0"/>
        <w:ind w:left="0"/>
        <w:jc w:val="both"/>
      </w:pPr>
      <w:r>
        <w:rPr>
          <w:rFonts w:ascii="Times New Roman"/>
          <w:b w:val="false"/>
          <w:i w:val="false"/>
          <w:color w:val="000000"/>
          <w:sz w:val="28"/>
        </w:rPr>
        <w:t>
      "45. До выхода на проверку по оценке в плановом порядке членом Высшей аудиторской палаты:</w:t>
      </w:r>
    </w:p>
    <w:bookmarkEnd w:id="87"/>
    <w:bookmarkStart w:name="z112" w:id="88"/>
    <w:p>
      <w:pPr>
        <w:spacing w:after="0"/>
        <w:ind w:left="0"/>
        <w:jc w:val="both"/>
      </w:pPr>
      <w:r>
        <w:rPr>
          <w:rFonts w:ascii="Times New Roman"/>
          <w:b w:val="false"/>
          <w:i w:val="false"/>
          <w:color w:val="000000"/>
          <w:sz w:val="28"/>
        </w:rPr>
        <w:t>
      1) утверждается Программа проверки по оценке в плановом порядке, составленная и подписанная руководителем ответственного структурного подразделения с учетом согласования структурных подразделений, ответственных за оценку по закрепленным направлениям, критериям и показателям;</w:t>
      </w:r>
    </w:p>
    <w:bookmarkEnd w:id="88"/>
    <w:bookmarkStart w:name="z113" w:id="89"/>
    <w:p>
      <w:pPr>
        <w:spacing w:after="0"/>
        <w:ind w:left="0"/>
        <w:jc w:val="both"/>
      </w:pPr>
      <w:r>
        <w:rPr>
          <w:rFonts w:ascii="Times New Roman"/>
          <w:b w:val="false"/>
          <w:i w:val="false"/>
          <w:color w:val="000000"/>
          <w:sz w:val="28"/>
        </w:rPr>
        <w:t>
      2) подписывается Поручение, согласованное руководителями структурных подразделений, ответственных за проведение контроля качества и правовое обеспечение.";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15" w:id="90"/>
    <w:p>
      <w:pPr>
        <w:spacing w:after="0"/>
        <w:ind w:left="0"/>
        <w:jc w:val="both"/>
      </w:pPr>
      <w:r>
        <w:rPr>
          <w:rFonts w:ascii="Times New Roman"/>
          <w:b w:val="false"/>
          <w:i w:val="false"/>
          <w:color w:val="000000"/>
          <w:sz w:val="28"/>
        </w:rPr>
        <w:t>
      55. Возражение к Отчету, представленное органом государственного аудита в установленный срок, рассматривается на этапе подготовки Заключения членом Высшей аудиторской палаты совместно с государственными аудиторами, проводившими проверку по оценке в плановом порядке и работниками структурного подразделения, ответственного за правовое обеспечение.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двух рабочих дней до дня проведения заседания Высшей аудиторской палаты.";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117" w:id="91"/>
    <w:p>
      <w:pPr>
        <w:spacing w:after="0"/>
        <w:ind w:left="0"/>
        <w:jc w:val="both"/>
      </w:pPr>
      <w:r>
        <w:rPr>
          <w:rFonts w:ascii="Times New Roman"/>
          <w:b w:val="false"/>
          <w:i w:val="false"/>
          <w:color w:val="000000"/>
          <w:sz w:val="28"/>
        </w:rPr>
        <w:t>
      "58. Проекты Заключения, Постановления и Предписания с материалами проверки по оценке в плановом порядке в течение десяти рабочих дней после получения возражений органа государственного аудита к Отчету направляются ответственным структурным подразделением в структурное подразделение, ответственное за правовое обеспечение для проведения юридической экспертизы.</w:t>
      </w:r>
    </w:p>
    <w:bookmarkEnd w:id="91"/>
    <w:bookmarkStart w:name="z118" w:id="92"/>
    <w:p>
      <w:pPr>
        <w:spacing w:after="0"/>
        <w:ind w:left="0"/>
        <w:jc w:val="both"/>
      </w:pPr>
      <w:r>
        <w:rPr>
          <w:rFonts w:ascii="Times New Roman"/>
          <w:b w:val="false"/>
          <w:i w:val="false"/>
          <w:color w:val="000000"/>
          <w:sz w:val="28"/>
        </w:rPr>
        <w:t>
      Юридическая экспертиза по проектам Заключения, Постановления и Предписания осуществляется в течение трех рабочих дней со дня их получения структурным подразделением, ответственным за правовое обеспечение, с последующим направлением заключения юридической экспертизы члену Высшей аудиторской палаты и структурному подразделению, ответственному за проведение контроля качества.</w:t>
      </w:r>
    </w:p>
    <w:bookmarkEnd w:id="92"/>
    <w:bookmarkStart w:name="z119" w:id="93"/>
    <w:p>
      <w:pPr>
        <w:spacing w:after="0"/>
        <w:ind w:left="0"/>
        <w:jc w:val="both"/>
      </w:pPr>
      <w:r>
        <w:rPr>
          <w:rFonts w:ascii="Times New Roman"/>
          <w:b w:val="false"/>
          <w:i w:val="false"/>
          <w:color w:val="000000"/>
          <w:sz w:val="28"/>
        </w:rPr>
        <w:t>
      Проект Предписания после проведения юридической экспертизы за подписью члена Высшей аудиторской палаты направляется для рассмотрения органу государственного аудита в срок не позднее пяти рабочих дней до проведения заседания Высшей аудиторской палаты.</w:t>
      </w:r>
    </w:p>
    <w:bookmarkEnd w:id="93"/>
    <w:bookmarkStart w:name="z120" w:id="94"/>
    <w:p>
      <w:pPr>
        <w:spacing w:after="0"/>
        <w:ind w:left="0"/>
        <w:jc w:val="both"/>
      </w:pPr>
      <w:r>
        <w:rPr>
          <w:rFonts w:ascii="Times New Roman"/>
          <w:b w:val="false"/>
          <w:i w:val="false"/>
          <w:color w:val="000000"/>
          <w:sz w:val="28"/>
        </w:rPr>
        <w:t>
      При несогласии с проектом Предписания органом государственного аудита в Высшую аудиторскую палату представляется письменное возражение в срок не более двух рабочих дней со дня их получения.</w:t>
      </w:r>
    </w:p>
    <w:bookmarkEnd w:id="94"/>
    <w:bookmarkStart w:name="z121" w:id="95"/>
    <w:p>
      <w:pPr>
        <w:spacing w:after="0"/>
        <w:ind w:left="0"/>
        <w:jc w:val="both"/>
      </w:pPr>
      <w:r>
        <w:rPr>
          <w:rFonts w:ascii="Times New Roman"/>
          <w:b w:val="false"/>
          <w:i w:val="false"/>
          <w:color w:val="000000"/>
          <w:sz w:val="28"/>
        </w:rPr>
        <w:t>
      59. Заключение визируется руководителями структурных подразделений Высшей аудиторской палаты, ответственных за проведение контроля качества и правовое обеспечение, подписывается членом Высшей аудиторской палаты и сопроводительным письмом представляется Председателю Высшей аудиторской палаты за четыре рабочих дня до проведения заседания Высшей аудиторской палаты.</w:t>
      </w:r>
    </w:p>
    <w:bookmarkEnd w:id="95"/>
    <w:bookmarkStart w:name="z122" w:id="96"/>
    <w:p>
      <w:pPr>
        <w:spacing w:after="0"/>
        <w:ind w:left="0"/>
        <w:jc w:val="both"/>
      </w:pPr>
      <w:r>
        <w:rPr>
          <w:rFonts w:ascii="Times New Roman"/>
          <w:b w:val="false"/>
          <w:i w:val="false"/>
          <w:color w:val="000000"/>
          <w:sz w:val="28"/>
        </w:rPr>
        <w:t>
      60.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 уполномоченные возбуждать и (или) рассматривать дела об административных правонарушениях осуществляется структурным подразделением, ответственным за правовое обеспечение, с соблюдением требований Кодекса Республики Казахстан "Об административных правонарушениях" и Закона.";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24" w:id="97"/>
    <w:p>
      <w:pPr>
        <w:spacing w:after="0"/>
        <w:ind w:left="0"/>
        <w:jc w:val="both"/>
      </w:pPr>
      <w:r>
        <w:rPr>
          <w:rFonts w:ascii="Times New Roman"/>
          <w:b w:val="false"/>
          <w:i w:val="false"/>
          <w:color w:val="000000"/>
          <w:sz w:val="28"/>
        </w:rPr>
        <w:t>
      "65. Структурное подразделение, ответственное за проведение контроля качества, проводит мониторинг хода реализации рекомендаций, содержащихся в Заключении, и пунктов Предписаний Высшей аудиторской палаты.";</w:t>
      </w:r>
    </w:p>
    <w:bookmarkEnd w:id="97"/>
    <w:bookmarkStart w:name="z125" w:id="9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98"/>
    <w:bookmarkStart w:name="z126" w:id="99"/>
    <w:p>
      <w:pPr>
        <w:spacing w:after="0"/>
        <w:ind w:left="0"/>
        <w:jc w:val="both"/>
      </w:pPr>
      <w:r>
        <w:rPr>
          <w:rFonts w:ascii="Times New Roman"/>
          <w:b w:val="false"/>
          <w:i w:val="false"/>
          <w:color w:val="000000"/>
          <w:sz w:val="28"/>
        </w:rPr>
        <w:t>
      "67. Структурное подразделение, ответственное за проведение контроля качества, совместно с членом Высшей аудиторской палаты для исполнения данных в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28" w:id="100"/>
    <w:p>
      <w:pPr>
        <w:spacing w:after="0"/>
        <w:ind w:left="0"/>
        <w:jc w:val="both"/>
      </w:pPr>
      <w:r>
        <w:rPr>
          <w:rFonts w:ascii="Times New Roman"/>
          <w:b w:val="false"/>
          <w:i w:val="false"/>
          <w:color w:val="000000"/>
          <w:sz w:val="28"/>
        </w:rPr>
        <w:t>
      "68.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органа государственного аудита проводится контроль выполнения органом государственного аудита рекомендаций, содержащихся в Заключении, и пунктов Предписания.";</w:t>
      </w:r>
    </w:p>
    <w:bookmarkEnd w:id="100"/>
    <w:bookmarkStart w:name="z129" w:id="10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101"/>
    <w:bookmarkStart w:name="z130" w:id="102"/>
    <w:p>
      <w:pPr>
        <w:spacing w:after="0"/>
        <w:ind w:left="0"/>
        <w:jc w:val="both"/>
      </w:pPr>
      <w:r>
        <w:rPr>
          <w:rFonts w:ascii="Times New Roman"/>
          <w:b w:val="false"/>
          <w:i w:val="false"/>
          <w:color w:val="000000"/>
          <w:sz w:val="28"/>
        </w:rPr>
        <w:t xml:space="preserve">
      "71. По итогам контроля структурное подразделение, ответственное за проведение контроля качества, готовит проект служебной записки о результатах исполнения рекомендаций и (или) пунктов предписаний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Процедурному стандарту или запрос дополнительной информации от органа государственного аудита и вносит члену Высшей аудиторской палаты.";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132" w:id="103"/>
    <w:p>
      <w:pPr>
        <w:spacing w:after="0"/>
        <w:ind w:left="0"/>
        <w:jc w:val="both"/>
      </w:pPr>
      <w:r>
        <w:rPr>
          <w:rFonts w:ascii="Times New Roman"/>
          <w:b w:val="false"/>
          <w:i w:val="false"/>
          <w:color w:val="000000"/>
          <w:sz w:val="28"/>
        </w:rPr>
        <w:t>
      "73. В течение четырех рабочих дней со дня принятия решения Председателя Высшей аудиторской палаты структурное подразделение, ответственное за проведение контроля качества письмом за подписью члена Высшей аудиторской палаты, информирует орган государственного аудита о снятии с контроля либо продолжении исполнения рекомендаций, содержащихся в Заключении, и (или) пунктов Предписания Высшей аудиторской палаты.</w:t>
      </w:r>
    </w:p>
    <w:bookmarkEnd w:id="103"/>
    <w:bookmarkStart w:name="z133" w:id="104"/>
    <w:p>
      <w:pPr>
        <w:spacing w:after="0"/>
        <w:ind w:left="0"/>
        <w:jc w:val="both"/>
      </w:pPr>
      <w:r>
        <w:rPr>
          <w:rFonts w:ascii="Times New Roman"/>
          <w:b w:val="false"/>
          <w:i w:val="false"/>
          <w:color w:val="000000"/>
          <w:sz w:val="28"/>
        </w:rPr>
        <w:t>
      74. Структурное подразделение, ответственное за проведение контроля качества, осуществляет загрузку служебной записки члена Высшей аудиторской палаты с резолюцией Председателя Высшей аудиторской палаты и информации об исполнении органами государственного аудита рекомендаций, содержащихся в Заключении, и пунктов Предписаний в Интегрированную информационную систему Высшей аудиторской палаты.";</w:t>
      </w:r>
    </w:p>
    <w:bookmarkEnd w:id="104"/>
    <w:bookmarkStart w:name="z134"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пункт 5 изложить в следующей редакции:</w:t>
      </w:r>
    </w:p>
    <w:bookmarkEnd w:id="105"/>
    <w:bookmarkStart w:name="z135" w:id="106"/>
    <w:p>
      <w:pPr>
        <w:spacing w:after="0"/>
        <w:ind w:left="0"/>
        <w:jc w:val="both"/>
      </w:pPr>
      <w:r>
        <w:rPr>
          <w:rFonts w:ascii="Times New Roman"/>
          <w:b w:val="false"/>
          <w:i w:val="false"/>
          <w:color w:val="000000"/>
          <w:sz w:val="28"/>
        </w:rPr>
        <w:t>
      "5. Вопросы проверки по оценке в плановом порядке:</w:t>
      </w:r>
    </w:p>
    <w:bookmarkEnd w:id="106"/>
    <w:bookmarkStart w:name="z136" w:id="107"/>
    <w:p>
      <w:pPr>
        <w:spacing w:after="0"/>
        <w:ind w:left="0"/>
        <w:jc w:val="both"/>
      </w:pPr>
      <w:r>
        <w:rPr>
          <w:rFonts w:ascii="Times New Roman"/>
          <w:b w:val="false"/>
          <w:i w:val="false"/>
          <w:color w:val="000000"/>
          <w:sz w:val="28"/>
        </w:rPr>
        <w:t>
      ___________________________________________________________________</w:t>
      </w:r>
    </w:p>
    <w:bookmarkEnd w:id="107"/>
    <w:bookmarkStart w:name="z137" w:id="108"/>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контроля качества</w:t>
      </w:r>
    </w:p>
    <w:bookmarkEnd w:id="108"/>
    <w:bookmarkStart w:name="z138" w:id="109"/>
    <w:p>
      <w:pPr>
        <w:spacing w:after="0"/>
        <w:ind w:left="0"/>
        <w:jc w:val="both"/>
      </w:pPr>
      <w:r>
        <w:rPr>
          <w:rFonts w:ascii="Times New Roman"/>
          <w:b w:val="false"/>
          <w:i w:val="false"/>
          <w:color w:val="000000"/>
          <w:sz w:val="28"/>
        </w:rPr>
        <w:t>
      ___________________________________________________________________</w:t>
      </w:r>
    </w:p>
    <w:bookmarkEnd w:id="109"/>
    <w:bookmarkStart w:name="z139" w:id="110"/>
    <w:p>
      <w:pPr>
        <w:spacing w:after="0"/>
        <w:ind w:left="0"/>
        <w:jc w:val="both"/>
      </w:pPr>
      <w:r>
        <w:rPr>
          <w:rFonts w:ascii="Times New Roman"/>
          <w:b w:val="false"/>
          <w:i w:val="false"/>
          <w:color w:val="000000"/>
          <w:sz w:val="28"/>
        </w:rPr>
        <w:t>
      (Фамилия, имя, отчество (при наличии), подпись)".</w:t>
      </w:r>
    </w:p>
    <w:bookmarkEnd w:id="110"/>
    <w:bookmarkStart w:name="z140" w:id="111"/>
    <w:p>
      <w:pPr>
        <w:spacing w:after="0"/>
        <w:ind w:left="0"/>
        <w:jc w:val="both"/>
      </w:pPr>
      <w:r>
        <w:rPr>
          <w:rFonts w:ascii="Times New Roman"/>
          <w:b w:val="false"/>
          <w:i w:val="false"/>
          <w:color w:val="000000"/>
          <w:sz w:val="28"/>
        </w:rPr>
        <w:t>
      2. Юридическому департаменту Высшей аудиторской палаты в установленном законодательством порядке обеспечить:</w:t>
      </w:r>
    </w:p>
    <w:bookmarkEnd w:id="111"/>
    <w:bookmarkStart w:name="z141" w:id="112"/>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112"/>
    <w:bookmarkStart w:name="z142" w:id="113"/>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113"/>
    <w:bookmarkStart w:name="z143" w:id="114"/>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114"/>
    <w:bookmarkStart w:name="z144" w:id="115"/>
    <w:p>
      <w:pPr>
        <w:spacing w:after="0"/>
        <w:ind w:left="0"/>
        <w:jc w:val="both"/>
      </w:pPr>
      <w:r>
        <w:rPr>
          <w:rFonts w:ascii="Times New Roman"/>
          <w:b w:val="false"/>
          <w:i w:val="false"/>
          <w:color w:val="000000"/>
          <w:sz w:val="28"/>
        </w:rPr>
        <w:t>
      4. Настоящее нормативное постановление вводится в действие после дня его первого официального опубликования.</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Высшей аудиторской палаты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