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2c8b1" w14:textId="bb2c8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21 января 2020 года № 5 "Об утверждении статистических форм общегосударственных статистических наблюдений по статистике инновации и услуг и инструкций по их заполнению"</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26 июня 2024 года № 13. Зарегистрирован в Министерстве юстиции Республики Казахстан 27 июня 2024 года № 34605</w:t>
      </w:r>
    </w:p>
    <w:p>
      <w:pPr>
        <w:spacing w:after="0"/>
        <w:ind w:left="0"/>
        <w:jc w:val="both"/>
      </w:pPr>
      <w:bookmarkStart w:name="z4" w:id="0"/>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21 января 2020 года № 5 "Об утверждении статистических форм общегосударственных статистических наблюдений по статистике инновации и услуг и инструкций по их заполнению" (зарегистрирован в Реестре государственной регистрации нормативных правовых актов № 19914)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указанного приказа: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8" w:id="1"/>
    <w:p>
      <w:pPr>
        <w:spacing w:after="0"/>
        <w:ind w:left="0"/>
        <w:jc w:val="both"/>
      </w:pPr>
      <w:r>
        <w:rPr>
          <w:rFonts w:ascii="Times New Roman"/>
          <w:b w:val="false"/>
          <w:i w:val="false"/>
          <w:color w:val="000000"/>
          <w:sz w:val="28"/>
        </w:rPr>
        <w:t>
      2. Департаменту стратегического планирования и методологической координации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1"/>
    <w:bookmarkStart w:name="z9"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
    <w:bookmarkStart w:name="z10" w:id="3"/>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3"/>
    <w:bookmarkStart w:name="z11" w:id="4"/>
    <w:p>
      <w:pPr>
        <w:spacing w:after="0"/>
        <w:ind w:left="0"/>
        <w:jc w:val="both"/>
      </w:pPr>
      <w:r>
        <w:rPr>
          <w:rFonts w:ascii="Times New Roman"/>
          <w:b w:val="false"/>
          <w:i w:val="false"/>
          <w:color w:val="000000"/>
          <w:sz w:val="28"/>
        </w:rPr>
        <w:t>
      3. Департаменту стратегического планирования и методологической координации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4"/>
    <w:bookmarkStart w:name="z12" w:id="5"/>
    <w:p>
      <w:pPr>
        <w:spacing w:after="0"/>
        <w:ind w:left="0"/>
        <w:jc w:val="both"/>
      </w:pPr>
      <w:r>
        <w:rPr>
          <w:rFonts w:ascii="Times New Roman"/>
          <w:b w:val="false"/>
          <w:i w:val="false"/>
          <w:color w:val="000000"/>
          <w:sz w:val="28"/>
        </w:rPr>
        <w:t>
      4. Контроль за исполнением настоящего приказа оставляю за собой.</w:t>
      </w:r>
    </w:p>
    <w:bookmarkEnd w:id="5"/>
    <w:bookmarkStart w:name="z13" w:id="6"/>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Бюро национальной статистики</w:t>
            </w:r>
          </w:p>
          <w:p>
            <w:pPr>
              <w:spacing w:after="20"/>
              <w:ind w:left="20"/>
              <w:jc w:val="both"/>
            </w:pPr>
          </w:p>
          <w:p>
            <w:pPr>
              <w:spacing w:after="20"/>
              <w:ind w:left="20"/>
              <w:jc w:val="both"/>
            </w:pPr>
            <w:r>
              <w:rPr>
                <w:rFonts w:ascii="Times New Roman"/>
                <w:b w:val="false"/>
                <w:i/>
                <w:color w:val="000000"/>
                <w:sz w:val="20"/>
              </w:rPr>
              <w:t>Агентства по стратегическому планированию и реформам</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цифрового развития,</w:t>
            </w:r>
          </w:p>
          <w:p>
            <w:pPr>
              <w:spacing w:after="20"/>
              <w:ind w:left="20"/>
              <w:jc w:val="both"/>
            </w:pPr>
            <w:r>
              <w:rPr>
                <w:rFonts w:ascii="Times New Roman"/>
                <w:b w:val="false"/>
                <w:i/>
                <w:color w:val="000000"/>
                <w:sz w:val="20"/>
              </w:rPr>
              <w:t>инноваций и аэрокосмической промышленности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Руководитель Бюро национальной</w:t>
            </w:r>
            <w:r>
              <w:br/>
            </w:r>
            <w:r>
              <w:rPr>
                <w:rFonts w:ascii="Times New Roman"/>
                <w:b w:val="false"/>
                <w:i w:val="false"/>
                <w:color w:val="000000"/>
                <w:sz w:val="20"/>
              </w:rPr>
              <w:t>статистики Агентства</w:t>
            </w:r>
            <w:r>
              <w:br/>
            </w:r>
            <w:r>
              <w:rPr>
                <w:rFonts w:ascii="Times New Roman"/>
                <w:b w:val="false"/>
                <w:i w:val="false"/>
                <w:color w:val="000000"/>
                <w:sz w:val="20"/>
              </w:rPr>
              <w:t>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2024 года № 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7"/>
          <w:p>
            <w:pPr>
              <w:spacing w:after="20"/>
              <w:ind w:left="20"/>
              <w:jc w:val="both"/>
            </w:pPr>
          </w:p>
          <w:bookmarkEnd w:id="7"/>
          <w:p>
            <w:pPr>
              <w:spacing w:after="20"/>
              <w:ind w:left="20"/>
              <w:jc w:val="both"/>
            </w:pPr>
            <w:r>
              <w:drawing>
                <wp:inline distT="0" distB="0" distL="0" distR="0">
                  <wp:extent cx="1346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46200" cy="127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9"/>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7</w:t>
            </w:r>
            <w:r>
              <w:rPr>
                <w:rFonts w:ascii="Times New Roman"/>
                <w:b w:val="false"/>
                <w:i w:val="false"/>
                <w:color w:val="000000"/>
                <w:sz w:val="20"/>
              </w:rPr>
              <w:t xml:space="preserve"> к приказу</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Председателя Комитета по статистике</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Министерства национальной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Республики Казахстан от "21" января 2020 года № 5</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министрлігінің Статистика комитеті төрағасының</w:t>
            </w:r>
          </w:p>
          <w:p>
            <w:pPr>
              <w:spacing w:after="20"/>
              <w:ind w:left="20"/>
              <w:jc w:val="both"/>
            </w:pPr>
            <w:r>
              <w:rPr>
                <w:rFonts w:ascii="Times New Roman"/>
                <w:b w:val="false"/>
                <w:i w:val="false"/>
                <w:color w:val="000000"/>
                <w:sz w:val="20"/>
              </w:rPr>
              <w:t>
</w:t>
            </w:r>
            <w:r>
              <w:rPr>
                <w:rFonts w:ascii="Times New Roman"/>
                <w:b/>
                <w:i w:val="false"/>
                <w:color w:val="000000"/>
                <w:sz w:val="20"/>
              </w:rPr>
              <w:t>2020 жылғы "21" қаңтардағы № 5 бұйрығына 7-қосымша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0"/>
                <w:p>
                  <w:pPr>
                    <w:spacing w:after="20"/>
                    <w:ind w:left="20"/>
                    <w:jc w:val="both"/>
                  </w:pPr>
                  <w:r>
                    <w:rPr>
                      <w:rFonts w:ascii="Times New Roman"/>
                      <w:b w:val="false"/>
                      <w:i w:val="false"/>
                      <w:color w:val="000000"/>
                      <w:sz w:val="20"/>
                    </w:rPr>
                    <w:t>
</w:t>
                  </w:r>
                  <w:r>
                    <w:rPr>
                      <w:rFonts w:ascii="Times New Roman"/>
                      <w:b/>
                      <w:i w:val="false"/>
                      <w:color w:val="000000"/>
                      <w:sz w:val="20"/>
                    </w:rPr>
                    <w:t>Көрсетілген қызметтер көлемі туралы есеп</w:t>
                  </w:r>
                </w:p>
                <w:bookmarkEnd w:id="10"/>
                <w:p>
                  <w:pPr>
                    <w:spacing w:after="20"/>
                    <w:ind w:left="20"/>
                    <w:jc w:val="both"/>
                  </w:pPr>
                  <w:r>
                    <w:rPr>
                      <w:rFonts w:ascii="Times New Roman"/>
                      <w:b w:val="false"/>
                      <w:i w:val="false"/>
                      <w:color w:val="000000"/>
                      <w:sz w:val="20"/>
                    </w:rPr>
                    <w:t>
Отчет об объеме оказанных услуг</w:t>
                  </w:r>
                </w:p>
              </w:tc>
            </w:tr>
          </w:tbl>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1"/>
          <w:p>
            <w:pPr>
              <w:spacing w:after="20"/>
              <w:ind w:left="20"/>
              <w:jc w:val="both"/>
            </w:pPr>
            <w:r>
              <w:rPr>
                <w:rFonts w:ascii="Times New Roman"/>
                <w:b w:val="false"/>
                <w:i w:val="false"/>
                <w:color w:val="000000"/>
                <w:sz w:val="20"/>
              </w:rPr>
              <w:t>
</w:t>
            </w:r>
            <w:r>
              <w:rPr>
                <w:rFonts w:ascii="Times New Roman"/>
                <w:b/>
                <w:i w:val="false"/>
                <w:color w:val="000000"/>
                <w:sz w:val="20"/>
              </w:rPr>
              <w:t>Индексі</w:t>
            </w:r>
          </w:p>
          <w:bookmarkEnd w:id="11"/>
          <w:p>
            <w:pPr>
              <w:spacing w:after="20"/>
              <w:ind w:left="20"/>
              <w:jc w:val="both"/>
            </w:pPr>
            <w:r>
              <w:rPr>
                <w:rFonts w:ascii="Times New Roman"/>
                <w:b w:val="false"/>
                <w:i w:val="false"/>
                <w:color w:val="000000"/>
                <w:sz w:val="20"/>
              </w:rPr>
              <w:t>
Индекс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2"/>
          <w:p>
            <w:pPr>
              <w:spacing w:after="20"/>
              <w:ind w:left="20"/>
              <w:jc w:val="both"/>
            </w:pPr>
            <w:r>
              <w:rPr>
                <w:rFonts w:ascii="Times New Roman"/>
                <w:b w:val="false"/>
                <w:i w:val="false"/>
                <w:color w:val="000000"/>
                <w:sz w:val="20"/>
              </w:rPr>
              <w:t>
</w:t>
            </w:r>
            <w:r>
              <w:rPr>
                <w:rFonts w:ascii="Times New Roman"/>
                <w:b/>
                <w:i w:val="false"/>
                <w:color w:val="000000"/>
                <w:sz w:val="20"/>
              </w:rPr>
              <w:t>2-қызмет көрсету</w:t>
            </w:r>
          </w:p>
          <w:bookmarkEnd w:id="12"/>
          <w:p>
            <w:pPr>
              <w:spacing w:after="20"/>
              <w:ind w:left="20"/>
              <w:jc w:val="both"/>
            </w:pPr>
            <w:r>
              <w:rPr>
                <w:rFonts w:ascii="Times New Roman"/>
                <w:b w:val="false"/>
                <w:i w:val="false"/>
                <w:color w:val="000000"/>
                <w:sz w:val="20"/>
              </w:rPr>
              <w:t>
2-услуги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3"/>
          <w:p>
            <w:pPr>
              <w:spacing w:after="20"/>
              <w:ind w:left="20"/>
              <w:jc w:val="both"/>
            </w:pPr>
            <w:r>
              <w:rPr>
                <w:rFonts w:ascii="Times New Roman"/>
                <w:b w:val="false"/>
                <w:i w:val="false"/>
                <w:color w:val="000000"/>
                <w:sz w:val="20"/>
              </w:rPr>
              <w:t>
</w:t>
            </w:r>
            <w:r>
              <w:rPr>
                <w:rFonts w:ascii="Times New Roman"/>
                <w:b/>
                <w:i w:val="false"/>
                <w:color w:val="000000"/>
                <w:sz w:val="20"/>
              </w:rPr>
              <w:t>жылдық</w:t>
            </w:r>
          </w:p>
          <w:bookmarkEnd w:id="13"/>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4"/>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bookmarkEnd w:id="14"/>
          <w:p>
            <w:pPr>
              <w:spacing w:after="20"/>
              <w:ind w:left="20"/>
              <w:jc w:val="both"/>
            </w:pPr>
            <w:r>
              <w:rPr>
                <w:rFonts w:ascii="Times New Roman"/>
                <w:b w:val="false"/>
                <w:i w:val="false"/>
                <w:color w:val="000000"/>
                <w:sz w:val="20"/>
              </w:rPr>
              <w:t>
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0" cy="8128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5"/>
          <w:p>
            <w:pPr>
              <w:spacing w:after="20"/>
              <w:ind w:left="20"/>
              <w:jc w:val="both"/>
            </w:pPr>
            <w:r>
              <w:rPr>
                <w:rFonts w:ascii="Times New Roman"/>
                <w:b w:val="false"/>
                <w:i w:val="false"/>
                <w:color w:val="000000"/>
                <w:sz w:val="20"/>
              </w:rPr>
              <w:t>
</w:t>
            </w:r>
            <w:r>
              <w:rPr>
                <w:rFonts w:ascii="Times New Roman"/>
                <w:b/>
                <w:i w:val="false"/>
                <w:color w:val="000000"/>
                <w:sz w:val="20"/>
              </w:rPr>
              <w:t>жыл</w:t>
            </w:r>
          </w:p>
          <w:bookmarkEnd w:id="15"/>
          <w:p>
            <w:pPr>
              <w:spacing w:after="20"/>
              <w:ind w:left="20"/>
              <w:jc w:val="both"/>
            </w:pPr>
            <w:r>
              <w:rPr>
                <w:rFonts w:ascii="Times New Roman"/>
                <w:b w:val="false"/>
                <w:i w:val="false"/>
                <w:color w:val="000000"/>
                <w:sz w:val="20"/>
              </w:rPr>
              <w:t>
год</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6"/>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58-60, 62, 63, 64.20.0, 68-75, 77, 78, 80-82, 90-93, 95, 96 кодтарына сәйкес қызмет көрсету саласында негізгі қызмет түрі бар заңды тұлғалар және (немесе) қызметкерлерінің саны 100-ден жоғары олардың құрылымдық және оқшауланған бөлімшелері, сондай-ақ іріктемеге түскен қызметкерлерінің саны 100 адамға дейін заңды тұлғалар және дара кәсіпкерлер ұсынады</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численностью работников свыше 100 человек, а также попавшие в выборку юридические лица с численностью работников до 100 человек и индивидуальные предприниматели с основным видом деятельности в сфере услуг, согласно кодам Общего классификатора видов экономической деятельности 58-60, 62, 63, 64.20.0, 68-75, 77, 78, 80-82; 90-93; 95, 96</w:t>
            </w:r>
          </w:p>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30 наурызға (қоса алғанда) дейін</w:t>
            </w:r>
          </w:p>
          <w:p>
            <w:pPr>
              <w:spacing w:after="20"/>
              <w:ind w:left="20"/>
              <w:jc w:val="both"/>
            </w:pPr>
            <w:r>
              <w:rPr>
                <w:rFonts w:ascii="Times New Roman"/>
                <w:b w:val="false"/>
                <w:i w:val="false"/>
                <w:color w:val="000000"/>
                <w:sz w:val="20"/>
              </w:rPr>
              <w:t>
Срок представления – до 30 марта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7"/>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bookmarkEnd w:id="17"/>
          <w:p>
            <w:pPr>
              <w:spacing w:after="20"/>
              <w:ind w:left="20"/>
              <w:jc w:val="both"/>
            </w:pPr>
            <w:r>
              <w:rPr>
                <w:rFonts w:ascii="Times New Roman"/>
                <w:b w:val="false"/>
                <w:i w:val="false"/>
                <w:color w:val="000000"/>
                <w:sz w:val="20"/>
              </w:rPr>
              <w:t>
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83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83100" cy="5207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8"/>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bookmarkEnd w:id="18"/>
          <w:p>
            <w:pPr>
              <w:spacing w:after="20"/>
              <w:ind w:left="20"/>
              <w:jc w:val="both"/>
            </w:pPr>
            <w:r>
              <w:rPr>
                <w:rFonts w:ascii="Times New Roman"/>
                <w:b w:val="false"/>
                <w:i w:val="false"/>
                <w:color w:val="000000"/>
                <w:sz w:val="20"/>
              </w:rPr>
              <w:t>
код ИИН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83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4831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9"/>
          <w:p>
            <w:pPr>
              <w:spacing w:after="20"/>
              <w:ind w:left="20"/>
              <w:jc w:val="both"/>
            </w:pPr>
            <w:r>
              <w:rPr>
                <w:rFonts w:ascii="Times New Roman"/>
                <w:b w:val="false"/>
                <w:i w:val="false"/>
                <w:color w:val="000000"/>
                <w:sz w:val="20"/>
              </w:rPr>
              <w:t>
</w:t>
            </w:r>
            <w:r>
              <w:rPr>
                <w:rFonts w:ascii="Times New Roman"/>
                <w:b/>
                <w:i w:val="false"/>
                <w:color w:val="000000"/>
                <w:sz w:val="20"/>
              </w:rPr>
              <w:t>1. Қызмет көрсетілген өңірді көрсетіңіз облыс, қала, аудан</w:t>
            </w:r>
          </w:p>
          <w:bookmarkEnd w:id="19"/>
          <w:p>
            <w:pPr>
              <w:spacing w:after="20"/>
              <w:ind w:left="20"/>
              <w:jc w:val="both"/>
            </w:pPr>
            <w:r>
              <w:rPr>
                <w:rFonts w:ascii="Times New Roman"/>
                <w:b w:val="false"/>
                <w:i w:val="false"/>
                <w:color w:val="000000"/>
                <w:sz w:val="20"/>
              </w:rPr>
              <w:t>
Укажите регион оказания услуг область, город, район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11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711700" cy="673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0"/>
          <w:p>
            <w:pPr>
              <w:spacing w:after="20"/>
              <w:ind w:left="20"/>
              <w:jc w:val="both"/>
            </w:pPr>
            <w:r>
              <w:rPr>
                <w:rFonts w:ascii="Times New Roman"/>
                <w:b w:val="false"/>
                <w:i w:val="false"/>
                <w:color w:val="000000"/>
                <w:sz w:val="20"/>
              </w:rPr>
              <w:t xml:space="preserve">
 </w:t>
            </w:r>
            <w:r>
              <w:rPr>
                <w:rFonts w:ascii="Times New Roman"/>
                <w:b/>
                <w:i w:val="false"/>
                <w:color w:val="000000"/>
                <w:sz w:val="20"/>
              </w:rPr>
              <w:t>1.1 Әкімшілік-аумақтық объектілер жіктеуішіне сәйкес аумақ коды (ӘАОЖ) (респондент статистикалық нысанды қағаз жеткізгіште ұсынған кезде аумақтық статистика бөлімшесінің тиісті қызметкері толтырады)</w:t>
            </w:r>
          </w:p>
          <w:bookmarkEnd w:id="20"/>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на бумажном носителе)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35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635500" cy="609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1"/>
          <w:p>
            <w:pPr>
              <w:spacing w:after="20"/>
              <w:ind w:left="20"/>
              <w:jc w:val="both"/>
            </w:pPr>
            <w:r>
              <w:rPr>
                <w:rFonts w:ascii="Times New Roman"/>
                <w:b w:val="false"/>
                <w:i w:val="false"/>
                <w:color w:val="000000"/>
                <w:sz w:val="20"/>
              </w:rPr>
              <w:t>
</w:t>
            </w:r>
            <w:r>
              <w:rPr>
                <w:rFonts w:ascii="Times New Roman"/>
                <w:b/>
                <w:i w:val="false"/>
                <w:color w:val="000000"/>
                <w:sz w:val="20"/>
              </w:rPr>
              <w:t>2. Қызметтің негізгі түрі бойынша көрсетілген қызмет көлемі туралы ақпаратты көрсетіңіз, мың теңге</w:t>
            </w:r>
          </w:p>
          <w:bookmarkEnd w:id="21"/>
          <w:p>
            <w:pPr>
              <w:spacing w:after="20"/>
              <w:ind w:left="20"/>
              <w:jc w:val="both"/>
            </w:pPr>
            <w:r>
              <w:rPr>
                <w:rFonts w:ascii="Times New Roman"/>
                <w:b w:val="false"/>
                <w:i w:val="false"/>
                <w:color w:val="000000"/>
                <w:sz w:val="20"/>
              </w:rPr>
              <w:t>
Укажите информацию об объеме оказанных услуг по основному виду деятельности, тысяч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2"/>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bookmarkEnd w:id="22"/>
          <w:p>
            <w:pPr>
              <w:spacing w:after="20"/>
              <w:ind w:left="20"/>
              <w:jc w:val="both"/>
            </w:pPr>
            <w:r>
              <w:rPr>
                <w:rFonts w:ascii="Times New Roman"/>
                <w:b w:val="false"/>
                <w:i w:val="false"/>
                <w:color w:val="000000"/>
                <w:sz w:val="20"/>
              </w:rPr>
              <w:t>
Код строки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3"/>
          <w:p>
            <w:pPr>
              <w:spacing w:after="20"/>
              <w:ind w:left="20"/>
              <w:jc w:val="both"/>
            </w:pPr>
            <w:r>
              <w:rPr>
                <w:rFonts w:ascii="Times New Roman"/>
                <w:b w:val="false"/>
                <w:i w:val="false"/>
                <w:color w:val="000000"/>
                <w:sz w:val="20"/>
              </w:rPr>
              <w:t>
</w:t>
            </w:r>
            <w:r>
              <w:rPr>
                <w:rFonts w:ascii="Times New Roman"/>
                <w:b/>
                <w:i w:val="false"/>
                <w:color w:val="000000"/>
                <w:sz w:val="20"/>
              </w:rPr>
              <w:t xml:space="preserve">КҚСЖ бойынша қызмет түрлерінің атауы </w:t>
            </w:r>
          </w:p>
          <w:bookmarkEnd w:id="23"/>
          <w:p>
            <w:pPr>
              <w:spacing w:after="20"/>
              <w:ind w:left="20"/>
              <w:jc w:val="both"/>
            </w:pPr>
            <w:r>
              <w:rPr>
                <w:rFonts w:ascii="Times New Roman"/>
                <w:b w:val="false"/>
                <w:i w:val="false"/>
                <w:color w:val="000000"/>
                <w:sz w:val="20"/>
              </w:rPr>
              <w:t>
Наименование видов услуги по СКУ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4"/>
          <w:p>
            <w:pPr>
              <w:spacing w:after="20"/>
              <w:ind w:left="20"/>
              <w:jc w:val="both"/>
            </w:pPr>
            <w:r>
              <w:rPr>
                <w:rFonts w:ascii="Times New Roman"/>
                <w:b w:val="false"/>
                <w:i w:val="false"/>
                <w:color w:val="000000"/>
                <w:sz w:val="20"/>
              </w:rPr>
              <w:t>
</w:t>
            </w:r>
            <w:r>
              <w:rPr>
                <w:rFonts w:ascii="Times New Roman"/>
                <w:b/>
                <w:i w:val="false"/>
                <w:color w:val="000000"/>
                <w:sz w:val="20"/>
              </w:rPr>
              <w:t>КҚСЖ 1 коды</w:t>
            </w:r>
          </w:p>
          <w:bookmarkEnd w:id="24"/>
          <w:p>
            <w:pPr>
              <w:spacing w:after="20"/>
              <w:ind w:left="20"/>
              <w:jc w:val="both"/>
            </w:pPr>
            <w:r>
              <w:rPr>
                <w:rFonts w:ascii="Times New Roman"/>
                <w:b w:val="false"/>
                <w:i w:val="false"/>
                <w:color w:val="000000"/>
                <w:sz w:val="20"/>
              </w:rPr>
              <w:t>
Код СКУ1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5"/>
          <w:p>
            <w:pPr>
              <w:spacing w:after="20"/>
              <w:ind w:left="20"/>
              <w:jc w:val="both"/>
            </w:pPr>
            <w:r>
              <w:rPr>
                <w:rFonts w:ascii="Times New Roman"/>
                <w:b w:val="false"/>
                <w:i w:val="false"/>
                <w:color w:val="000000"/>
                <w:sz w:val="20"/>
              </w:rPr>
              <w:t>
</w:t>
            </w:r>
            <w:r>
              <w:rPr>
                <w:rFonts w:ascii="Times New Roman"/>
                <w:b/>
                <w:i w:val="false"/>
                <w:color w:val="000000"/>
                <w:sz w:val="20"/>
              </w:rPr>
              <w:t>Көрсетілген қызметтер көлемі</w:t>
            </w:r>
          </w:p>
          <w:bookmarkEnd w:id="25"/>
          <w:p>
            <w:pPr>
              <w:spacing w:after="20"/>
              <w:ind w:left="20"/>
              <w:jc w:val="both"/>
            </w:pPr>
            <w:r>
              <w:rPr>
                <w:rFonts w:ascii="Times New Roman"/>
                <w:b w:val="false"/>
                <w:i w:val="false"/>
                <w:color w:val="000000"/>
                <w:sz w:val="20"/>
              </w:rPr>
              <w:t>
Объем оказанных услуг</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6"/>
          <w:p>
            <w:pPr>
              <w:spacing w:after="20"/>
              <w:ind w:left="20"/>
              <w:jc w:val="both"/>
            </w:pPr>
            <w:r>
              <w:rPr>
                <w:rFonts w:ascii="Times New Roman"/>
                <w:b w:val="false"/>
                <w:i w:val="false"/>
                <w:color w:val="000000"/>
                <w:sz w:val="20"/>
              </w:rPr>
              <w:t>
</w:t>
            </w:r>
            <w:r>
              <w:rPr>
                <w:rFonts w:ascii="Times New Roman"/>
                <w:b/>
                <w:i w:val="false"/>
                <w:color w:val="000000"/>
                <w:sz w:val="20"/>
              </w:rPr>
              <w:t>Одан – халық қаражаты есебінен</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Из них – за счет средств</w:t>
            </w:r>
          </w:p>
          <w:p>
            <w:pPr>
              <w:spacing w:after="20"/>
              <w:ind w:left="20"/>
              <w:jc w:val="both"/>
            </w:pPr>
            <w:r>
              <w:rPr>
                <w:rFonts w:ascii="Times New Roman"/>
                <w:b w:val="false"/>
                <w:i w:val="false"/>
                <w:color w:val="000000"/>
                <w:sz w:val="20"/>
              </w:rPr>
              <w:t>
населения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7"/>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27"/>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8"/>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rPr>
                <w:rFonts w:ascii="Times New Roman"/>
                <w:b w:val="false"/>
                <w:i w:val="false"/>
                <w:color w:val="000000"/>
                <w:sz w:val="20"/>
              </w:rPr>
              <w:t>:</w:t>
            </w:r>
          </w:p>
          <w:bookmarkEnd w:id="28"/>
          <w:p>
            <w:pPr>
              <w:spacing w:after="20"/>
              <w:ind w:left="20"/>
              <w:jc w:val="both"/>
            </w:pPr>
            <w:r>
              <w:rPr>
                <w:rFonts w:ascii="Times New Roman"/>
                <w:b w:val="false"/>
                <w:i w:val="false"/>
                <w:color w:val="000000"/>
                <w:sz w:val="20"/>
              </w:rPr>
              <w:t>
в том числе: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 w:id="2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p>
    <w:bookmarkEnd w:id="29"/>
    <w:bookmarkStart w:name="z49" w:id="30"/>
    <w:p>
      <w:pPr>
        <w:spacing w:after="0"/>
        <w:ind w:left="0"/>
        <w:jc w:val="both"/>
      </w:pPr>
      <w:r>
        <w:rPr>
          <w:rFonts w:ascii="Times New Roman"/>
          <w:b w:val="false"/>
          <w:i w:val="false"/>
          <w:color w:val="000000"/>
          <w:sz w:val="28"/>
        </w:rPr>
        <w:t>
      Примечание:</w:t>
      </w:r>
    </w:p>
    <w:bookmarkEnd w:id="30"/>
    <w:bookmarkStart w:name="z50" w:id="31"/>
    <w:p>
      <w:pPr>
        <w:spacing w:after="0"/>
        <w:ind w:left="0"/>
        <w:jc w:val="both"/>
      </w:pPr>
      <w:r>
        <w:rPr>
          <w:rFonts w:ascii="Times New Roman"/>
          <w:b w:val="false"/>
          <w:i w:val="false"/>
          <w:color w:val="000000"/>
          <w:sz w:val="28"/>
        </w:rPr>
        <w:t xml:space="preserve">
      </w:t>
      </w:r>
      <w:r>
        <w:rPr>
          <w:rFonts w:ascii="Times New Roman"/>
          <w:b/>
          <w:i w:val="false"/>
          <w:color w:val="000000"/>
          <w:sz w:val="28"/>
        </w:rPr>
        <w:t>1 Мұнда және бұдан әрі КҚСЖ – Көрсетілетін қызметтер анықтамалығы, Қазақстан Республикасы Стратегиялық жоспарлау және реформалар агенттігі Ұлттық статистика бюросының www.stat.gov.kz интернет-ресурсындағы "Статистикалық жіктелімдер" бөлімінде орналасқан</w:t>
      </w:r>
    </w:p>
    <w:bookmarkEnd w:id="31"/>
    <w:bookmarkStart w:name="z51" w:id="32"/>
    <w:p>
      <w:pPr>
        <w:spacing w:after="0"/>
        <w:ind w:left="0"/>
        <w:jc w:val="both"/>
      </w:pPr>
      <w:r>
        <w:rPr>
          <w:rFonts w:ascii="Times New Roman"/>
          <w:b w:val="false"/>
          <w:i w:val="false"/>
          <w:color w:val="000000"/>
          <w:sz w:val="28"/>
        </w:rPr>
        <w:t>
      1 Здесь и далее СКУ – Справочник услуг, размещен на интернет-ресурсе Бюро национальной статистики Агентства по стратегическому планированию и реформам Республики Казахстан www.stat.gov.kz, в разделе "Статистические классификации"</w:t>
      </w:r>
    </w:p>
    <w:bookmarkEnd w:id="32"/>
    <w:bookmarkStart w:name="z52" w:id="33"/>
    <w:p>
      <w:pPr>
        <w:spacing w:after="0"/>
        <w:ind w:left="0"/>
        <w:jc w:val="both"/>
      </w:pPr>
      <w:r>
        <w:rPr>
          <w:rFonts w:ascii="Times New Roman"/>
          <w:b w:val="false"/>
          <w:i w:val="false"/>
          <w:color w:val="000000"/>
          <w:sz w:val="28"/>
        </w:rPr>
        <w:t xml:space="preserve">
      </w:t>
      </w:r>
      <w:r>
        <w:rPr>
          <w:rFonts w:ascii="Times New Roman"/>
          <w:b/>
          <w:i w:val="false"/>
          <w:color w:val="000000"/>
          <w:sz w:val="28"/>
        </w:rPr>
        <w:t>3. Қосалқы қызмет түрлері бойынша өндірілген өнім (жұмыс, көрсетілетінқызмет) көлемі туралы ақпаратты көрсетіңіз, мың теңге</w:t>
      </w:r>
    </w:p>
    <w:bookmarkEnd w:id="33"/>
    <w:bookmarkStart w:name="z53" w:id="34"/>
    <w:p>
      <w:pPr>
        <w:spacing w:after="0"/>
        <w:ind w:left="0"/>
        <w:jc w:val="both"/>
      </w:pPr>
      <w:r>
        <w:rPr>
          <w:rFonts w:ascii="Times New Roman"/>
          <w:b w:val="false"/>
          <w:i w:val="false"/>
          <w:color w:val="000000"/>
          <w:sz w:val="28"/>
        </w:rPr>
        <w:t>
      Укажите информацию об объеме произведенной продукции (работ, услуг) по вторичным видам деятельности, тысяч тенге</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 түрлерінің атаулары</w:t>
            </w:r>
          </w:p>
          <w:p>
            <w:pPr>
              <w:spacing w:after="20"/>
              <w:ind w:left="20"/>
              <w:jc w:val="both"/>
            </w:pPr>
          </w:p>
          <w:p>
            <w:pPr>
              <w:spacing w:after="20"/>
              <w:ind w:left="20"/>
              <w:jc w:val="both"/>
            </w:pPr>
            <w:r>
              <w:rPr>
                <w:rFonts w:ascii="Times New Roman"/>
                <w:b/>
                <w:i w:val="false"/>
                <w:color w:val="000000"/>
                <w:sz w:val="20"/>
              </w:rPr>
              <w:t>
Наименование вида деятельности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 коды2</w:t>
            </w:r>
          </w:p>
          <w:p>
            <w:pPr>
              <w:spacing w:after="20"/>
              <w:ind w:left="20"/>
              <w:jc w:val="both"/>
            </w:pPr>
          </w:p>
          <w:p>
            <w:pPr>
              <w:spacing w:after="20"/>
              <w:ind w:left="20"/>
              <w:jc w:val="both"/>
            </w:pPr>
            <w:r>
              <w:rPr>
                <w:rFonts w:ascii="Times New Roman"/>
                <w:b/>
                <w:i w:val="false"/>
                <w:color w:val="000000"/>
                <w:sz w:val="20"/>
              </w:rPr>
              <w:t>
Код ОКЭД2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Қосалқы қызмет түрлері бойынша өндірілген өнім (жұмыс, қызмет) көлемі</w:t>
            </w:r>
          </w:p>
          <w:p>
            <w:pPr>
              <w:spacing w:after="20"/>
              <w:ind w:left="20"/>
              <w:jc w:val="both"/>
            </w:pPr>
          </w:p>
          <w:p>
            <w:pPr>
              <w:spacing w:after="20"/>
              <w:ind w:left="20"/>
              <w:jc w:val="both"/>
            </w:pPr>
            <w:r>
              <w:rPr>
                <w:rFonts w:ascii="Times New Roman"/>
                <w:b/>
                <w:i w:val="false"/>
                <w:color w:val="000000"/>
                <w:sz w:val="20"/>
              </w:rPr>
              <w:t>
Объем произведенной продукции (работ, услуг) по вторичным видам деятельности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5"/>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35"/>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6"/>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rPr>
                <w:rFonts w:ascii="Times New Roman"/>
                <w:b w:val="false"/>
                <w:i w:val="false"/>
                <w:color w:val="000000"/>
                <w:sz w:val="20"/>
              </w:rPr>
              <w:t>:</w:t>
            </w:r>
          </w:p>
          <w:bookmarkEnd w:id="36"/>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37"/>
    <w:p>
      <w:pPr>
        <w:spacing w:after="0"/>
        <w:ind w:left="0"/>
        <w:jc w:val="both"/>
      </w:pPr>
      <w:r>
        <w:rPr>
          <w:rFonts w:ascii="Times New Roman"/>
          <w:b w:val="false"/>
          <w:i w:val="false"/>
          <w:color w:val="000000"/>
          <w:sz w:val="28"/>
        </w:rPr>
        <w:t xml:space="preserve">
      </w:t>
      </w:r>
      <w:r>
        <w:rPr>
          <w:rFonts w:ascii="Times New Roman"/>
          <w:b/>
          <w:i w:val="false"/>
          <w:color w:val="000000"/>
          <w:sz w:val="28"/>
        </w:rPr>
        <w:t>4. Статистикалық нысанды толтыруға жұмсалған уақытты көрсетіңіз, сағатпен (қажеттісін қоршаңыз)</w:t>
      </w:r>
    </w:p>
    <w:bookmarkEnd w:id="37"/>
    <w:bookmarkStart w:name="z61" w:id="38"/>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bookmarkStart w:name="z62" w:id="3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39"/>
    <w:bookmarkStart w:name="z63" w:id="40"/>
    <w:p>
      <w:pPr>
        <w:spacing w:after="0"/>
        <w:ind w:left="0"/>
        <w:jc w:val="both"/>
      </w:pPr>
      <w:r>
        <w:rPr>
          <w:rFonts w:ascii="Times New Roman"/>
          <w:b w:val="false"/>
          <w:i w:val="false"/>
          <w:color w:val="000000"/>
          <w:sz w:val="28"/>
        </w:rPr>
        <w:t>
      Примечание:</w:t>
      </w:r>
    </w:p>
    <w:bookmarkEnd w:id="40"/>
    <w:bookmarkStart w:name="z64" w:id="41"/>
    <w:p>
      <w:pPr>
        <w:spacing w:after="0"/>
        <w:ind w:left="0"/>
        <w:jc w:val="both"/>
      </w:pPr>
      <w:r>
        <w:rPr>
          <w:rFonts w:ascii="Times New Roman"/>
          <w:b w:val="false"/>
          <w:i w:val="false"/>
          <w:color w:val="000000"/>
          <w:sz w:val="28"/>
        </w:rPr>
        <w:t xml:space="preserve">
      </w:t>
      </w:r>
      <w:r>
        <w:rPr>
          <w:rFonts w:ascii="Times New Roman"/>
          <w:b/>
          <w:i w:val="false"/>
          <w:color w:val="000000"/>
          <w:sz w:val="28"/>
        </w:rPr>
        <w:t>2 ЭҚЖЖ – Экономикалық қызмет түрлерінің жалпы жіктеуіші, Қазақстан Республикасы Стратегиялық жоспарлау және реформалар агенттігі Ұлттық статистика бюросының www.stat.gov.kz интернет-ресурсындағы "Статистикалық жіктелімдер" бөлімінде орналасқан</w:t>
      </w:r>
    </w:p>
    <w:bookmarkEnd w:id="41"/>
    <w:bookmarkStart w:name="z65" w:id="42"/>
    <w:p>
      <w:pPr>
        <w:spacing w:after="0"/>
        <w:ind w:left="0"/>
        <w:jc w:val="both"/>
      </w:pPr>
      <w:r>
        <w:rPr>
          <w:rFonts w:ascii="Times New Roman"/>
          <w:b w:val="false"/>
          <w:i w:val="false"/>
          <w:color w:val="000000"/>
          <w:sz w:val="28"/>
        </w:rPr>
        <w:t>
      2 ОКЭД – Общий классификатор видов экономической деятельности, размещен на интернет-ресурсе Бюро национальной статистики Агентства по стратегическому планированию и реформам Республики Казахстан www.stat.gov.kz, в разделе "Статистические классификации"</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Наименование_________________________</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i w:val="false"/>
                <w:color w:val="000000"/>
                <w:sz w:val="20"/>
              </w:rPr>
              <w:t>Телефоны (респонденттің</w:t>
            </w:r>
            <w:r>
              <w:rPr>
                <w:rFonts w:ascii="Times New Roman"/>
                <w:b/>
                <w:i w:val="false"/>
                <w:color w:val="000000"/>
                <w:sz w:val="20"/>
              </w:rPr>
              <w:t>)</w:t>
            </w:r>
            <w:r>
              <w:rPr>
                <w:rFonts w:ascii="Times New Roman"/>
                <w:b w:val="false"/>
                <w:i w:val="false"/>
                <w:color w:val="000000"/>
                <w:sz w:val="20"/>
              </w:rPr>
              <w:t xml:space="preserve"> _____________</w:t>
            </w:r>
          </w:p>
          <w:p>
            <w:pPr>
              <w:spacing w:after="20"/>
              <w:ind w:left="20"/>
              <w:jc w:val="both"/>
            </w:pPr>
            <w:r>
              <w:rPr>
                <w:rFonts w:ascii="Times New Roman"/>
                <w:b w:val="false"/>
                <w:i w:val="false"/>
                <w:color w:val="000000"/>
                <w:sz w:val="20"/>
              </w:rPr>
              <w:t xml:space="preserve">Телефон (респондента) </w:t>
            </w:r>
            <w:r>
              <w:rPr>
                <w:rFonts w:ascii="Times New Roman"/>
                <w:b/>
                <w:i w:val="false"/>
                <w:color w:val="000000"/>
                <w:sz w:val="20"/>
              </w:rPr>
              <w:t>стационарлық</w:t>
            </w:r>
          </w:p>
          <w:p>
            <w:pPr>
              <w:spacing w:after="20"/>
              <w:ind w:left="20"/>
              <w:jc w:val="both"/>
            </w:pPr>
            <w:r>
              <w:rPr>
                <w:rFonts w:ascii="Times New Roman"/>
                <w:b w:val="false"/>
                <w:i w:val="false"/>
                <w:color w:val="000000"/>
                <w:sz w:val="20"/>
              </w:rPr>
              <w:t xml:space="preserve">                                        стационарный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3"/>
          <w:p>
            <w:pPr>
              <w:spacing w:after="20"/>
              <w:ind w:left="20"/>
              <w:jc w:val="both"/>
            </w:pPr>
            <w:r>
              <w:rPr>
                <w:rFonts w:ascii="Times New Roman"/>
                <w:b w:val="false"/>
                <w:i w:val="false"/>
                <w:color w:val="000000"/>
                <w:sz w:val="20"/>
              </w:rPr>
              <w:t>
</w:t>
            </w:r>
            <w:r>
              <w:rPr>
                <w:rFonts w:ascii="Times New Roman"/>
                <w:b/>
                <w:i w:val="false"/>
                <w:color w:val="000000"/>
                <w:sz w:val="20"/>
              </w:rPr>
              <w:t>Мекенжайы (респонденттің)</w:t>
            </w:r>
          </w:p>
          <w:bookmarkEnd w:id="43"/>
          <w:p>
            <w:pPr>
              <w:spacing w:after="20"/>
              <w:ind w:left="20"/>
              <w:jc w:val="both"/>
            </w:pPr>
            <w:r>
              <w:rPr>
                <w:rFonts w:ascii="Times New Roman"/>
                <w:b w:val="false"/>
                <w:i w:val="false"/>
                <w:color w:val="000000"/>
                <w:sz w:val="20"/>
              </w:rPr>
              <w:t>Адрес (респондента)___________________________</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i w:val="false"/>
                <w:color w:val="000000"/>
                <w:sz w:val="20"/>
              </w:rPr>
              <w:t>ұялы</w:t>
            </w:r>
          </w:p>
          <w:p>
            <w:pPr>
              <w:spacing w:after="20"/>
              <w:ind w:left="20"/>
              <w:jc w:val="both"/>
            </w:pPr>
            <w:r>
              <w:rPr>
                <w:rFonts w:ascii="Times New Roman"/>
                <w:b w:val="false"/>
                <w:i w:val="false"/>
                <w:color w:val="000000"/>
                <w:sz w:val="20"/>
              </w:rPr>
              <w:t>мобильный</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Электрондық </w:t>
            </w:r>
            <w:r>
              <w:rPr>
                <w:rFonts w:ascii="Times New Roman"/>
                <w:b/>
                <w:i w:val="false"/>
                <w:color w:val="000000"/>
                <w:sz w:val="20"/>
              </w:rPr>
              <w:t>пошта мекенжайы (респонденттің)</w:t>
            </w:r>
          </w:p>
          <w:p>
            <w:pPr>
              <w:spacing w:after="20"/>
              <w:ind w:left="20"/>
              <w:jc w:val="both"/>
            </w:pPr>
            <w:r>
              <w:rPr>
                <w:rFonts w:ascii="Times New Roman"/>
                <w:b w:val="false"/>
                <w:i w:val="false"/>
                <w:color w:val="000000"/>
                <w:sz w:val="20"/>
              </w:rPr>
              <w:t>Адрес электронной почты (респондента) 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4"/>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p>
          <w:bookmarkEnd w:id="44"/>
          <w:p>
            <w:pPr>
              <w:spacing w:after="20"/>
              <w:ind w:left="20"/>
              <w:jc w:val="both"/>
            </w:pPr>
            <w:r>
              <w:rPr>
                <w:rFonts w:ascii="Times New Roman"/>
                <w:b w:val="false"/>
                <w:i w:val="false"/>
                <w:color w:val="000000"/>
                <w:sz w:val="20"/>
              </w:rPr>
              <w:t>Исполнитель ____________________________________ _____________________________</w:t>
            </w:r>
          </w:p>
          <w:p>
            <w:pPr>
              <w:spacing w:after="20"/>
              <w:ind w:left="20"/>
              <w:jc w:val="both"/>
            </w:pPr>
            <w:r>
              <w:rPr>
                <w:rFonts w:ascii="Times New Roman"/>
                <w:b/>
                <w:i w:val="false"/>
                <w:color w:val="000000"/>
                <w:sz w:val="20"/>
              </w:rPr>
              <w:t>тегі, аты және әкесінің аты (бар болған жағдайда) қолы</w:t>
            </w:r>
            <w:r>
              <w:rPr>
                <w:rFonts w:ascii="Times New Roman"/>
                <w:b w:val="false"/>
                <w:i w:val="false"/>
                <w:color w:val="000000"/>
                <w:sz w:val="20"/>
              </w:rPr>
              <w:t>,</w:t>
            </w:r>
          </w:p>
          <w:p>
            <w:pPr>
              <w:spacing w:after="20"/>
              <w:ind w:left="20"/>
              <w:jc w:val="both"/>
            </w:pPr>
            <w:r>
              <w:rPr>
                <w:rFonts w:ascii="Times New Roman"/>
                <w:b w:val="false"/>
                <w:i w:val="false"/>
                <w:color w:val="000000"/>
                <w:sz w:val="20"/>
              </w:rPr>
              <w:t>телефоны фамилия, имя и отчество (при его наличии) подпись, телефон (исполнителя)</w:t>
            </w:r>
          </w:p>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 неме</w:t>
            </w:r>
            <w:r>
              <w:rPr>
                <w:rFonts w:ascii="Times New Roman"/>
                <w:b/>
                <w:i w:val="false"/>
                <w:color w:val="000000"/>
                <w:sz w:val="20"/>
              </w:rPr>
              <w:t>се оның міндетін атқарушы тұлға</w:t>
            </w:r>
          </w:p>
          <w:p>
            <w:pPr>
              <w:spacing w:after="20"/>
              <w:ind w:left="20"/>
              <w:jc w:val="both"/>
            </w:pPr>
            <w:r>
              <w:rPr>
                <w:rFonts w:ascii="Times New Roman"/>
                <w:b w:val="false"/>
                <w:i w:val="false"/>
                <w:color w:val="000000"/>
                <w:sz w:val="20"/>
              </w:rPr>
              <w:t>Главный бухгалтер или лицо, исполняющее его обязанности</w:t>
            </w:r>
          </w:p>
          <w:p>
            <w:pPr>
              <w:spacing w:after="20"/>
              <w:ind w:left="20"/>
              <w:jc w:val="both"/>
            </w:pPr>
            <w:r>
              <w:rPr>
                <w:rFonts w:ascii="Times New Roman"/>
                <w:b w:val="false"/>
                <w:i w:val="false"/>
                <w:color w:val="000000"/>
                <w:sz w:val="20"/>
              </w:rPr>
              <w:t>_______________________________________________ _____________________</w:t>
            </w:r>
          </w:p>
          <w:p>
            <w:pPr>
              <w:spacing w:after="20"/>
              <w:ind w:left="20"/>
              <w:jc w:val="both"/>
            </w:pPr>
            <w:r>
              <w:rPr>
                <w:rFonts w:ascii="Times New Roman"/>
                <w:b/>
                <w:i w:val="false"/>
                <w:color w:val="000000"/>
                <w:sz w:val="20"/>
              </w:rPr>
              <w:t>тегі, аты және әкесінің</w:t>
            </w:r>
            <w:r>
              <w:rPr>
                <w:rFonts w:ascii="Times New Roman"/>
                <w:b/>
                <w:i w:val="false"/>
                <w:color w:val="000000"/>
                <w:sz w:val="20"/>
              </w:rPr>
              <w:t xml:space="preserve"> аты (бар болған жағдайда) қолы</w:t>
            </w:r>
          </w:p>
          <w:p>
            <w:pPr>
              <w:spacing w:after="20"/>
              <w:ind w:left="20"/>
              <w:jc w:val="both"/>
            </w:pPr>
            <w:r>
              <w:rPr>
                <w:rFonts w:ascii="Times New Roman"/>
                <w:b w:val="false"/>
                <w:i w:val="false"/>
                <w:color w:val="000000"/>
                <w:sz w:val="20"/>
              </w:rPr>
              <w:t>фамилия, имя и отчество (при его наличии) подпись</w:t>
            </w:r>
          </w:p>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p>
          <w:p>
            <w:pPr>
              <w:spacing w:after="20"/>
              <w:ind w:left="20"/>
              <w:jc w:val="both"/>
            </w:pPr>
            <w:r>
              <w:rPr>
                <w:rFonts w:ascii="Times New Roman"/>
                <w:b w:val="false"/>
                <w:i w:val="false"/>
                <w:color w:val="000000"/>
                <w:sz w:val="20"/>
              </w:rPr>
              <w:t>
Руководитель или лицо, исполняющее его обязанности ____________________________________________ _______________________</w:t>
            </w:r>
          </w:p>
          <w:p>
            <w:pPr>
              <w:spacing w:after="20"/>
              <w:ind w:left="20"/>
              <w:jc w:val="both"/>
            </w:pPr>
            <w:r>
              <w:rPr>
                <w:rFonts w:ascii="Times New Roman"/>
                <w:b/>
                <w:i w:val="false"/>
                <w:color w:val="000000"/>
                <w:sz w:val="20"/>
              </w:rPr>
              <w:t>тегі, аты және әкесінің аты (бар болған жағдайда) қолы</w:t>
            </w:r>
          </w:p>
          <w:p>
            <w:pPr>
              <w:spacing w:after="20"/>
              <w:ind w:left="20"/>
              <w:jc w:val="both"/>
            </w:pPr>
            <w:r>
              <w:rPr>
                <w:rFonts w:ascii="Times New Roman"/>
                <w:b w:val="false"/>
                <w:i w:val="false"/>
                <w:color w:val="000000"/>
                <w:sz w:val="20"/>
              </w:rPr>
              <w:t>фамилия, имя и отчество (при его наличии) подпись</w:t>
            </w:r>
          </w:p>
        </w:tc>
      </w:tr>
    </w:tbl>
    <w:bookmarkStart w:name="z70" w:id="4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p>
    <w:bookmarkEnd w:id="45"/>
    <w:bookmarkStart w:name="z71" w:id="46"/>
    <w:p>
      <w:pPr>
        <w:spacing w:after="0"/>
        <w:ind w:left="0"/>
        <w:jc w:val="both"/>
      </w:pPr>
      <w:r>
        <w:rPr>
          <w:rFonts w:ascii="Times New Roman"/>
          <w:b w:val="false"/>
          <w:i w:val="false"/>
          <w:color w:val="000000"/>
          <w:sz w:val="28"/>
        </w:rPr>
        <w:t>
      Примечание:</w:t>
      </w:r>
    </w:p>
    <w:bookmarkEnd w:id="46"/>
    <w:bookmarkStart w:name="z72" w:id="47"/>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Руководитель Бюро национальной</w:t>
            </w:r>
            <w:r>
              <w:br/>
            </w:r>
            <w:r>
              <w:rPr>
                <w:rFonts w:ascii="Times New Roman"/>
                <w:b w:val="false"/>
                <w:i w:val="false"/>
                <w:color w:val="000000"/>
                <w:sz w:val="20"/>
              </w:rPr>
              <w:t>статистики Агентства по</w:t>
            </w:r>
            <w:r>
              <w:br/>
            </w:r>
            <w:r>
              <w:rPr>
                <w:rFonts w:ascii="Times New Roman"/>
                <w:b w:val="false"/>
                <w:i w:val="false"/>
                <w:color w:val="000000"/>
                <w:sz w:val="20"/>
              </w:rPr>
              <w:t>стратегическому планированию</w:t>
            </w:r>
            <w:r>
              <w:br/>
            </w:r>
            <w:r>
              <w:rPr>
                <w:rFonts w:ascii="Times New Roman"/>
                <w:b w:val="false"/>
                <w:i w:val="false"/>
                <w:color w:val="000000"/>
                <w:sz w:val="20"/>
              </w:rPr>
              <w:t>и реформам</w:t>
            </w:r>
            <w:r>
              <w:br/>
            </w:r>
            <w:r>
              <w:rPr>
                <w:rFonts w:ascii="Times New Roman"/>
                <w:b w:val="false"/>
                <w:i w:val="false"/>
                <w:color w:val="000000"/>
                <w:sz w:val="20"/>
              </w:rPr>
              <w:t>Республики Казахстан</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июня 2024 года № 13</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2020 года № 5</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об объеме оказанных услуг" (индекс 2-услуги, периодичность годовая)</w:t>
      </w:r>
    </w:p>
    <w:bookmarkStart w:name="z78" w:id="48"/>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об объеме оказанных услуг" (индекс 2-услуги, периодичность годовая) (далее – статистическая форма).</w:t>
      </w:r>
    </w:p>
    <w:bookmarkEnd w:id="48"/>
    <w:bookmarkStart w:name="z79" w:id="49"/>
    <w:p>
      <w:pPr>
        <w:spacing w:after="0"/>
        <w:ind w:left="0"/>
        <w:jc w:val="both"/>
      </w:pPr>
      <w:r>
        <w:rPr>
          <w:rFonts w:ascii="Times New Roman"/>
          <w:b w:val="false"/>
          <w:i w:val="false"/>
          <w:color w:val="000000"/>
          <w:sz w:val="28"/>
        </w:rPr>
        <w:t>
      2. Данную статистическую форму представляют респонденты сосновным видом деятельности в сфере услуг согласно нижеперечисленным кодам Общего классификатора видов экономической деятельности (далее – ОКЭД):</w:t>
      </w:r>
    </w:p>
    <w:bookmarkEnd w:id="49"/>
    <w:bookmarkStart w:name="z80" w:id="50"/>
    <w:p>
      <w:pPr>
        <w:spacing w:after="0"/>
        <w:ind w:left="0"/>
        <w:jc w:val="both"/>
      </w:pPr>
      <w:r>
        <w:rPr>
          <w:rFonts w:ascii="Times New Roman"/>
          <w:b w:val="false"/>
          <w:i w:val="false"/>
          <w:color w:val="000000"/>
          <w:sz w:val="28"/>
        </w:rPr>
        <w:t>
      1) 58 – издательская деятельность;</w:t>
      </w:r>
    </w:p>
    <w:bookmarkEnd w:id="50"/>
    <w:bookmarkStart w:name="z81" w:id="51"/>
    <w:p>
      <w:pPr>
        <w:spacing w:after="0"/>
        <w:ind w:left="0"/>
        <w:jc w:val="both"/>
      </w:pPr>
      <w:r>
        <w:rPr>
          <w:rFonts w:ascii="Times New Roman"/>
          <w:b w:val="false"/>
          <w:i w:val="false"/>
          <w:color w:val="000000"/>
          <w:sz w:val="28"/>
        </w:rPr>
        <w:t>
      2) 59 – производство кино-, видеофильмов и телевизионных программ,деятельность в сфере звукозаписи и издания музыкальных произведений;</w:t>
      </w:r>
    </w:p>
    <w:bookmarkEnd w:id="51"/>
    <w:bookmarkStart w:name="z82" w:id="52"/>
    <w:p>
      <w:pPr>
        <w:spacing w:after="0"/>
        <w:ind w:left="0"/>
        <w:jc w:val="both"/>
      </w:pPr>
      <w:r>
        <w:rPr>
          <w:rFonts w:ascii="Times New Roman"/>
          <w:b w:val="false"/>
          <w:i w:val="false"/>
          <w:color w:val="000000"/>
          <w:sz w:val="28"/>
        </w:rPr>
        <w:t>
      3) 60 – деятельность по созданию программ и телерадиовещание;</w:t>
      </w:r>
    </w:p>
    <w:bookmarkEnd w:id="52"/>
    <w:bookmarkStart w:name="z83" w:id="53"/>
    <w:p>
      <w:pPr>
        <w:spacing w:after="0"/>
        <w:ind w:left="0"/>
        <w:jc w:val="both"/>
      </w:pPr>
      <w:r>
        <w:rPr>
          <w:rFonts w:ascii="Times New Roman"/>
          <w:b w:val="false"/>
          <w:i w:val="false"/>
          <w:color w:val="000000"/>
          <w:sz w:val="28"/>
        </w:rPr>
        <w:t>
      4) 62 – компьютерное программирование, консультационные и другие сопутствующие услуги;</w:t>
      </w:r>
    </w:p>
    <w:bookmarkEnd w:id="53"/>
    <w:bookmarkStart w:name="z84" w:id="54"/>
    <w:p>
      <w:pPr>
        <w:spacing w:after="0"/>
        <w:ind w:left="0"/>
        <w:jc w:val="both"/>
      </w:pPr>
      <w:r>
        <w:rPr>
          <w:rFonts w:ascii="Times New Roman"/>
          <w:b w:val="false"/>
          <w:i w:val="false"/>
          <w:color w:val="000000"/>
          <w:sz w:val="28"/>
        </w:rPr>
        <w:t>
      5) 63 – деятельность в области информационного обслуживания;</w:t>
      </w:r>
    </w:p>
    <w:bookmarkEnd w:id="54"/>
    <w:bookmarkStart w:name="z85" w:id="55"/>
    <w:p>
      <w:pPr>
        <w:spacing w:after="0"/>
        <w:ind w:left="0"/>
        <w:jc w:val="both"/>
      </w:pPr>
      <w:r>
        <w:rPr>
          <w:rFonts w:ascii="Times New Roman"/>
          <w:b w:val="false"/>
          <w:i w:val="false"/>
          <w:color w:val="000000"/>
          <w:sz w:val="28"/>
        </w:rPr>
        <w:t>
      6) 64.20.0 – деятельность холдинговых компаний;</w:t>
      </w:r>
    </w:p>
    <w:bookmarkEnd w:id="55"/>
    <w:bookmarkStart w:name="z86" w:id="56"/>
    <w:p>
      <w:pPr>
        <w:spacing w:after="0"/>
        <w:ind w:left="0"/>
        <w:jc w:val="both"/>
      </w:pPr>
      <w:r>
        <w:rPr>
          <w:rFonts w:ascii="Times New Roman"/>
          <w:b w:val="false"/>
          <w:i w:val="false"/>
          <w:color w:val="000000"/>
          <w:sz w:val="28"/>
        </w:rPr>
        <w:t>
      7) 68 – операции с недвижимым имуществом;</w:t>
      </w:r>
    </w:p>
    <w:bookmarkEnd w:id="56"/>
    <w:bookmarkStart w:name="z87" w:id="57"/>
    <w:p>
      <w:pPr>
        <w:spacing w:after="0"/>
        <w:ind w:left="0"/>
        <w:jc w:val="both"/>
      </w:pPr>
      <w:r>
        <w:rPr>
          <w:rFonts w:ascii="Times New Roman"/>
          <w:b w:val="false"/>
          <w:i w:val="false"/>
          <w:color w:val="000000"/>
          <w:sz w:val="28"/>
        </w:rPr>
        <w:t>
      8) 69 – деятельность в области права и бухгалтерского учета;</w:t>
      </w:r>
    </w:p>
    <w:bookmarkEnd w:id="57"/>
    <w:bookmarkStart w:name="z88" w:id="58"/>
    <w:p>
      <w:pPr>
        <w:spacing w:after="0"/>
        <w:ind w:left="0"/>
        <w:jc w:val="both"/>
      </w:pPr>
      <w:r>
        <w:rPr>
          <w:rFonts w:ascii="Times New Roman"/>
          <w:b w:val="false"/>
          <w:i w:val="false"/>
          <w:color w:val="000000"/>
          <w:sz w:val="28"/>
        </w:rPr>
        <w:t>
      9) 70 – деятельность головных компаний; консультирование по вопросамуправления;</w:t>
      </w:r>
    </w:p>
    <w:bookmarkEnd w:id="58"/>
    <w:bookmarkStart w:name="z89" w:id="59"/>
    <w:p>
      <w:pPr>
        <w:spacing w:after="0"/>
        <w:ind w:left="0"/>
        <w:jc w:val="both"/>
      </w:pPr>
      <w:r>
        <w:rPr>
          <w:rFonts w:ascii="Times New Roman"/>
          <w:b w:val="false"/>
          <w:i w:val="false"/>
          <w:color w:val="000000"/>
          <w:sz w:val="28"/>
        </w:rPr>
        <w:t>
      10) 71 – деятельность в области архитектуры, инженерных изысканий, технических испытаний и анализа;</w:t>
      </w:r>
    </w:p>
    <w:bookmarkEnd w:id="59"/>
    <w:bookmarkStart w:name="z90" w:id="60"/>
    <w:p>
      <w:pPr>
        <w:spacing w:after="0"/>
        <w:ind w:left="0"/>
        <w:jc w:val="both"/>
      </w:pPr>
      <w:r>
        <w:rPr>
          <w:rFonts w:ascii="Times New Roman"/>
          <w:b w:val="false"/>
          <w:i w:val="false"/>
          <w:color w:val="000000"/>
          <w:sz w:val="28"/>
        </w:rPr>
        <w:t>
      11) 72 – научные исследования и разработки;</w:t>
      </w:r>
    </w:p>
    <w:bookmarkEnd w:id="60"/>
    <w:bookmarkStart w:name="z91" w:id="61"/>
    <w:p>
      <w:pPr>
        <w:spacing w:after="0"/>
        <w:ind w:left="0"/>
        <w:jc w:val="both"/>
      </w:pPr>
      <w:r>
        <w:rPr>
          <w:rFonts w:ascii="Times New Roman"/>
          <w:b w:val="false"/>
          <w:i w:val="false"/>
          <w:color w:val="000000"/>
          <w:sz w:val="28"/>
        </w:rPr>
        <w:t>
      12) 73 – рекламная деятельность и исследование конъюнктуры рынка;</w:t>
      </w:r>
    </w:p>
    <w:bookmarkEnd w:id="61"/>
    <w:bookmarkStart w:name="z92" w:id="62"/>
    <w:p>
      <w:pPr>
        <w:spacing w:after="0"/>
        <w:ind w:left="0"/>
        <w:jc w:val="both"/>
      </w:pPr>
      <w:r>
        <w:rPr>
          <w:rFonts w:ascii="Times New Roman"/>
          <w:b w:val="false"/>
          <w:i w:val="false"/>
          <w:color w:val="000000"/>
          <w:sz w:val="28"/>
        </w:rPr>
        <w:t>
      13) 74 – прочая профессиональная, научная и техническая деятельность;</w:t>
      </w:r>
    </w:p>
    <w:bookmarkEnd w:id="62"/>
    <w:bookmarkStart w:name="z93" w:id="63"/>
    <w:p>
      <w:pPr>
        <w:spacing w:after="0"/>
        <w:ind w:left="0"/>
        <w:jc w:val="both"/>
      </w:pPr>
      <w:r>
        <w:rPr>
          <w:rFonts w:ascii="Times New Roman"/>
          <w:b w:val="false"/>
          <w:i w:val="false"/>
          <w:color w:val="000000"/>
          <w:sz w:val="28"/>
        </w:rPr>
        <w:t>
      14) 75 – ветеринарная деятельность;</w:t>
      </w:r>
    </w:p>
    <w:bookmarkEnd w:id="63"/>
    <w:bookmarkStart w:name="z94" w:id="64"/>
    <w:p>
      <w:pPr>
        <w:spacing w:after="0"/>
        <w:ind w:left="0"/>
        <w:jc w:val="both"/>
      </w:pPr>
      <w:r>
        <w:rPr>
          <w:rFonts w:ascii="Times New Roman"/>
          <w:b w:val="false"/>
          <w:i w:val="false"/>
          <w:color w:val="000000"/>
          <w:sz w:val="28"/>
        </w:rPr>
        <w:t>
      15) 77 – аренда, прокат и лизинг;</w:t>
      </w:r>
    </w:p>
    <w:bookmarkEnd w:id="64"/>
    <w:bookmarkStart w:name="z95" w:id="65"/>
    <w:p>
      <w:pPr>
        <w:spacing w:after="0"/>
        <w:ind w:left="0"/>
        <w:jc w:val="both"/>
      </w:pPr>
      <w:r>
        <w:rPr>
          <w:rFonts w:ascii="Times New Roman"/>
          <w:b w:val="false"/>
          <w:i w:val="false"/>
          <w:color w:val="000000"/>
          <w:sz w:val="28"/>
        </w:rPr>
        <w:t>
      16) 78 – деятельность в области трудоустройства;</w:t>
      </w:r>
    </w:p>
    <w:bookmarkEnd w:id="65"/>
    <w:bookmarkStart w:name="z96" w:id="66"/>
    <w:p>
      <w:pPr>
        <w:spacing w:after="0"/>
        <w:ind w:left="0"/>
        <w:jc w:val="both"/>
      </w:pPr>
      <w:r>
        <w:rPr>
          <w:rFonts w:ascii="Times New Roman"/>
          <w:b w:val="false"/>
          <w:i w:val="false"/>
          <w:color w:val="000000"/>
          <w:sz w:val="28"/>
        </w:rPr>
        <w:t>
      17) 80 – деятельность по обеспечению безопасности и проведению расследований;</w:t>
      </w:r>
    </w:p>
    <w:bookmarkEnd w:id="66"/>
    <w:bookmarkStart w:name="z97" w:id="67"/>
    <w:p>
      <w:pPr>
        <w:spacing w:after="0"/>
        <w:ind w:left="0"/>
        <w:jc w:val="both"/>
      </w:pPr>
      <w:r>
        <w:rPr>
          <w:rFonts w:ascii="Times New Roman"/>
          <w:b w:val="false"/>
          <w:i w:val="false"/>
          <w:color w:val="000000"/>
          <w:sz w:val="28"/>
        </w:rPr>
        <w:t>
      18) 81 – деятельность по обслуживанию зданий и благоустройству территорий;</w:t>
      </w:r>
    </w:p>
    <w:bookmarkEnd w:id="67"/>
    <w:bookmarkStart w:name="z98" w:id="68"/>
    <w:p>
      <w:pPr>
        <w:spacing w:after="0"/>
        <w:ind w:left="0"/>
        <w:jc w:val="both"/>
      </w:pPr>
      <w:r>
        <w:rPr>
          <w:rFonts w:ascii="Times New Roman"/>
          <w:b w:val="false"/>
          <w:i w:val="false"/>
          <w:color w:val="000000"/>
          <w:sz w:val="28"/>
        </w:rPr>
        <w:t>
      19) 82 – деятельность в области офисного административного и вспомогательного обслуживания, направленная на поддержание коммерческой деятельности;</w:t>
      </w:r>
    </w:p>
    <w:bookmarkEnd w:id="68"/>
    <w:bookmarkStart w:name="z99" w:id="69"/>
    <w:p>
      <w:pPr>
        <w:spacing w:after="0"/>
        <w:ind w:left="0"/>
        <w:jc w:val="both"/>
      </w:pPr>
      <w:r>
        <w:rPr>
          <w:rFonts w:ascii="Times New Roman"/>
          <w:b w:val="false"/>
          <w:i w:val="false"/>
          <w:color w:val="000000"/>
          <w:sz w:val="28"/>
        </w:rPr>
        <w:t>
      20) 90 – деятельность в области творчества, искусства и развлечений;</w:t>
      </w:r>
    </w:p>
    <w:bookmarkEnd w:id="69"/>
    <w:bookmarkStart w:name="z100" w:id="70"/>
    <w:p>
      <w:pPr>
        <w:spacing w:after="0"/>
        <w:ind w:left="0"/>
        <w:jc w:val="both"/>
      </w:pPr>
      <w:r>
        <w:rPr>
          <w:rFonts w:ascii="Times New Roman"/>
          <w:b w:val="false"/>
          <w:i w:val="false"/>
          <w:color w:val="000000"/>
          <w:sz w:val="28"/>
        </w:rPr>
        <w:t>
      21) 91 – деятельность библиотек, архивов, музеев и прочая деятельность в области культуры;</w:t>
      </w:r>
    </w:p>
    <w:bookmarkEnd w:id="70"/>
    <w:bookmarkStart w:name="z101" w:id="71"/>
    <w:p>
      <w:pPr>
        <w:spacing w:after="0"/>
        <w:ind w:left="0"/>
        <w:jc w:val="both"/>
      </w:pPr>
      <w:r>
        <w:rPr>
          <w:rFonts w:ascii="Times New Roman"/>
          <w:b w:val="false"/>
          <w:i w:val="false"/>
          <w:color w:val="000000"/>
          <w:sz w:val="28"/>
        </w:rPr>
        <w:t>
      22) 92 – деятельность по организации азартных игр и заключению пари;</w:t>
      </w:r>
    </w:p>
    <w:bookmarkEnd w:id="71"/>
    <w:bookmarkStart w:name="z102" w:id="72"/>
    <w:p>
      <w:pPr>
        <w:spacing w:after="0"/>
        <w:ind w:left="0"/>
        <w:jc w:val="both"/>
      </w:pPr>
      <w:r>
        <w:rPr>
          <w:rFonts w:ascii="Times New Roman"/>
          <w:b w:val="false"/>
          <w:i w:val="false"/>
          <w:color w:val="000000"/>
          <w:sz w:val="28"/>
        </w:rPr>
        <w:t>
      23) 93 – деятельность в области спорта, организации отдыха и развлечений;</w:t>
      </w:r>
    </w:p>
    <w:bookmarkEnd w:id="72"/>
    <w:bookmarkStart w:name="z103" w:id="73"/>
    <w:p>
      <w:pPr>
        <w:spacing w:after="0"/>
        <w:ind w:left="0"/>
        <w:jc w:val="both"/>
      </w:pPr>
      <w:r>
        <w:rPr>
          <w:rFonts w:ascii="Times New Roman"/>
          <w:b w:val="false"/>
          <w:i w:val="false"/>
          <w:color w:val="000000"/>
          <w:sz w:val="28"/>
        </w:rPr>
        <w:t>
      24) 95 – ремонт компьютеров, предметов личного потребления и бытовыхтоваров;</w:t>
      </w:r>
    </w:p>
    <w:bookmarkEnd w:id="73"/>
    <w:bookmarkStart w:name="z104" w:id="74"/>
    <w:p>
      <w:pPr>
        <w:spacing w:after="0"/>
        <w:ind w:left="0"/>
        <w:jc w:val="both"/>
      </w:pPr>
      <w:r>
        <w:rPr>
          <w:rFonts w:ascii="Times New Roman"/>
          <w:b w:val="false"/>
          <w:i w:val="false"/>
          <w:color w:val="000000"/>
          <w:sz w:val="28"/>
        </w:rPr>
        <w:t>
      25) 96 – предоставление прочих индивидуальных услуг.</w:t>
      </w:r>
    </w:p>
    <w:bookmarkEnd w:id="74"/>
    <w:bookmarkStart w:name="z105" w:id="75"/>
    <w:p>
      <w:pPr>
        <w:spacing w:after="0"/>
        <w:ind w:left="0"/>
        <w:jc w:val="both"/>
      </w:pPr>
      <w:r>
        <w:rPr>
          <w:rFonts w:ascii="Times New Roman"/>
          <w:b w:val="false"/>
          <w:i w:val="false"/>
          <w:color w:val="000000"/>
          <w:sz w:val="28"/>
        </w:rPr>
        <w:t>
      3. Статистические формы представляют структурные и обособленные подразделения юридических лиц по месту своего нахождения, если им делегированы полномочия по сдаче статистических форм юридическими лицами. Если структурные и обособленные подразделения не имеют таких полномочий, статистические формы представляют юридические лица в разрезе своих структурных и обособленных подразделений, с указанием их местонахождения.</w:t>
      </w:r>
    </w:p>
    <w:bookmarkEnd w:id="75"/>
    <w:bookmarkStart w:name="z106" w:id="76"/>
    <w:p>
      <w:pPr>
        <w:spacing w:after="0"/>
        <w:ind w:left="0"/>
        <w:jc w:val="both"/>
      </w:pPr>
      <w:r>
        <w:rPr>
          <w:rFonts w:ascii="Times New Roman"/>
          <w:b w:val="false"/>
          <w:i w:val="false"/>
          <w:color w:val="000000"/>
          <w:sz w:val="28"/>
        </w:rPr>
        <w:t>
      4. В разделе 2 показатель "Объем оказанных услуг по основному виду деятельности" представляет собой стоимость оказанных услуг на момент их выполнения, независимо от времени их оплаты (то есть учет объема выполненных услуг ведется по методу начисления).</w:t>
      </w:r>
    </w:p>
    <w:bookmarkEnd w:id="76"/>
    <w:bookmarkStart w:name="z107" w:id="77"/>
    <w:p>
      <w:pPr>
        <w:spacing w:after="0"/>
        <w:ind w:left="0"/>
        <w:jc w:val="both"/>
      </w:pPr>
      <w:r>
        <w:rPr>
          <w:rFonts w:ascii="Times New Roman"/>
          <w:b w:val="false"/>
          <w:i w:val="false"/>
          <w:color w:val="000000"/>
          <w:sz w:val="28"/>
        </w:rPr>
        <w:t>
      Стоимость оказанных услуг учитывается в текущих ценах без налога на добавленную стоимость.</w:t>
      </w:r>
    </w:p>
    <w:bookmarkEnd w:id="77"/>
    <w:bookmarkStart w:name="z108" w:id="78"/>
    <w:p>
      <w:pPr>
        <w:spacing w:after="0"/>
        <w:ind w:left="0"/>
        <w:jc w:val="both"/>
      </w:pPr>
      <w:r>
        <w:rPr>
          <w:rFonts w:ascii="Times New Roman"/>
          <w:b w:val="false"/>
          <w:i w:val="false"/>
          <w:color w:val="000000"/>
          <w:sz w:val="28"/>
        </w:rPr>
        <w:t>
      В объем оказанных услуг включаются доходы от услуг, оплаченных за счет собственных средств населения и средств других категорий потребителей услуг (включает собственные средства предприятий и полученные из государственного бюджета на оплату услуг).</w:t>
      </w:r>
    </w:p>
    <w:bookmarkEnd w:id="78"/>
    <w:bookmarkStart w:name="z109" w:id="79"/>
    <w:p>
      <w:pPr>
        <w:spacing w:after="0"/>
        <w:ind w:left="0"/>
        <w:jc w:val="both"/>
      </w:pPr>
      <w:r>
        <w:rPr>
          <w:rFonts w:ascii="Times New Roman"/>
          <w:b w:val="false"/>
          <w:i w:val="false"/>
          <w:color w:val="000000"/>
          <w:sz w:val="28"/>
        </w:rPr>
        <w:t>
      В объем оказанных услуг включаются все затраты по предоставлению услуг в момент их вхождения в процесс производства, а не по времени их оплаты:</w:t>
      </w:r>
    </w:p>
    <w:bookmarkEnd w:id="79"/>
    <w:bookmarkStart w:name="z110" w:id="80"/>
    <w:p>
      <w:pPr>
        <w:spacing w:after="0"/>
        <w:ind w:left="0"/>
        <w:jc w:val="both"/>
      </w:pPr>
      <w:r>
        <w:rPr>
          <w:rFonts w:ascii="Times New Roman"/>
          <w:b w:val="false"/>
          <w:i w:val="false"/>
          <w:color w:val="000000"/>
          <w:sz w:val="28"/>
        </w:rPr>
        <w:t>
      1) стоимость сырья, основных материалов с учетом транспортно-заготовительных расходов;</w:t>
      </w:r>
    </w:p>
    <w:bookmarkEnd w:id="80"/>
    <w:bookmarkStart w:name="z111" w:id="81"/>
    <w:p>
      <w:pPr>
        <w:spacing w:after="0"/>
        <w:ind w:left="0"/>
        <w:jc w:val="both"/>
      </w:pPr>
      <w:r>
        <w:rPr>
          <w:rFonts w:ascii="Times New Roman"/>
          <w:b w:val="false"/>
          <w:i w:val="false"/>
          <w:color w:val="000000"/>
          <w:sz w:val="28"/>
        </w:rPr>
        <w:t>
      2) стоимость покупных материалов и полуфабрикатов, используемых на производственныеи иные нужды (проведение испытания, контроля);</w:t>
      </w:r>
    </w:p>
    <w:bookmarkEnd w:id="81"/>
    <w:bookmarkStart w:name="z112" w:id="82"/>
    <w:p>
      <w:pPr>
        <w:spacing w:after="0"/>
        <w:ind w:left="0"/>
        <w:jc w:val="both"/>
      </w:pPr>
      <w:r>
        <w:rPr>
          <w:rFonts w:ascii="Times New Roman"/>
          <w:b w:val="false"/>
          <w:i w:val="false"/>
          <w:color w:val="000000"/>
          <w:sz w:val="28"/>
        </w:rPr>
        <w:t>
      3) затраты на приобретение топлива, используемое для производства услуг, а также стоимость всех видов покупной энергии (электрической, тепловой, сжатого воздуха);</w:t>
      </w:r>
    </w:p>
    <w:bookmarkEnd w:id="82"/>
    <w:bookmarkStart w:name="z113" w:id="83"/>
    <w:p>
      <w:pPr>
        <w:spacing w:after="0"/>
        <w:ind w:left="0"/>
        <w:jc w:val="both"/>
      </w:pPr>
      <w:r>
        <w:rPr>
          <w:rFonts w:ascii="Times New Roman"/>
          <w:b w:val="false"/>
          <w:i w:val="false"/>
          <w:color w:val="000000"/>
          <w:sz w:val="28"/>
        </w:rPr>
        <w:t>
      4) затраты, связанные с использованием природного сырья (в части платы за древесину, отпускаемой на корню, платы за воду, забираемую из водохозяйственных систем);</w:t>
      </w:r>
    </w:p>
    <w:bookmarkEnd w:id="83"/>
    <w:bookmarkStart w:name="z114" w:id="84"/>
    <w:p>
      <w:pPr>
        <w:spacing w:after="0"/>
        <w:ind w:left="0"/>
        <w:jc w:val="both"/>
      </w:pPr>
      <w:r>
        <w:rPr>
          <w:rFonts w:ascii="Times New Roman"/>
          <w:b w:val="false"/>
          <w:i w:val="false"/>
          <w:color w:val="000000"/>
          <w:sz w:val="28"/>
        </w:rPr>
        <w:t>
      5) стоимость работ и услуг производственного характера, выполненных сторонними субъектами;</w:t>
      </w:r>
    </w:p>
    <w:bookmarkEnd w:id="84"/>
    <w:bookmarkStart w:name="z115" w:id="85"/>
    <w:p>
      <w:pPr>
        <w:spacing w:after="0"/>
        <w:ind w:left="0"/>
        <w:jc w:val="both"/>
      </w:pPr>
      <w:r>
        <w:rPr>
          <w:rFonts w:ascii="Times New Roman"/>
          <w:b w:val="false"/>
          <w:i w:val="false"/>
          <w:color w:val="000000"/>
          <w:sz w:val="28"/>
        </w:rPr>
        <w:t>
      6) начисленная за отчетный период сумма амортизационных отчислений по всем видам основных средств, принадлежащих субъекту на праве собственности, оперативного управления, а также долгосрочно арендуемых основных средств;</w:t>
      </w:r>
    </w:p>
    <w:bookmarkEnd w:id="85"/>
    <w:bookmarkStart w:name="z116" w:id="86"/>
    <w:p>
      <w:pPr>
        <w:spacing w:after="0"/>
        <w:ind w:left="0"/>
        <w:jc w:val="both"/>
      </w:pPr>
      <w:r>
        <w:rPr>
          <w:rFonts w:ascii="Times New Roman"/>
          <w:b w:val="false"/>
          <w:i w:val="false"/>
          <w:color w:val="000000"/>
          <w:sz w:val="28"/>
        </w:rPr>
        <w:t>
      7) расходы на заработную плату;</w:t>
      </w:r>
    </w:p>
    <w:bookmarkEnd w:id="86"/>
    <w:bookmarkStart w:name="z117" w:id="87"/>
    <w:p>
      <w:pPr>
        <w:spacing w:after="0"/>
        <w:ind w:left="0"/>
        <w:jc w:val="both"/>
      </w:pPr>
      <w:r>
        <w:rPr>
          <w:rFonts w:ascii="Times New Roman"/>
          <w:b w:val="false"/>
          <w:i w:val="false"/>
          <w:color w:val="000000"/>
          <w:sz w:val="28"/>
        </w:rPr>
        <w:t>
      8) налоги и другие обязательные платежи в бюджет, командировочные, представительские расходы, благотворительная помощь и прочие расходы;</w:t>
      </w:r>
    </w:p>
    <w:bookmarkEnd w:id="87"/>
    <w:bookmarkStart w:name="z118" w:id="88"/>
    <w:p>
      <w:pPr>
        <w:spacing w:after="0"/>
        <w:ind w:left="0"/>
        <w:jc w:val="both"/>
      </w:pPr>
      <w:r>
        <w:rPr>
          <w:rFonts w:ascii="Times New Roman"/>
          <w:b w:val="false"/>
          <w:i w:val="false"/>
          <w:color w:val="000000"/>
          <w:sz w:val="28"/>
        </w:rPr>
        <w:t>
      9) текущий ремонт, коммунальные услуги.</w:t>
      </w:r>
    </w:p>
    <w:bookmarkEnd w:id="88"/>
    <w:bookmarkStart w:name="z119" w:id="89"/>
    <w:p>
      <w:pPr>
        <w:spacing w:after="0"/>
        <w:ind w:left="0"/>
        <w:jc w:val="both"/>
      </w:pPr>
      <w:r>
        <w:rPr>
          <w:rFonts w:ascii="Times New Roman"/>
          <w:b w:val="false"/>
          <w:i w:val="false"/>
          <w:color w:val="000000"/>
          <w:sz w:val="28"/>
        </w:rPr>
        <w:t>
      В объем оказанных услуг не включаются расходы на строительство или капитальный ремонт зданий и сооружений, модернизацию и ремонт машин и оборудования с целью увеличения срока их эксплуатации и повышения производительности (такие расходы трактуются как валовое накопление основного капитала).</w:t>
      </w:r>
    </w:p>
    <w:bookmarkEnd w:id="89"/>
    <w:bookmarkStart w:name="z120" w:id="90"/>
    <w:p>
      <w:pPr>
        <w:spacing w:after="0"/>
        <w:ind w:left="0"/>
        <w:jc w:val="both"/>
      </w:pPr>
      <w:r>
        <w:rPr>
          <w:rFonts w:ascii="Times New Roman"/>
          <w:b w:val="false"/>
          <w:i w:val="false"/>
          <w:color w:val="000000"/>
          <w:sz w:val="28"/>
        </w:rPr>
        <w:t>
      В объем оказанных услуг по организации азартных игр и заключению пари (СКУ 92) включается разница между ставками и выплатами выигрышей.</w:t>
      </w:r>
    </w:p>
    <w:bookmarkEnd w:id="90"/>
    <w:bookmarkStart w:name="z121" w:id="91"/>
    <w:p>
      <w:pPr>
        <w:spacing w:after="0"/>
        <w:ind w:left="0"/>
        <w:jc w:val="both"/>
      </w:pPr>
      <w:r>
        <w:rPr>
          <w:rFonts w:ascii="Times New Roman"/>
          <w:b w:val="false"/>
          <w:i w:val="false"/>
          <w:color w:val="000000"/>
          <w:sz w:val="28"/>
        </w:rPr>
        <w:t>
      В графе 2 строки 1 раздела 2 указывается объем услуг, оказанных за счет собственных средств населения. В данную строку не включается объем услуг, оказанных населению за счет средств государственного бюджета, данный объем включается в графу 1 строку 1 раздела 2.</w:t>
      </w:r>
    </w:p>
    <w:bookmarkEnd w:id="91"/>
    <w:bookmarkStart w:name="z122" w:id="92"/>
    <w:p>
      <w:pPr>
        <w:spacing w:after="0"/>
        <w:ind w:left="0"/>
        <w:jc w:val="both"/>
      </w:pPr>
      <w:r>
        <w:rPr>
          <w:rFonts w:ascii="Times New Roman"/>
          <w:b w:val="false"/>
          <w:i w:val="false"/>
          <w:color w:val="000000"/>
          <w:sz w:val="28"/>
        </w:rPr>
        <w:t>
      5. В разделе 3 отражаются сведения об объемах произведенной продукции (работ, услуг) по вторичным видам деятельности, исключая данные, отраженные в разделе 2. К вторичному виду деятельности относятся вид деятельности, помимо основного, который осуществляется с целью реализации товаров (услуг) для третьих лиц.</w:t>
      </w:r>
    </w:p>
    <w:bookmarkEnd w:id="92"/>
    <w:bookmarkStart w:name="z123" w:id="93"/>
    <w:p>
      <w:pPr>
        <w:spacing w:after="0"/>
        <w:ind w:left="0"/>
        <w:jc w:val="both"/>
      </w:pPr>
      <w:r>
        <w:rPr>
          <w:rFonts w:ascii="Times New Roman"/>
          <w:b w:val="false"/>
          <w:i w:val="false"/>
          <w:color w:val="000000"/>
          <w:sz w:val="28"/>
        </w:rPr>
        <w:t>
      Перечень услуг по вторичному виду деятельности указывается в соответствии с ОКЭД в разрезе 5-ти знаков.</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 в Реестре государственной регистрации нормативных правовых актов под № 6459).</w:t>
      </w:r>
    </w:p>
    <w:bookmarkStart w:name="z125" w:id="94"/>
    <w:p>
      <w:pPr>
        <w:spacing w:after="0"/>
        <w:ind w:left="0"/>
        <w:jc w:val="both"/>
      </w:pPr>
      <w:r>
        <w:rPr>
          <w:rFonts w:ascii="Times New Roman"/>
          <w:b w:val="false"/>
          <w:i w:val="false"/>
          <w:color w:val="000000"/>
          <w:sz w:val="28"/>
        </w:rPr>
        <w:t>
      7.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94"/>
    <w:bookmarkStart w:name="z126" w:id="95"/>
    <w:p>
      <w:pPr>
        <w:spacing w:after="0"/>
        <w:ind w:left="0"/>
        <w:jc w:val="both"/>
      </w:pPr>
      <w:r>
        <w:rPr>
          <w:rFonts w:ascii="Times New Roman"/>
          <w:b w:val="false"/>
          <w:i w:val="false"/>
          <w:color w:val="000000"/>
          <w:sz w:val="28"/>
        </w:rPr>
        <w:t>
      8. Арифметико-логический контроль:</w:t>
      </w:r>
    </w:p>
    <w:bookmarkEnd w:id="95"/>
    <w:bookmarkStart w:name="z127" w:id="96"/>
    <w:p>
      <w:pPr>
        <w:spacing w:after="0"/>
        <w:ind w:left="0"/>
        <w:jc w:val="both"/>
      </w:pPr>
      <w:r>
        <w:rPr>
          <w:rFonts w:ascii="Times New Roman"/>
          <w:b w:val="false"/>
          <w:i w:val="false"/>
          <w:color w:val="000000"/>
          <w:sz w:val="28"/>
        </w:rPr>
        <w:t>
      1) Раздел 2:</w:t>
      </w:r>
    </w:p>
    <w:bookmarkEnd w:id="96"/>
    <w:bookmarkStart w:name="z128" w:id="97"/>
    <w:p>
      <w:pPr>
        <w:spacing w:after="0"/>
        <w:ind w:left="0"/>
        <w:jc w:val="both"/>
      </w:pPr>
      <w:r>
        <w:rPr>
          <w:rFonts w:ascii="Times New Roman"/>
          <w:b w:val="false"/>
          <w:i w:val="false"/>
          <w:color w:val="000000"/>
          <w:sz w:val="28"/>
        </w:rPr>
        <w:t>
      строка 1 = ∑ строк по 9-ти знакам СКУ;</w:t>
      </w:r>
    </w:p>
    <w:bookmarkEnd w:id="97"/>
    <w:bookmarkStart w:name="z129" w:id="98"/>
    <w:p>
      <w:pPr>
        <w:spacing w:after="0"/>
        <w:ind w:left="0"/>
        <w:jc w:val="both"/>
      </w:pPr>
      <w:r>
        <w:rPr>
          <w:rFonts w:ascii="Times New Roman"/>
          <w:b w:val="false"/>
          <w:i w:val="false"/>
          <w:color w:val="000000"/>
          <w:sz w:val="28"/>
        </w:rPr>
        <w:t>
      графа 1 ≥ графы 2 для каждой строки;</w:t>
      </w:r>
    </w:p>
    <w:bookmarkEnd w:id="98"/>
    <w:bookmarkStart w:name="z130" w:id="99"/>
    <w:p>
      <w:pPr>
        <w:spacing w:after="0"/>
        <w:ind w:left="0"/>
        <w:jc w:val="both"/>
      </w:pPr>
      <w:r>
        <w:rPr>
          <w:rFonts w:ascii="Times New Roman"/>
          <w:b w:val="false"/>
          <w:i w:val="false"/>
          <w:color w:val="000000"/>
          <w:sz w:val="28"/>
        </w:rPr>
        <w:t>
      2) Раздел 3:</w:t>
      </w:r>
    </w:p>
    <w:bookmarkEnd w:id="99"/>
    <w:bookmarkStart w:name="z131" w:id="100"/>
    <w:p>
      <w:pPr>
        <w:spacing w:after="0"/>
        <w:ind w:left="0"/>
        <w:jc w:val="both"/>
      </w:pPr>
      <w:r>
        <w:rPr>
          <w:rFonts w:ascii="Times New Roman"/>
          <w:b w:val="false"/>
          <w:i w:val="false"/>
          <w:color w:val="000000"/>
          <w:sz w:val="28"/>
        </w:rPr>
        <w:t>
      cтрока 1 = ∑ всех строк.</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