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da41" w14:textId="843d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p>
    <w:p>
      <w:pPr>
        <w:spacing w:after="0"/>
        <w:ind w:left="0"/>
        <w:jc w:val="both"/>
      </w:pPr>
      <w:r>
        <w:rPr>
          <w:rFonts w:ascii="Times New Roman"/>
          <w:b w:val="false"/>
          <w:i w:val="false"/>
          <w:color w:val="000000"/>
          <w:sz w:val="28"/>
        </w:rPr>
        <w:t>Совместный приказ и.о. Министра просвещения Республики Казахстан от 26 июня 2024 года № 158 и и.о. Министра национальной экономики Республики Казахстан от 26 июня 2024 года № 42. Зарегистрирован в Министерстве юстиции Республики Казахстан 26 июня 2024 года № 34595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w:t>
      </w:r>
      <w:r>
        <w:rPr>
          <w:rFonts w:ascii="Times New Roman"/>
          <w:b w:val="false"/>
          <w:i w:val="false"/>
          <w:color w:val="ff0000"/>
          <w:sz w:val="28"/>
        </w:rPr>
        <w:t>см.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(зарегистрирован в Реестре государственной регистрации нормативных правовых актов под № 12777)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совместного приказа изложить в новой редакции: </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дополнительного образования и предоставления образовательно-оздоровительных услуг несовершеннолетним";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bookmarkStart w:name="z9" w:id="3"/>
    <w:p>
      <w:pPr>
        <w:spacing w:after="0"/>
        <w:ind w:left="0"/>
        <w:jc w:val="both"/>
      </w:pPr>
      <w:r>
        <w:rPr>
          <w:rFonts w:ascii="Times New Roman"/>
          <w:b w:val="false"/>
          <w:i w:val="false"/>
          <w:color w:val="000000"/>
          <w:sz w:val="28"/>
        </w:rPr>
        <w:t xml:space="preserve">
      "1)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дополнительного образования и предоставления образовательно-оздоровительных услуг несовершеннолетним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 следующего содержания:</w:t>
      </w:r>
    </w:p>
    <w:bookmarkStart w:name="z11" w:id="4"/>
    <w:p>
      <w:pPr>
        <w:spacing w:after="0"/>
        <w:ind w:left="0"/>
        <w:jc w:val="both"/>
      </w:pPr>
      <w:r>
        <w:rPr>
          <w:rFonts w:ascii="Times New Roman"/>
          <w:b w:val="false"/>
          <w:i w:val="false"/>
          <w:color w:val="000000"/>
          <w:sz w:val="28"/>
        </w:rPr>
        <w:t>
      8) проверочный лист за системой образования в части предоставления образовательно-оздоровительных услуг несовершеннолетним согласно приложению 8 к настоящему совместному приказу.";</w:t>
      </w:r>
    </w:p>
    <w:bookmarkEnd w:id="4"/>
    <w:bookmarkStart w:name="z12" w:id="5"/>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совместному приказу;</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утвержденных указанным совместным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5" w:id="7"/>
    <w:p>
      <w:pPr>
        <w:spacing w:after="0"/>
        <w:ind w:left="0"/>
        <w:jc w:val="both"/>
      </w:pPr>
      <w:r>
        <w:rPr>
          <w:rFonts w:ascii="Times New Roman"/>
          <w:b w:val="false"/>
          <w:i w:val="false"/>
          <w:color w:val="000000"/>
          <w:sz w:val="28"/>
        </w:rPr>
        <w:t>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дополнительного образования и предоставления образовательно-оздоровительных услуг несовершеннолетним";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новой редакции:</w:t>
      </w:r>
    </w:p>
    <w:bookmarkStart w:name="z17" w:id="8"/>
    <w:p>
      <w:pPr>
        <w:spacing w:after="0"/>
        <w:ind w:left="0"/>
        <w:jc w:val="both"/>
      </w:pPr>
      <w:r>
        <w:rPr>
          <w:rFonts w:ascii="Times New Roman"/>
          <w:b w:val="false"/>
          <w:i w:val="false"/>
          <w:color w:val="000000"/>
          <w:sz w:val="28"/>
        </w:rPr>
        <w:t>
      "1) к высокой степени риска относятся организации образования, реализующие образовательные учебные программы дошкольного воспитания и обучения, начального, основного среднего, общего среднего, образовательные программы технического и профессионального, послесреднего, дополнительного образования и предоставляющие образовательно-оздоровительные услуги несовершеннолетним, деятельность которых ведется с нарушениями законодательства Республики Казахстан в области образования;";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новой редакции:</w:t>
      </w:r>
    </w:p>
    <w:bookmarkStart w:name="z19" w:id="9"/>
    <w:p>
      <w:pPr>
        <w:spacing w:after="0"/>
        <w:ind w:left="0"/>
        <w:jc w:val="both"/>
      </w:pPr>
      <w:r>
        <w:rPr>
          <w:rFonts w:ascii="Times New Roman"/>
          <w:b w:val="false"/>
          <w:i w:val="false"/>
          <w:color w:val="000000"/>
          <w:sz w:val="28"/>
        </w:rPr>
        <w:t>
      "2) результаты предыдущих проверок;";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5) следующего содержания:</w:t>
      </w:r>
    </w:p>
    <w:bookmarkStart w:name="z21" w:id="10"/>
    <w:p>
      <w:pPr>
        <w:spacing w:after="0"/>
        <w:ind w:left="0"/>
        <w:jc w:val="both"/>
      </w:pPr>
      <w:r>
        <w:rPr>
          <w:rFonts w:ascii="Times New Roman"/>
          <w:b w:val="false"/>
          <w:i w:val="false"/>
          <w:color w:val="000000"/>
          <w:sz w:val="28"/>
        </w:rPr>
        <w:t>
      "5) предоставления образовательно-оздоровительных услуг несовершеннолетним согласно приложению 6-1 к настоящим Критериям.";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подпунктом 4) следующего содержания:</w:t>
      </w:r>
    </w:p>
    <w:bookmarkStart w:name="z23" w:id="11"/>
    <w:p>
      <w:pPr>
        <w:spacing w:after="0"/>
        <w:ind w:left="0"/>
        <w:jc w:val="both"/>
      </w:pPr>
      <w:r>
        <w:rPr>
          <w:rFonts w:ascii="Times New Roman"/>
          <w:b w:val="false"/>
          <w:i w:val="false"/>
          <w:color w:val="000000"/>
          <w:sz w:val="28"/>
        </w:rPr>
        <w:t>
      "4) образовательные программы организаций образования, предоставляющих образовательно-оздоровительные услуги несовершеннолетним, согласно приложению 10 к настоящим Критериям.";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xml:space="preserve">
      "24. Проверочные листы формируются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End w:id="12"/>
    <w:bookmarkStart w:name="z26" w:id="13"/>
    <w:p>
      <w:pPr>
        <w:spacing w:after="0"/>
        <w:ind w:left="0"/>
        <w:jc w:val="both"/>
      </w:pPr>
      <w:r>
        <w:rPr>
          <w:rFonts w:ascii="Times New Roman"/>
          <w:b w:val="false"/>
          <w:i w:val="false"/>
          <w:color w:val="000000"/>
          <w:sz w:val="28"/>
        </w:rPr>
        <w:t xml:space="preserve">
      дополнить приложением 6-1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совместному приказу;</w:t>
      </w:r>
    </w:p>
    <w:bookmarkEnd w:id="13"/>
    <w:bookmarkStart w:name="z2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субъективных критериев для определения степени риска по субъективным критериям за системой образования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организаций образования, реализующих образовательные программы технического и профессионального, послесреднего образования, утвержденном указанным совместным приказом:</w:t>
      </w:r>
    </w:p>
    <w:bookmarkEnd w:id="14"/>
    <w:bookmarkStart w:name="z28" w:id="15"/>
    <w:p>
      <w:pPr>
        <w:spacing w:after="0"/>
        <w:ind w:left="0"/>
        <w:jc w:val="both"/>
      </w:pPr>
      <w:r>
        <w:rPr>
          <w:rFonts w:ascii="Times New Roman"/>
          <w:b w:val="false"/>
          <w:i w:val="false"/>
          <w:color w:val="000000"/>
          <w:sz w:val="28"/>
        </w:rPr>
        <w:t>
      в подразделе "Для проверок на соответствие требованиям":</w:t>
      </w:r>
    </w:p>
    <w:bookmarkEnd w:id="15"/>
    <w:bookmarkStart w:name="z29" w:id="16"/>
    <w:p>
      <w:pPr>
        <w:spacing w:after="0"/>
        <w:ind w:left="0"/>
        <w:jc w:val="both"/>
      </w:pPr>
      <w:r>
        <w:rPr>
          <w:rFonts w:ascii="Times New Roman"/>
          <w:b w:val="false"/>
          <w:i w:val="false"/>
          <w:color w:val="000000"/>
          <w:sz w:val="28"/>
        </w:rPr>
        <w:t>
      строки, порядковые номера 1 и 2, изложить в новой редакции:</w:t>
      </w:r>
    </w:p>
    <w:bookmarkEnd w:id="16"/>
    <w:bookmarkStart w:name="z30"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xml:space="preserve">
      дополнить приложением 10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совместному приказу.</w:t>
      </w:r>
    </w:p>
    <w:bookmarkEnd w:id="18"/>
    <w:bookmarkStart w:name="z33" w:id="19"/>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w:t>
      </w:r>
    </w:p>
    <w:bookmarkEnd w:id="19"/>
    <w:bookmarkStart w:name="z34" w:id="2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20"/>
    <w:bookmarkStart w:name="z35" w:id="21"/>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bookmarkEnd w:id="21"/>
    <w:bookmarkStart w:name="z36"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22"/>
    <w:bookmarkStart w:name="z37" w:id="2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23"/>
    <w:bookmarkStart w:name="z38" w:id="24"/>
    <w:p>
      <w:pPr>
        <w:spacing w:after="0"/>
        <w:ind w:left="0"/>
        <w:jc w:val="both"/>
      </w:pPr>
      <w:r>
        <w:rPr>
          <w:rFonts w:ascii="Times New Roman"/>
          <w:b w:val="false"/>
          <w:i w:val="false"/>
          <w:color w:val="000000"/>
          <w:sz w:val="28"/>
        </w:rPr>
        <w:t>
      4. Настоящий совместный приказ вводится в действие с 1 января 2025 года и подлежит официальному опубликованию, за исключением абзацев четырнадцатого, пятнадцатого, двадцать четвертого, двадцать пятого, двадцать шестого пункта 1 настоящего совместного приказа, которые вводятся в действие по истечении шестидесяти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Оспан</w:t>
            </w:r>
            <w:r>
              <w:rPr>
                <w:rFonts w:ascii="Times New Roman"/>
                <w:b w:val="false"/>
                <w:i w:val="false"/>
                <w:color w:val="000000"/>
                <w:sz w:val="20"/>
              </w:rPr>
              <w:t>
</w:t>
            </w:r>
          </w:p>
        </w:tc>
      </w:tr>
    </w:tbl>
    <w:p>
      <w:pPr>
        <w:spacing w:after="0"/>
        <w:ind w:left="0"/>
        <w:jc w:val="both"/>
      </w:pPr>
      <w:bookmarkStart w:name="z41"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2024 года № 42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2024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p>
        </w:tc>
      </w:tr>
    </w:tbl>
    <w:bookmarkStart w:name="z44" w:id="26"/>
    <w:p>
      <w:pPr>
        <w:spacing w:after="0"/>
        <w:ind w:left="0"/>
        <w:jc w:val="left"/>
      </w:pPr>
      <w:r>
        <w:rPr>
          <w:rFonts w:ascii="Times New Roman"/>
          <w:b/>
          <w:i w:val="false"/>
          <w:color w:val="000000"/>
        </w:rPr>
        <w:t xml:space="preserve"> Проверочный лист за системой образования в части предоставления образовательно-оздоровительных услуг несовершеннолетним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предоставляющих образовательно-оздоровительные услуги несовершеннолетним</w:t>
      </w:r>
    </w:p>
    <w:bookmarkEnd w:id="26"/>
    <w:p>
      <w:pPr>
        <w:spacing w:after="0"/>
        <w:ind w:left="0"/>
        <w:jc w:val="both"/>
      </w:pPr>
      <w:bookmarkStart w:name="z45" w:id="27"/>
      <w:r>
        <w:rPr>
          <w:rFonts w:ascii="Times New Roman"/>
          <w:b w:val="false"/>
          <w:i w:val="false"/>
          <w:color w:val="000000"/>
          <w:sz w:val="28"/>
        </w:rPr>
        <w:t>
      Государственный орган, назначивший проверку __________________________</w:t>
      </w:r>
    </w:p>
    <w:bookmarkEnd w:id="2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типовых квалификационных характеристик должностей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утвержденным уполномоченным органов в сфере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p>
            <w:pPr>
              <w:spacing w:after="20"/>
              <w:ind w:left="20"/>
              <w:jc w:val="both"/>
            </w:pPr>
            <w:r>
              <w:rPr>
                <w:rFonts w:ascii="Times New Roman"/>
                <w:b w:val="false"/>
                <w:i w:val="false"/>
                <w:color w:val="000000"/>
                <w:sz w:val="20"/>
              </w:rPr>
              <w:t>Наличие штатных медицинских сотрудников согласно правил, утвержденных уполномоченным органом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уполномоченным органом в сфере санитарно-эпидемиологического благополучия населения и требованиям пожарной безопасности, утвержденным уполномоченным органом в сфере чрезвычайных ситуаций.</w:t>
            </w:r>
          </w:p>
          <w:p>
            <w:pPr>
              <w:spacing w:after="20"/>
              <w:ind w:left="20"/>
              <w:jc w:val="both"/>
            </w:pPr>
            <w:r>
              <w:rPr>
                <w:rFonts w:ascii="Times New Roman"/>
                <w:b w:val="false"/>
                <w:i w:val="false"/>
                <w:color w:val="000000"/>
                <w:sz w:val="20"/>
              </w:rPr>
              <w:t>Наличие закрытых плавательных бассейнов/ванн/ пляжей, детских игровых и спортивных площадок согласно санитарно-эпидемиологических требований к детским оздоровительным и санаторным объектам,</w:t>
            </w:r>
          </w:p>
          <w:p>
            <w:pPr>
              <w:spacing w:after="20"/>
              <w:ind w:left="20"/>
              <w:jc w:val="both"/>
            </w:pPr>
            <w:r>
              <w:rPr>
                <w:rFonts w:ascii="Times New Roman"/>
                <w:b w:val="false"/>
                <w:i w:val="false"/>
                <w:color w:val="000000"/>
                <w:sz w:val="20"/>
              </w:rPr>
              <w:t xml:space="preserve">а также наличие в штате спортивного инструктора ЛФК по плаванию согласно типовым штатам работников государственных организаций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образовательно-оздоровительных организаций образования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организация питьевого режима в соответствии с требованиями санитарных правил, наличие в здании санитарных узлов (унитазы, умывальные раковины), соответствующих санитарным правилам; 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проживания для детей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автотранспорта для перевозки детей и водителя, осуществляющего перевозку детей, соответствующих требованиям правил, утвержденных уполномоченным органом в области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28"/>
      <w:r>
        <w:rPr>
          <w:rFonts w:ascii="Times New Roman"/>
          <w:b w:val="false"/>
          <w:i w:val="false"/>
          <w:color w:val="000000"/>
          <w:sz w:val="28"/>
        </w:rPr>
        <w:t>
      Должностное (ые) лицо (а) __________________________________ __________</w:t>
      </w:r>
    </w:p>
    <w:bookmarkEnd w:id="2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bl>
    <w:bookmarkStart w:name="z49" w:id="29"/>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предоставляющие образовательно-оздоровительные услуги несовершеннолетним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50 %.</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типовых квалификационных характеристик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утвержденных уполномоченным органом в сфере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p>
            <w:pPr>
              <w:spacing w:after="20"/>
              <w:ind w:left="20"/>
              <w:jc w:val="both"/>
            </w:pPr>
            <w:r>
              <w:rPr>
                <w:rFonts w:ascii="Times New Roman"/>
                <w:b w:val="false"/>
                <w:i w:val="false"/>
                <w:color w:val="000000"/>
                <w:sz w:val="20"/>
              </w:rPr>
              <w:t>Наличие штатных медицинских сотрудников согласно правил, утвержденных уполномоченным органом в сфере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уполномоченным органом в сфере санитарно-эпидемиологического благополучия населения и требованиям пожарной безопасности, утвержденным уполномоченным органом в сфере чрезвычайных ситуаций.</w:t>
            </w:r>
          </w:p>
          <w:p>
            <w:pPr>
              <w:spacing w:after="20"/>
              <w:ind w:left="20"/>
              <w:jc w:val="both"/>
            </w:pPr>
            <w:r>
              <w:rPr>
                <w:rFonts w:ascii="Times New Roman"/>
                <w:b w:val="false"/>
                <w:i w:val="false"/>
                <w:color w:val="000000"/>
                <w:sz w:val="20"/>
              </w:rPr>
              <w:t>Наличие закрытых плавательных бассейнов/ванн/ пляжей, детских игровых и спортивных площадок согласно санитарно-эпидемиологических требований к детским оздоровительным и санаторным объектам,</w:t>
            </w:r>
          </w:p>
          <w:p>
            <w:pPr>
              <w:spacing w:after="20"/>
              <w:ind w:left="20"/>
              <w:jc w:val="both"/>
            </w:pPr>
            <w:r>
              <w:rPr>
                <w:rFonts w:ascii="Times New Roman"/>
                <w:b w:val="false"/>
                <w:i w:val="false"/>
                <w:color w:val="000000"/>
                <w:sz w:val="20"/>
              </w:rPr>
              <w:t xml:space="preserve">а также наличие в штате спортивного инструктора ЛФК по плаванию согласно типовым штатам работников государственных организаций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образовательно-оздоровительных организациях образования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организация питьевого режима в соответствии с требованиями санитарных правил, наличие в здании санитарных узлов (унитазы, умывальные раковины), соответствующих санитарным правилам;</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w:t>
            </w:r>
          </w:p>
          <w:p>
            <w:pPr>
              <w:spacing w:after="20"/>
              <w:ind w:left="20"/>
              <w:jc w:val="both"/>
            </w:pPr>
            <w:r>
              <w:rPr>
                <w:rFonts w:ascii="Times New Roman"/>
                <w:b w:val="false"/>
                <w:i w:val="false"/>
                <w:color w:val="000000"/>
                <w:sz w:val="20"/>
              </w:rPr>
              <w:t>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и информационной системы управления образованием с актуальными базами данных, соответствующих административным данным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проживания для детей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автотранспорта для перевозки детей и водителя, осуществляющего перевозку детей, соответствующих требованиям правил, утвержденных уполномоченным органом в области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bl>
    <w:bookmarkStart w:name="z51" w:id="3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статьей 138 Предпринимательского кодекса Республики Казахстан в отношении организаций образования, предоставляющих образовательно-оздоровительные услуги несовершеннолетним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предметного кабинета (физики, химии, биологии, информатики), интерактивных досок и учебных мастерских (для основного среднего и общего среднего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 xml:space="preserve">статьей 34 </w:t>
            </w:r>
            <w:r>
              <w:rPr>
                <w:rFonts w:ascii="Times New Roman"/>
                <w:b w:val="false"/>
                <w:i w:val="false"/>
                <w:color w:val="000000"/>
                <w:sz w:val="20"/>
              </w:rPr>
              <w:t xml:space="preserve"> Закона "О разрешениях и уведомлениях"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