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29c7" w14:textId="63b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апреля 2024 года № 221. Зарегистрирован в Министерстве юстиции Республики Казахстан 19 апреля 2024 года № 34273.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"36.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ЕБК РК,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29 настоящих Правил, территориальное подразделение казначейства возвращает без исполнения (по ИС "Казначейство-клиент" отклоняют с указанием причины):</w:t>
      </w:r>
    </w:p>
    <w:bookmarkEnd w:id="5"/>
    <w:bookmarkStart w:name="z11" w:id="6"/>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6"/>
    <w:bookmarkStart w:name="z12" w:id="7"/>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7"/>
    <w:bookmarkStart w:name="z13" w:id="8"/>
    <w:p>
      <w:pPr>
        <w:spacing w:after="0"/>
        <w:ind w:left="0"/>
        <w:jc w:val="both"/>
      </w:pPr>
      <w:r>
        <w:rPr>
          <w:rFonts w:ascii="Times New Roman"/>
          <w:b w:val="false"/>
          <w:i w:val="false"/>
          <w:color w:val="000000"/>
          <w:sz w:val="28"/>
        </w:rPr>
        <w:t>
      При отсутствии нормативного правового акта, указанного в абзаце десятом части третьей пункта 33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w:t>
      </w:r>
    </w:p>
    <w:bookmarkEnd w:id="8"/>
    <w:bookmarkStart w:name="z14" w:id="9"/>
    <w:p>
      <w:pPr>
        <w:spacing w:after="0"/>
        <w:ind w:left="0"/>
        <w:jc w:val="both"/>
      </w:pP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настоящих Правил и руководства пользователя подлежат отклонению территориальным подразделением казначейства с указанием причины отклонения.</w:t>
      </w:r>
    </w:p>
    <w:bookmarkEnd w:id="9"/>
    <w:bookmarkStart w:name="z15" w:id="10"/>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территориального подразделения казначейства.</w:t>
      </w:r>
    </w:p>
    <w:bookmarkEnd w:id="10"/>
    <w:bookmarkStart w:name="z16" w:id="11"/>
    <w:p>
      <w:pPr>
        <w:spacing w:after="0"/>
        <w:ind w:left="0"/>
        <w:jc w:val="both"/>
      </w:pPr>
      <w:r>
        <w:rPr>
          <w:rFonts w:ascii="Times New Roman"/>
          <w:b w:val="false"/>
          <w:i w:val="false"/>
          <w:color w:val="000000"/>
          <w:sz w:val="28"/>
        </w:rPr>
        <w:t>
      Территориальные подразделения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Правил и руководства пользователя осуществляют проверку и загрузку в течение 5 (пяти) рабочих дней.";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"69. Исполнение бюджетов и их кассовое обслуживание территориальными подразделениями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магнитном носителях, так путем формирования и отправки электронных образов документов, формирования отчетов посредством ИС "Казначейство-клиент".";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"98. Досье государственного учреждения/субъекта квазигосударственного сектора включает следующие документы:</w:t>
      </w:r>
    </w:p>
    <w:bookmarkEnd w:id="13"/>
    <w:bookmarkStart w:name="z21" w:id="14"/>
    <w:p>
      <w:pPr>
        <w:spacing w:after="0"/>
        <w:ind w:left="0"/>
        <w:jc w:val="both"/>
      </w:pPr>
      <w:r>
        <w:rPr>
          <w:rFonts w:ascii="Times New Roman"/>
          <w:b w:val="false"/>
          <w:i w:val="false"/>
          <w:color w:val="000000"/>
          <w:sz w:val="28"/>
        </w:rPr>
        <w:t>
      1) нотариально заверенную копию свидетельства или справку о государственной регистрации (перерегистрации) юридического лица;</w:t>
      </w:r>
    </w:p>
    <w:bookmarkEnd w:id="14"/>
    <w:bookmarkStart w:name="z22" w:id="15"/>
    <w:p>
      <w:pPr>
        <w:spacing w:after="0"/>
        <w:ind w:left="0"/>
        <w:jc w:val="both"/>
      </w:pPr>
      <w:r>
        <w:rPr>
          <w:rFonts w:ascii="Times New Roman"/>
          <w:b w:val="false"/>
          <w:i w:val="false"/>
          <w:color w:val="000000"/>
          <w:sz w:val="28"/>
        </w:rPr>
        <w:t>
      2) образцы подписей и оттиска печати;</w:t>
      </w:r>
    </w:p>
    <w:bookmarkEnd w:id="15"/>
    <w:bookmarkStart w:name="z23" w:id="16"/>
    <w:p>
      <w:pPr>
        <w:spacing w:after="0"/>
        <w:ind w:left="0"/>
        <w:jc w:val="both"/>
      </w:pPr>
      <w:r>
        <w:rPr>
          <w:rFonts w:ascii="Times New Roman"/>
          <w:b w:val="false"/>
          <w:i w:val="false"/>
          <w:color w:val="000000"/>
          <w:sz w:val="28"/>
        </w:rPr>
        <w:t>
      3)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p>
    <w:bookmarkEnd w:id="16"/>
    <w:bookmarkStart w:name="z24" w:id="17"/>
    <w:p>
      <w:pPr>
        <w:spacing w:after="0"/>
        <w:ind w:left="0"/>
        <w:jc w:val="both"/>
      </w:pPr>
      <w:r>
        <w:rPr>
          <w:rFonts w:ascii="Times New Roman"/>
          <w:b w:val="false"/>
          <w:i w:val="false"/>
          <w:color w:val="000000"/>
          <w:sz w:val="28"/>
        </w:rPr>
        <w:t>
      4) отчет о контрольных счетах наличности, отчет по форме 8-08 "Перечень счетов в иностранной валюте.</w:t>
      </w:r>
    </w:p>
    <w:bookmarkEnd w:id="17"/>
    <w:bookmarkStart w:name="z25" w:id="18"/>
    <w:p>
      <w:pPr>
        <w:spacing w:after="0"/>
        <w:ind w:left="0"/>
        <w:jc w:val="both"/>
      </w:pPr>
      <w:r>
        <w:rPr>
          <w:rFonts w:ascii="Times New Roman"/>
          <w:b w:val="false"/>
          <w:i w:val="false"/>
          <w:color w:val="000000"/>
          <w:sz w:val="28"/>
        </w:rPr>
        <w:t>
      При изменении наименования государственного учреждения/субъекта квазигосударственного сектора представляются новые документы аналогично перечисленным выше с одновременным представлением копии нормативного правового акта либо иного документа, установленного законодательством Республики Казахстан, в соответствии с которыми изменено наименование государственного учреждения/субъекта квазигосударственного сектора.";</w:t>
      </w:r>
    </w:p>
    <w:bookmarkEnd w:id="18"/>
    <w:bookmarkStart w:name="z26"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233</w:t>
      </w:r>
      <w:r>
        <w:rPr>
          <w:rFonts w:ascii="Times New Roman"/>
          <w:b w:val="false"/>
          <w:i w:val="false"/>
          <w:color w:val="000000"/>
          <w:sz w:val="28"/>
        </w:rPr>
        <w:t xml:space="preserve"> изложить в следующей редакции:</w:t>
      </w:r>
    </w:p>
    <w:bookmarkEnd w:id="19"/>
    <w:bookmarkStart w:name="z27" w:id="20"/>
    <w:p>
      <w:pPr>
        <w:spacing w:after="0"/>
        <w:ind w:left="0"/>
        <w:jc w:val="both"/>
      </w:pPr>
      <w:r>
        <w:rPr>
          <w:rFonts w:ascii="Times New Roman"/>
          <w:b w:val="false"/>
          <w:i w:val="false"/>
          <w:color w:val="000000"/>
          <w:sz w:val="28"/>
        </w:rPr>
        <w:t>
      "233. Государственные учреждения предоставляют в территориальные подразделения казначейства счета к оплате на бумажном носителе, при обслуживании по ИС "Казначейство-клиент" - электронным образом, на выплату заработной платы ежемесячно до двадцать восьмого числа, а в последнем месяце текущего финансового года - до двадцать пятого декабря.";</w:t>
      </w:r>
    </w:p>
    <w:bookmarkEnd w:id="20"/>
    <w:bookmarkStart w:name="z28"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235</w:t>
      </w:r>
      <w:r>
        <w:rPr>
          <w:rFonts w:ascii="Times New Roman"/>
          <w:b w:val="false"/>
          <w:i w:val="false"/>
          <w:color w:val="000000"/>
          <w:sz w:val="28"/>
        </w:rPr>
        <w:t xml:space="preserve"> изложить в следующей редакции:</w:t>
      </w:r>
    </w:p>
    <w:bookmarkEnd w:id="21"/>
    <w:bookmarkStart w:name="z29" w:id="22"/>
    <w:p>
      <w:pPr>
        <w:spacing w:after="0"/>
        <w:ind w:left="0"/>
        <w:jc w:val="both"/>
      </w:pPr>
      <w:r>
        <w:rPr>
          <w:rFonts w:ascii="Times New Roman"/>
          <w:b w:val="false"/>
          <w:i w:val="false"/>
          <w:color w:val="000000"/>
          <w:sz w:val="28"/>
        </w:rPr>
        <w:t>
      "Государственные учреждения/субъекты квазигосударственного сектора, обслуживающиеся по ИС "Казначейство-клиент", самостоятельно формируют выписки по проведенным платежам на соответствующие счета получателей денег по форме 5-15А.";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"239.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им уполномоченного, и оттиском гербовой печати государственного учреждения. </w:t>
      </w:r>
    </w:p>
    <w:bookmarkEnd w:id="23"/>
    <w:bookmarkStart w:name="z32" w:id="24"/>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пункте 243 настоящих Правил на бумажном носителе, при обслуживании по ИС "Казначейство-клиент" - электронным образом,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25"/>
    <w:bookmarkStart w:name="z35"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368</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"Субъекты квазигосударственного сектора, при обслуживании по ИС "Казначейство-клиент", формируют выписки по проведенным платежам на соответствующие счета получателей денег по форме 5-15А.";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371 изложить в следующей редакции:</w:t>
      </w:r>
    </w:p>
    <w:bookmarkStart w:name="z38" w:id="28"/>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 копии счета-фактуры или накладной (акта) о поставке товаров или акта выполненных работ, оказанных услуг или иного вида документа, установленного действующим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bookmarkEnd w:id="29"/>
    <w:bookmarkStart w:name="z40" w:id="30"/>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30"/>
    <w:bookmarkStart w:name="z41" w:id="31"/>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счетах субъектов квазигосударственного сектора:</w:t>
      </w:r>
    </w:p>
    <w:bookmarkEnd w:id="31"/>
    <w:bookmarkStart w:name="z42" w:id="32"/>
    <w:p>
      <w:pPr>
        <w:spacing w:after="0"/>
        <w:ind w:left="0"/>
        <w:jc w:val="both"/>
      </w:pPr>
      <w:r>
        <w:rPr>
          <w:rFonts w:ascii="Times New Roman"/>
          <w:b w:val="false"/>
          <w:i w:val="false"/>
          <w:color w:val="000000"/>
          <w:sz w:val="28"/>
        </w:rPr>
        <w:t>
      в размере не более 30 процентов – по всем инвестиционным проектам;</w:t>
      </w:r>
    </w:p>
    <w:bookmarkEnd w:id="32"/>
    <w:bookmarkStart w:name="z43" w:id="33"/>
    <w:p>
      <w:pPr>
        <w:spacing w:after="0"/>
        <w:ind w:left="0"/>
        <w:jc w:val="both"/>
      </w:pPr>
      <w:r>
        <w:rPr>
          <w:rFonts w:ascii="Times New Roman"/>
          <w:b w:val="false"/>
          <w:i w:val="false"/>
          <w:color w:val="000000"/>
          <w:sz w:val="28"/>
        </w:rPr>
        <w:t>
      в размере не более 50 процентов – по приобретению высокотехнологичных товаров, работ, услуг.</w:t>
      </w:r>
    </w:p>
    <w:bookmarkEnd w:id="33"/>
    <w:bookmarkStart w:name="z44" w:id="34"/>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70 процентов согласно сумме заключенного договора.</w:t>
      </w:r>
    </w:p>
    <w:bookmarkEnd w:id="34"/>
    <w:bookmarkStart w:name="z45" w:id="35"/>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копии счета-фактуры;".</w:t>
      </w:r>
    </w:p>
    <w:bookmarkEnd w:id="35"/>
    <w:bookmarkStart w:name="z46" w:id="3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6"/>
    <w:bookmarkStart w:name="z47" w:id="3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7"/>
    <w:bookmarkStart w:name="z48" w:id="3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8"/>
    <w:bookmarkStart w:name="z49"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9"/>
    <w:bookmarkStart w:name="z50" w:id="4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и тридцать второго пункта 1 настоящего приказа, которые вводятся в действие с 30 апреля 2024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52"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