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0ffc" w14:textId="9de0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сентября 2023 года № 5-8. Зарегистрирован в Департаменте юстиции Западно-Казахстанской области 22 сентября 2023 года № 7243-07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Уральского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 № 5-8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12 февраля 2020 года № 40-8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 (Зарегистрированное в Реестре государственной регистрации нормативных правовых актов под № 6030);    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 апреля 2020 года № 43-4 "О внесении изменений в решение Уральского городского маслихата от 12 февраля 2020 года № 40-8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 (Зарегистрированное в Реестре государственной регистрации нормативных правовых актов под № 6207);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29 декабря 2020 года № 57-2 "О внесении изменений в решение Уральского городского маслихата от 12 февраля 2020 года № 40-8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 (Зарегистрированное в Реестре государственной регистрации нормативных правовых актов под № 6748);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 апреля 2022 года № 13-8 "О внесении изменения в решение Уральского городского маслихата от 12 февраля 2020 года № 40-8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 (Зарегистрированное в Реестре государственной регистрации нормативных правовых актов под № 27709);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2022 года № 22-7 "О внесении изменений в решение Уральского городского маслихата от 12 февраля 2020 года № 40-8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 (Зарегистрированное в Реестре государственной регистрации нормативных правовых актов под № 31343).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