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39cd" w14:textId="c523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18 октября 2021 года № 9-133/VII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Урджарском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апреля 2023 года № 2-29/VIII. Зарегистрировано Департаментом юстиции области Абай 11 мая 2023 года № 71-18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Урджарском районе" от 18 октября 2021 года № 9-133/VII (зарегистрировано в Реестре государственной регистрации нормативных правовых актов под № 24977)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2-29/VIII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Урджарском районе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Урджарском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 - 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Урджарского района области Абай"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Государственную корпорацию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Правилам возмещения затрат, осуществляется самим заявителем.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четырем месячным расчетным показателям ежемесячно на каждого ребенка с инвалидностью.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