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c975" w14:textId="5e6c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 повышении ставок платы за негативное воздействие на окружающую среду в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20 апреля 2023 года № 2/19-VIIІ. Зарегистрировано Департаментом юстиции области Абай 24 апреля 2023 года № 48-18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 повысить ставки платы за негативное воздействие на окружающую среду области Абай, не более чем в два раза,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2/19-VIII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в области Абай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Ставки платы за выбросы загрязняющих веществ от стационарных источников составляют: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тонну, (месячные расчетные показатели)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килограмм, (месячные расчетные показатели)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платы за выбросы загрязняющих веществ в атмосферный воздух от передвижных источников составляют: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(месячные расчетные показатели)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Ставки платы за сбросы загрязняющих веществ составляют: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(месячные расчетные показатели)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(месячные расчетные показатели)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на санкционированных свалках и в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серы в открытом виде на серных картах, образующейся при проведении операций по разведке и (или) добыче углеводородов, составляют 7,54 месячных расчетных показателей за одну тонну.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