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e910" w14:textId="2d0e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24 октября 2023 года № 8С-9/2. Зарегистрировано Департаментом юстиции Акмолинской области 27 октября 2023 года № 8639-03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Шортандинского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8С-9/2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под № 22394) (далее - Правила возмещения затрат).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Шортандинского района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на каждого ребенка с инвалидностью ежемесячно на учебный год.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8С-9/2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Шортандинского районного маслихата, признанных утратившими силу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районе" от 21 декабря 2016 года № С-11/3 (зарегистрировано в Реестре государственной регистрации нормативных правовых актов под № 5710).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и дополнения в решение Шортандинского районного маслихата от 21 декабря 2016 года № С-11/3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Шортандинском районе"" от 2 сентября 2022 года № 7С-28/3 (зарегистрировано в Реестре государственной регистрации нормативных правовых актов под № 29413).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внесении изменений в решение Шортандинского районного маслихата от 21 декабря 2016 года № С-11/3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Шортандинском районе"" от 6 апреля 2023 года № 8С-2/6 (зарегистрировано в Реестре государственной регистрации нормативных правовых актов под № 8534-03).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