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66f6" w14:textId="adc6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сентября 2018 года № 508 "Об утверждении Правил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17 июля 2023 года № 212. Зарегистрирован в Министерстве юстиции Республики Казахстан 24 июля 2023 года № 33137. Утратил силу совместным приказом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науки и высшего образования РК от 24.10.2023 № 544 и Министра просвещения РК от 24.10.2023 № 322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2018 года № 508 "Об утверждении Правил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образование" (зарегистрирован в Реестре государственной регистрации нормативных правовых актов Республики Казахстан под № 17588)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признания результатов обучения, полученных через неформальное образование";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результатов обучения, полученных через неформальное образование.";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образование, утвержденные указанным приказом: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признания результатов обучения, полученных через неформальное образование";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признания результатов обучения, полученных через неформальное образование.";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признания результатов обучения, полученных через неформальное образование";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Неформальное образование представляются организациями, осуществляющие образовательные услуги, оказываемые без учета места, сроков и формы обучения, с выдачей документа, подтверждающего результаты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"Об образовании".";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