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9e7a6" w14:textId="a89e7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добровольного возврата лицензии на управление инвестиционным портфелем с правом привлечения добровольных пенсионных взносов, проведения добровольной или принудительной ликвидации добровольных накопительных пенсионных фондов, а также передачи пенсионных активов и обязательств по договорам о пенсионном обеспечении за счет добровольных пенсионных взносов</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7 июня 2023 года № 48. Зарегистрировано в Министерстве юстиции Республики Казахстан 16 июня 2023 года № 32834.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01.07.2023</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49 и </w:t>
      </w:r>
      <w:r>
        <w:rPr>
          <w:rFonts w:ascii="Times New Roman"/>
          <w:b w:val="false"/>
          <w:i w:val="false"/>
          <w:color w:val="000000"/>
          <w:sz w:val="28"/>
        </w:rPr>
        <w:t>пунктом 3</w:t>
      </w:r>
      <w:r>
        <w:rPr>
          <w:rFonts w:ascii="Times New Roman"/>
          <w:b w:val="false"/>
          <w:i w:val="false"/>
          <w:color w:val="000000"/>
          <w:sz w:val="28"/>
        </w:rPr>
        <w:t xml:space="preserve"> статьи 51 Социального кодекса Республики Казахстан Правление Агентства Республики Казахстан по регулированию и развитию финансового рынка ПОСТАНОВЛЯЕТ:</w:t>
      </w:r>
    </w:p>
    <w:bookmarkEnd w:id="0"/>
    <w:bookmarkStart w:name="z6" w:id="1"/>
    <w:p>
      <w:pPr>
        <w:spacing w:after="0"/>
        <w:ind w:left="0"/>
        <w:jc w:val="both"/>
      </w:pPr>
      <w:r>
        <w:rPr>
          <w:rFonts w:ascii="Times New Roman"/>
          <w:b w:val="false"/>
          <w:i w:val="false"/>
          <w:color w:val="000000"/>
          <w:sz w:val="28"/>
        </w:rPr>
        <w:t xml:space="preserve">
      1. Утвердить Правила добровольного возврата лицензии на управление инвестиционным портфелем с правом привлечения добровольных пенсионных взносов, проведения добровольной или принудительной ликвидации добровольных накопительных пенсионных фондов, а также передачи пенсионных активов и обязательств по договорам о пенсионном обеспечении за счет добровольных пенсионных взносов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
    <w:bookmarkStart w:name="z7" w:id="2"/>
    <w:p>
      <w:pPr>
        <w:spacing w:after="0"/>
        <w:ind w:left="0"/>
        <w:jc w:val="both"/>
      </w:pPr>
      <w:r>
        <w:rPr>
          <w:rFonts w:ascii="Times New Roman"/>
          <w:b w:val="false"/>
          <w:i w:val="false"/>
          <w:color w:val="000000"/>
          <w:sz w:val="28"/>
        </w:rPr>
        <w:t>
      2. Признать утратившими силу:</w:t>
      </w:r>
    </w:p>
    <w:bookmarkEnd w:id="2"/>
    <w:bookmarkStart w:name="z8"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30 марта 2020 года № 38 "Об утверждении Правил добровольного возврата лицензии на управление инвестиционным портфелем с правом привлечения добровольных пенсионных взносов, проведения добровольной и принудительной ликвидации добровольных накопительных пенсионных фондов, а также передачи пенсионных активов и обязательств по договорам о пенсионном обеспечении за счет добровольных пенсионных взносов, и установления перечня документов, подтверждающих отсутствие у добровольного накопительного пенсионного фонда обязательств и действующих договоров по деятельности, осуществляемой на основании лицензии на управление инвестиционным портфелем с правом привлечения добровольных пенсионных взносов и лицензии на осуществление других видов деятельности на рынке ценных бумаг" (зарегистрировано в Реестре государственной регистрации нормативных правовых актов под № 20220);</w:t>
      </w:r>
    </w:p>
    <w:bookmarkEnd w:id="3"/>
    <w:bookmarkStart w:name="z9"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оказания государственных услуг в сфере государственного регулирования деятельности на рынке ценных бумаг и деятельности добровольных накопительных пенсионных фондов,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14 марта 2022 года № 24 "О внесении изменений в некоторые нормативные правовые акты Республики Казахстан по вопросам оказания государственных услуг в сфере государственного регулирования деятельности на рынке ценных бумаг и деятельности добровольных накопительных пенсионных фондов" (зарегистрировано в Реестре государственной регистрации нормативных правовых актов под № 27213).</w:t>
      </w:r>
    </w:p>
    <w:bookmarkEnd w:id="4"/>
    <w:bookmarkStart w:name="z10" w:id="5"/>
    <w:p>
      <w:pPr>
        <w:spacing w:after="0"/>
        <w:ind w:left="0"/>
        <w:jc w:val="both"/>
      </w:pPr>
      <w:r>
        <w:rPr>
          <w:rFonts w:ascii="Times New Roman"/>
          <w:b w:val="false"/>
          <w:i w:val="false"/>
          <w:color w:val="000000"/>
          <w:sz w:val="28"/>
        </w:rPr>
        <w:t>
      3. Департаменту рынка ценных бумаг в установленном законодательством Республики Казахстан порядке обеспечить:</w:t>
      </w:r>
    </w:p>
    <w:bookmarkEnd w:id="5"/>
    <w:bookmarkStart w:name="z11" w:id="6"/>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6"/>
    <w:bookmarkStart w:name="z12" w:id="7"/>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7"/>
    <w:bookmarkStart w:name="z13"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8"/>
    <w:bookmarkStart w:name="z14" w:id="9"/>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9"/>
    <w:bookmarkStart w:name="z15" w:id="10"/>
    <w:p>
      <w:pPr>
        <w:spacing w:after="0"/>
        <w:ind w:left="0"/>
        <w:jc w:val="both"/>
      </w:pPr>
      <w:r>
        <w:rPr>
          <w:rFonts w:ascii="Times New Roman"/>
          <w:b w:val="false"/>
          <w:i w:val="false"/>
          <w:color w:val="000000"/>
          <w:sz w:val="28"/>
        </w:rPr>
        <w:t>
      5. Настоящее постановление вводится в действие с 1 июля 2023 года и подлежит официальному опубликованию.</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7"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7 июня 2023 года № 48</w:t>
            </w:r>
          </w:p>
        </w:tc>
      </w:tr>
    </w:tbl>
    <w:bookmarkStart w:name="z19" w:id="12"/>
    <w:p>
      <w:pPr>
        <w:spacing w:after="0"/>
        <w:ind w:left="0"/>
        <w:jc w:val="left"/>
      </w:pPr>
      <w:r>
        <w:rPr>
          <w:rFonts w:ascii="Times New Roman"/>
          <w:b/>
          <w:i w:val="false"/>
          <w:color w:val="000000"/>
        </w:rPr>
        <w:t xml:space="preserve"> Правила добровольного возврата лицензии на управление инвестиционным портфелем с правом привлечения добровольных пенсионных взносов, проведения добровольной или принудительной ликвидации добровольных накопительных пенсионных фондов, а также передачи пенсионных активов и обязательств по договорам о пенсионном обеспечении за счет добровольных пенсионных взносов</w:t>
      </w:r>
    </w:p>
    <w:bookmarkEnd w:id="12"/>
    <w:bookmarkStart w:name="z20" w:id="13"/>
    <w:p>
      <w:pPr>
        <w:spacing w:after="0"/>
        <w:ind w:left="0"/>
        <w:jc w:val="left"/>
      </w:pPr>
      <w:r>
        <w:rPr>
          <w:rFonts w:ascii="Times New Roman"/>
          <w:b/>
          <w:i w:val="false"/>
          <w:color w:val="000000"/>
        </w:rPr>
        <w:t xml:space="preserve"> Глава 1. Общие положения</w:t>
      </w:r>
    </w:p>
    <w:bookmarkEnd w:id="13"/>
    <w:bookmarkStart w:name="z21" w:id="14"/>
    <w:p>
      <w:pPr>
        <w:spacing w:after="0"/>
        <w:ind w:left="0"/>
        <w:jc w:val="both"/>
      </w:pPr>
      <w:r>
        <w:rPr>
          <w:rFonts w:ascii="Times New Roman"/>
          <w:b w:val="false"/>
          <w:i w:val="false"/>
          <w:color w:val="000000"/>
          <w:sz w:val="28"/>
        </w:rPr>
        <w:t xml:space="preserve">
      1. Настоящие Правила добровольного возврата лицензии на управление инвестиционным портфелем с правом привлечения добровольных пенсионных взносов, проведения добровольной или принудительной ликвидации добровольных накопительных пенсионных фондов, а также передачи пенсионных активов и обязательств по договорам о пенсионном обеспечении за счет добровольных пенсионных взносов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49 и </w:t>
      </w:r>
      <w:r>
        <w:rPr>
          <w:rFonts w:ascii="Times New Roman"/>
          <w:b w:val="false"/>
          <w:i w:val="false"/>
          <w:color w:val="000000"/>
          <w:sz w:val="28"/>
        </w:rPr>
        <w:t>пунктом 3</w:t>
      </w:r>
      <w:r>
        <w:rPr>
          <w:rFonts w:ascii="Times New Roman"/>
          <w:b w:val="false"/>
          <w:i w:val="false"/>
          <w:color w:val="000000"/>
          <w:sz w:val="28"/>
        </w:rPr>
        <w:t xml:space="preserve"> статьи 51 Социального кодекса Республики Казахстан (далее – Социальный кодекс), и определяют порядок добровольного возврата лицензии на управление инвестиционным портфелем с правом привлечения добровольных пенсионных взносов, проведения добровольной или принудительной ликвидации добровольных накопительных пенсионных фондов, а также передачи пенсионных активов и обязательств по договорам о пенсионном обеспечении за счет добровольных пенсионных взносов.</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5"/>
    <w:p>
      <w:pPr>
        <w:spacing w:after="0"/>
        <w:ind w:left="0"/>
        <w:jc w:val="both"/>
      </w:pPr>
      <w:r>
        <w:rPr>
          <w:rFonts w:ascii="Times New Roman"/>
          <w:b w:val="false"/>
          <w:i w:val="false"/>
          <w:color w:val="000000"/>
          <w:sz w:val="28"/>
        </w:rPr>
        <w:t xml:space="preserve">
      2. Понятия, используемые в Правилах, применяются в значениях, указанных в </w:t>
      </w:r>
      <w:r>
        <w:rPr>
          <w:rFonts w:ascii="Times New Roman"/>
          <w:b w:val="false"/>
          <w:i w:val="false"/>
          <w:color w:val="000000"/>
          <w:sz w:val="28"/>
        </w:rPr>
        <w:t>Социальном кодексе</w:t>
      </w:r>
      <w:r>
        <w:rPr>
          <w:rFonts w:ascii="Times New Roman"/>
          <w:b w:val="false"/>
          <w:i w:val="false"/>
          <w:color w:val="000000"/>
          <w:sz w:val="28"/>
        </w:rPr>
        <w:t xml:space="preserve">, </w:t>
      </w:r>
      <w:r>
        <w:rPr>
          <w:rFonts w:ascii="Times New Roman"/>
          <w:b w:val="false"/>
          <w:i w:val="false"/>
          <w:color w:val="000000"/>
          <w:sz w:val="28"/>
        </w:rPr>
        <w:t>Цифровом кодексе</w:t>
      </w:r>
      <w:r>
        <w:rPr>
          <w:rFonts w:ascii="Times New Roman"/>
          <w:b w:val="false"/>
          <w:i w:val="false"/>
          <w:color w:val="000000"/>
          <w:sz w:val="28"/>
        </w:rPr>
        <w:t xml:space="preserve"> Республики Казахстан, законах Республики Казахстан "</w:t>
      </w:r>
      <w:r>
        <w:rPr>
          <w:rFonts w:ascii="Times New Roman"/>
          <w:b w:val="false"/>
          <w:i w:val="false"/>
          <w:color w:val="000000"/>
          <w:sz w:val="28"/>
        </w:rPr>
        <w:t>О рынке ценных бумаг</w:t>
      </w:r>
      <w:r>
        <w:rPr>
          <w:rFonts w:ascii="Times New Roman"/>
          <w:b w:val="false"/>
          <w:i w:val="false"/>
          <w:color w:val="000000"/>
          <w:sz w:val="28"/>
        </w:rPr>
        <w:t xml:space="preserve">" (далее – </w:t>
      </w:r>
      <w:r>
        <w:rPr>
          <w:rFonts w:ascii="Times New Roman"/>
          <w:b w:val="false"/>
          <w:i w:val="false"/>
          <w:color w:val="000000"/>
          <w:sz w:val="28"/>
        </w:rPr>
        <w:t>Закон</w:t>
      </w:r>
      <w:r>
        <w:rPr>
          <w:rFonts w:ascii="Times New Roman"/>
          <w:b w:val="false"/>
          <w:i w:val="false"/>
          <w:color w:val="000000"/>
          <w:sz w:val="28"/>
        </w:rPr>
        <w:t xml:space="preserve"> о рынке ценных бумаг), "</w:t>
      </w:r>
      <w:r>
        <w:rPr>
          <w:rFonts w:ascii="Times New Roman"/>
          <w:b w:val="false"/>
          <w:i w:val="false"/>
          <w:color w:val="000000"/>
          <w:sz w:val="28"/>
        </w:rPr>
        <w:t>О государственном регулировании, контроле и надзоре финансового рынка и финансовых организаций</w:t>
      </w:r>
      <w:r>
        <w:rPr>
          <w:rFonts w:ascii="Times New Roman"/>
          <w:b w:val="false"/>
          <w:i w:val="false"/>
          <w:color w:val="000000"/>
          <w:sz w:val="28"/>
        </w:rPr>
        <w:t xml:space="preserve">" (далее – </w:t>
      </w:r>
      <w:r>
        <w:rPr>
          <w:rFonts w:ascii="Times New Roman"/>
          <w:b w:val="false"/>
          <w:i w:val="false"/>
          <w:color w:val="000000"/>
          <w:sz w:val="28"/>
        </w:rPr>
        <w:t>Закон</w:t>
      </w:r>
      <w:r>
        <w:rPr>
          <w:rFonts w:ascii="Times New Roman"/>
          <w:b w:val="false"/>
          <w:i w:val="false"/>
          <w:color w:val="000000"/>
          <w:sz w:val="28"/>
        </w:rPr>
        <w:t xml:space="preserve"> о государственном регулировании) и "</w:t>
      </w:r>
      <w:r>
        <w:rPr>
          <w:rFonts w:ascii="Times New Roman"/>
          <w:b w:val="false"/>
          <w:i w:val="false"/>
          <w:color w:val="000000"/>
          <w:sz w:val="28"/>
        </w:rPr>
        <w:t>О государственных и социально ответственных услугах</w:t>
      </w:r>
      <w:r>
        <w:rPr>
          <w:rFonts w:ascii="Times New Roman"/>
          <w:b w:val="false"/>
          <w:i w:val="false"/>
          <w:color w:val="000000"/>
          <w:sz w:val="28"/>
        </w:rPr>
        <w:t>".</w:t>
      </w:r>
    </w:p>
    <w:bookmarkEnd w:id="15"/>
    <w:bookmarkStart w:name="z23" w:id="16"/>
    <w:p>
      <w:pPr>
        <w:spacing w:after="0"/>
        <w:ind w:left="0"/>
        <w:jc w:val="both"/>
      </w:pPr>
      <w:r>
        <w:rPr>
          <w:rFonts w:ascii="Times New Roman"/>
          <w:b w:val="false"/>
          <w:i w:val="false"/>
          <w:color w:val="000000"/>
          <w:sz w:val="28"/>
        </w:rPr>
        <w:t>
      Информация о внесенных изменениях и (или) дополнениях в Правила в течение 3 (трех) рабочих дней после государственной регистрации в органах юстиции соответствующего нормативного правового акта размещается на официальном интернет-ресурсе уполномоченного органа, направляется оператору "цифрового правительства" и в Единый контакт-центр.</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7"/>
    <w:p>
      <w:pPr>
        <w:spacing w:after="0"/>
        <w:ind w:left="0"/>
        <w:jc w:val="left"/>
      </w:pPr>
      <w:r>
        <w:rPr>
          <w:rFonts w:ascii="Times New Roman"/>
          <w:b/>
          <w:i w:val="false"/>
          <w:color w:val="000000"/>
        </w:rPr>
        <w:t xml:space="preserve"> Глава 2. Порядок добровольного возврата лицензии на управление инвестиционным портфелем с правом привлечения добровольных пенсионных взносов</w:t>
      </w:r>
    </w:p>
    <w:bookmarkEnd w:id="17"/>
    <w:bookmarkStart w:name="z25" w:id="18"/>
    <w:p>
      <w:pPr>
        <w:spacing w:after="0"/>
        <w:ind w:left="0"/>
        <w:jc w:val="both"/>
      </w:pPr>
      <w:r>
        <w:rPr>
          <w:rFonts w:ascii="Times New Roman"/>
          <w:b w:val="false"/>
          <w:i w:val="false"/>
          <w:color w:val="000000"/>
          <w:sz w:val="28"/>
        </w:rPr>
        <w:t>
      3. Добровольный накопительный пенсионный фонд (далее – Фонд) в течение десяти рабочих дней со дня принятия решения общим собранием акционеров Фонда уведомляет уполномоченный орган по регулированию, контролю и надзору финансового рынка и финансовых организаций (далее – уполномоченный орган) о добровольном возврате лицензии на управление инвестиционным портфелем с правом привлечения добровольных пенсионных взносов.</w:t>
      </w:r>
    </w:p>
    <w:bookmarkEnd w:id="18"/>
    <w:bookmarkStart w:name="z26" w:id="19"/>
    <w:p>
      <w:pPr>
        <w:spacing w:after="0"/>
        <w:ind w:left="0"/>
        <w:jc w:val="both"/>
      </w:pPr>
      <w:r>
        <w:rPr>
          <w:rFonts w:ascii="Times New Roman"/>
          <w:b w:val="false"/>
          <w:i w:val="false"/>
          <w:color w:val="000000"/>
          <w:sz w:val="28"/>
        </w:rPr>
        <w:t xml:space="preserve">
      Фонд на основании решения общего собрания акционеров в течение 10 (десяти) рабочих дней со дня перевода пенсионных активов и обязательств по договорам о пенсионном обеспечении за счет добровольных пенсионных взносов в единый накопительный пенсионный фонд обращается в уполномоченный орган с заявлением на добровольный возврат лицензии на управление инвестиционным портфелем с правом привлечения добровольных пенсионных взносов (далее - заявление), подписанным первым руководителем Фонда,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19"/>
    <w:bookmarkStart w:name="z27" w:id="20"/>
    <w:p>
      <w:pPr>
        <w:spacing w:after="0"/>
        <w:ind w:left="0"/>
        <w:jc w:val="both"/>
      </w:pPr>
      <w:r>
        <w:rPr>
          <w:rFonts w:ascii="Times New Roman"/>
          <w:b w:val="false"/>
          <w:i w:val="false"/>
          <w:color w:val="000000"/>
          <w:sz w:val="28"/>
        </w:rPr>
        <w:t>
      К заявлению прилагаются следующие документы:</w:t>
      </w:r>
    </w:p>
    <w:bookmarkEnd w:id="20"/>
    <w:bookmarkStart w:name="z28" w:id="21"/>
    <w:p>
      <w:pPr>
        <w:spacing w:after="0"/>
        <w:ind w:left="0"/>
        <w:jc w:val="both"/>
      </w:pPr>
      <w:r>
        <w:rPr>
          <w:rFonts w:ascii="Times New Roman"/>
          <w:b w:val="false"/>
          <w:i w:val="false"/>
          <w:color w:val="000000"/>
          <w:sz w:val="28"/>
        </w:rPr>
        <w:t>
      решение общего собрания акционеров Фонда о добровольном возврате лицензии на управление инвестиционным портфелем с правом привлечения добровольных пенсионных взносов;</w:t>
      </w:r>
    </w:p>
    <w:bookmarkEnd w:id="21"/>
    <w:bookmarkStart w:name="z29" w:id="22"/>
    <w:p>
      <w:pPr>
        <w:spacing w:after="0"/>
        <w:ind w:left="0"/>
        <w:jc w:val="both"/>
      </w:pPr>
      <w:r>
        <w:rPr>
          <w:rFonts w:ascii="Times New Roman"/>
          <w:b w:val="false"/>
          <w:i w:val="false"/>
          <w:color w:val="000000"/>
          <w:sz w:val="28"/>
        </w:rPr>
        <w:t>
      документ, подтверждающий отсутствие у Фонда обязательств, по деятельности, осуществляемой на основании лицензии на управление инвестиционным портфелем с правом привлечения добровольных пенсионных взносов, и отсутствие действующих договоров по деятельности, осуществляемой на основании лицензии на управление инвестиционным портфелем с правом привлечения добровольных пенсионных взносов;</w:t>
      </w:r>
    </w:p>
    <w:bookmarkEnd w:id="22"/>
    <w:bookmarkStart w:name="z30" w:id="23"/>
    <w:p>
      <w:pPr>
        <w:spacing w:after="0"/>
        <w:ind w:left="0"/>
        <w:jc w:val="both"/>
      </w:pPr>
      <w:r>
        <w:rPr>
          <w:rFonts w:ascii="Times New Roman"/>
          <w:b w:val="false"/>
          <w:i w:val="false"/>
          <w:color w:val="000000"/>
          <w:sz w:val="28"/>
        </w:rPr>
        <w:t>
      бухгалтерский баланс Фонда и пояснительная записка к нему, составленные на дату, предшествующую дате направления заявления. В пояснительной записке к бухгалтерскому балансу Фонда раскрывается информация о кредиторах Фонда (при их наличии) с указанием сумм кредиторской задолженности и основаниях их возникновения;</w:t>
      </w:r>
    </w:p>
    <w:bookmarkEnd w:id="23"/>
    <w:bookmarkStart w:name="z31" w:id="24"/>
    <w:p>
      <w:pPr>
        <w:spacing w:after="0"/>
        <w:ind w:left="0"/>
        <w:jc w:val="both"/>
      </w:pPr>
      <w:r>
        <w:rPr>
          <w:rFonts w:ascii="Times New Roman"/>
          <w:b w:val="false"/>
          <w:i w:val="false"/>
          <w:color w:val="000000"/>
          <w:sz w:val="28"/>
        </w:rPr>
        <w:t>
      акт приема-передачи пенсионных активов и обязательств Фонда по договорам о пенсионном обеспечении за счет добровольных пенсионных взносов, подписанный первыми руководителями Фонда, единого накопительного пенсионного фонда, банка-кастодиана единого накопительного пенсионного фонда, банка-кастодиана Фонда и управляющего пенсионными активами Фонда (при наличии такового) или лицами их замещающими.</w:t>
      </w:r>
    </w:p>
    <w:bookmarkEnd w:id="24"/>
    <w:bookmarkStart w:name="z32" w:id="25"/>
    <w:p>
      <w:pPr>
        <w:spacing w:after="0"/>
        <w:ind w:left="0"/>
        <w:jc w:val="both"/>
      </w:pPr>
      <w:r>
        <w:rPr>
          <w:rFonts w:ascii="Times New Roman"/>
          <w:b w:val="false"/>
          <w:i w:val="false"/>
          <w:color w:val="000000"/>
          <w:sz w:val="28"/>
        </w:rPr>
        <w:t>
      4. До даты подачи в уполномоченный орган заявления Фонд осуществляет перевод пенсионных активов и обязательств по договорам о пенсионном обеспечении за счет добровольных пенсионных взносов в единый накопительный пенсионный фонд в порядке, предусмотренном главой 5 Правил.</w:t>
      </w:r>
    </w:p>
    <w:bookmarkEnd w:id="25"/>
    <w:bookmarkStart w:name="z33" w:id="26"/>
    <w:p>
      <w:pPr>
        <w:spacing w:after="0"/>
        <w:ind w:left="0"/>
        <w:jc w:val="both"/>
      </w:pPr>
      <w:r>
        <w:rPr>
          <w:rFonts w:ascii="Times New Roman"/>
          <w:b w:val="false"/>
          <w:i w:val="false"/>
          <w:color w:val="000000"/>
          <w:sz w:val="28"/>
        </w:rPr>
        <w:t>
      Перевод пенсионных активов и обязательств по договорам о пенсионном обеспечении за счет добровольных пенсионных взносов в единый накопительный пенсионный фонд осуществляется Фондом после принятия решения общим собранием акционеров Фонда о добровольном возврате лицензии на управление инвестиционным портфелем с правом привлечения добровольных пенсионных взносов.</w:t>
      </w:r>
    </w:p>
    <w:bookmarkEnd w:id="26"/>
    <w:bookmarkStart w:name="z34" w:id="27"/>
    <w:p>
      <w:pPr>
        <w:spacing w:after="0"/>
        <w:ind w:left="0"/>
        <w:jc w:val="both"/>
      </w:pPr>
      <w:r>
        <w:rPr>
          <w:rFonts w:ascii="Times New Roman"/>
          <w:b w:val="false"/>
          <w:i w:val="false"/>
          <w:color w:val="000000"/>
          <w:sz w:val="28"/>
        </w:rPr>
        <w:t>
      5. Информация о добровольном возврате лицензии на управление инвестиционным портфелем с правом привлечения добровольных пенсионных взносов публикуется Фондом в средствах массовой информации на казахском и русском языках не позднее 50 (пятидесяти) рабочих дней до даты подачи в уполномоченный орган заявления.</w:t>
      </w:r>
    </w:p>
    <w:bookmarkEnd w:id="27"/>
    <w:bookmarkStart w:name="z35" w:id="28"/>
    <w:p>
      <w:pPr>
        <w:spacing w:after="0"/>
        <w:ind w:left="0"/>
        <w:jc w:val="both"/>
      </w:pPr>
      <w:r>
        <w:rPr>
          <w:rFonts w:ascii="Times New Roman"/>
          <w:b w:val="false"/>
          <w:i w:val="false"/>
          <w:color w:val="000000"/>
          <w:sz w:val="28"/>
        </w:rPr>
        <w:t>
      6. Уполномоченный орган при рассмотрении заявления проверяет документы, подтверждающие отсутствие обязательств по деятельности, осуществляемой на основании лицензии на управление инвестиционным портфелем с правом привлечения добровольных пенсионных взносов, и отсутствие действующих договоров по деятельности, осуществляемой на основании лицензии на управление инвестиционным портфелем с правом привлечения добровольных пенсионных взносов.</w:t>
      </w:r>
    </w:p>
    <w:bookmarkEnd w:id="28"/>
    <w:bookmarkStart w:name="z36" w:id="29"/>
    <w:p>
      <w:pPr>
        <w:spacing w:after="0"/>
        <w:ind w:left="0"/>
        <w:jc w:val="both"/>
      </w:pPr>
      <w:r>
        <w:rPr>
          <w:rFonts w:ascii="Times New Roman"/>
          <w:b w:val="false"/>
          <w:i w:val="false"/>
          <w:color w:val="000000"/>
          <w:sz w:val="28"/>
        </w:rPr>
        <w:t>
      Заявление рассматривается уполномоченным органом в течение 50 (пятидесяти) рабочих дней со дня получения надлежаще оформленных документов.</w:t>
      </w:r>
    </w:p>
    <w:bookmarkEnd w:id="29"/>
    <w:bookmarkStart w:name="z37" w:id="30"/>
    <w:p>
      <w:pPr>
        <w:spacing w:after="0"/>
        <w:ind w:left="0"/>
        <w:jc w:val="both"/>
      </w:pPr>
      <w:r>
        <w:rPr>
          <w:rFonts w:ascii="Times New Roman"/>
          <w:b w:val="false"/>
          <w:i w:val="false"/>
          <w:color w:val="000000"/>
          <w:sz w:val="28"/>
        </w:rPr>
        <w:t>
      7. Добровольный возврат лицензии на управление инвестиционным портфелем с правом привлечения добровольных пенсионных взносов производится при выполнении следующих условий:</w:t>
      </w:r>
    </w:p>
    <w:bookmarkEnd w:id="30"/>
    <w:bookmarkStart w:name="z38" w:id="31"/>
    <w:p>
      <w:pPr>
        <w:spacing w:after="0"/>
        <w:ind w:left="0"/>
        <w:jc w:val="both"/>
      </w:pPr>
      <w:r>
        <w:rPr>
          <w:rFonts w:ascii="Times New Roman"/>
          <w:b w:val="false"/>
          <w:i w:val="false"/>
          <w:color w:val="000000"/>
          <w:sz w:val="28"/>
        </w:rPr>
        <w:t>
      1) представление полного пакета документов, указанных в пункте 3 Правил;</w:t>
      </w:r>
    </w:p>
    <w:bookmarkEnd w:id="31"/>
    <w:bookmarkStart w:name="z39" w:id="32"/>
    <w:p>
      <w:pPr>
        <w:spacing w:after="0"/>
        <w:ind w:left="0"/>
        <w:jc w:val="both"/>
      </w:pPr>
      <w:r>
        <w:rPr>
          <w:rFonts w:ascii="Times New Roman"/>
          <w:b w:val="false"/>
          <w:i w:val="false"/>
          <w:color w:val="000000"/>
          <w:sz w:val="28"/>
        </w:rPr>
        <w:t>
      2) соответствие предоставленных документов законодательству Республики Казахстан;</w:t>
      </w:r>
    </w:p>
    <w:bookmarkEnd w:id="32"/>
    <w:bookmarkStart w:name="z40" w:id="33"/>
    <w:p>
      <w:pPr>
        <w:spacing w:after="0"/>
        <w:ind w:left="0"/>
        <w:jc w:val="both"/>
      </w:pPr>
      <w:r>
        <w:rPr>
          <w:rFonts w:ascii="Times New Roman"/>
          <w:b w:val="false"/>
          <w:i w:val="false"/>
          <w:color w:val="000000"/>
          <w:sz w:val="28"/>
        </w:rPr>
        <w:t>
      3) отсутствие обязательств по деятельности, осуществляемой на основании лицензии на управление инвестиционным портфелем с правом привлечения добровольных пенсионных взносов и отсутствие действующих договоров по деятельности, осуществляемой на основании лицензии на управление инвестиционным портфелем с правом привлечения добровольных пенсионных взносов.</w:t>
      </w:r>
    </w:p>
    <w:bookmarkEnd w:id="33"/>
    <w:bookmarkStart w:name="z41" w:id="34"/>
    <w:p>
      <w:pPr>
        <w:spacing w:after="0"/>
        <w:ind w:left="0"/>
        <w:jc w:val="both"/>
      </w:pPr>
      <w:r>
        <w:rPr>
          <w:rFonts w:ascii="Times New Roman"/>
          <w:b w:val="false"/>
          <w:i w:val="false"/>
          <w:color w:val="000000"/>
          <w:sz w:val="28"/>
        </w:rPr>
        <w:t>
      8. В случае невыполнения Фондом условий, предусмотренных пунктом 7 Правил для добровольного возврата лицензии на управление инвестиционным портфелем с правом привлечения добровольных пенсионных взносов, уполномоченный орган направляет Фонду письменный ответ с указанием замечаний. При повторном представлении Фондом заявления исчисление срока его рассмотрения уполномоченным органом начинается с даты его повторного представления.</w:t>
      </w:r>
    </w:p>
    <w:bookmarkEnd w:id="34"/>
    <w:bookmarkStart w:name="z42" w:id="35"/>
    <w:p>
      <w:pPr>
        <w:spacing w:after="0"/>
        <w:ind w:left="0"/>
        <w:jc w:val="both"/>
      </w:pPr>
      <w:r>
        <w:rPr>
          <w:rFonts w:ascii="Times New Roman"/>
          <w:b w:val="false"/>
          <w:i w:val="false"/>
          <w:color w:val="000000"/>
          <w:sz w:val="28"/>
        </w:rPr>
        <w:t>
      9. Не позднее 10 (десяти) рабочих дней с даты получения письма уполномоченного органа о возможности осуществления Фондом добровольного возврата лицензии на управление инвестиционным портфелем с правом привлечения добровольных пенсионных взносов Фонд возвращает лицензию (лицензии) и (или) приложение к лицензии (приложения к лицензиям) уполномоченному органу.</w:t>
      </w:r>
    </w:p>
    <w:bookmarkEnd w:id="35"/>
    <w:bookmarkStart w:name="z43" w:id="36"/>
    <w:p>
      <w:pPr>
        <w:spacing w:after="0"/>
        <w:ind w:left="0"/>
        <w:jc w:val="both"/>
      </w:pPr>
      <w:r>
        <w:rPr>
          <w:rFonts w:ascii="Times New Roman"/>
          <w:b w:val="false"/>
          <w:i w:val="false"/>
          <w:color w:val="000000"/>
          <w:sz w:val="28"/>
        </w:rPr>
        <w:t>
      Не позднее 30 (тридцати) рабочих дней с даты получения письма уполномоченного органа о возможности осуществления Фондом добровольного возврата лицензии на управление инвестиционным портфелем с правом привлечения добровольных пенсионных взносов уведомляет уполномоченный орган о государственной перерегистрации Фонда в части исключения из наименования Фонда слов "добровольный накопительный пенсионный фонд" и (или) аббревиатуры "ДНПФ".</w:t>
      </w:r>
    </w:p>
    <w:bookmarkEnd w:id="36"/>
    <w:bookmarkStart w:name="z44" w:id="37"/>
    <w:p>
      <w:pPr>
        <w:spacing w:after="0"/>
        <w:ind w:left="0"/>
        <w:jc w:val="left"/>
      </w:pPr>
      <w:r>
        <w:rPr>
          <w:rFonts w:ascii="Times New Roman"/>
          <w:b/>
          <w:i w:val="false"/>
          <w:color w:val="000000"/>
        </w:rPr>
        <w:t xml:space="preserve"> Глава 3. Порядок добровольной ликвидации Фонда</w:t>
      </w:r>
    </w:p>
    <w:bookmarkEnd w:id="37"/>
    <w:bookmarkStart w:name="z45" w:id="38"/>
    <w:p>
      <w:pPr>
        <w:spacing w:after="0"/>
        <w:ind w:left="0"/>
        <w:jc w:val="both"/>
      </w:pPr>
      <w:r>
        <w:rPr>
          <w:rFonts w:ascii="Times New Roman"/>
          <w:b w:val="false"/>
          <w:i w:val="false"/>
          <w:color w:val="000000"/>
          <w:sz w:val="28"/>
        </w:rPr>
        <w:t>
      10. Фонд в течение 10 (десяти) рабочих дней со дня принятия решения общим собранием акционеров Фонда уведомляет уполномоченный орган о добровольной ликвидации Фонда.</w:t>
      </w:r>
    </w:p>
    <w:bookmarkEnd w:id="38"/>
    <w:bookmarkStart w:name="z46" w:id="39"/>
    <w:p>
      <w:pPr>
        <w:spacing w:after="0"/>
        <w:ind w:left="0"/>
        <w:jc w:val="both"/>
      </w:pPr>
      <w:r>
        <w:rPr>
          <w:rFonts w:ascii="Times New Roman"/>
          <w:b w:val="false"/>
          <w:i w:val="false"/>
          <w:color w:val="000000"/>
          <w:sz w:val="28"/>
        </w:rPr>
        <w:t>
      Фонд на основании решения общего собрания акционеров в течение 10 (десяти) рабочих дней со дня перевода пенсионных активов и обязательств по договорам о пенсионном обеспечении за счет добровольных пенсионных взносов в единый накопительный пенсионный фонд и истечения срока, предусмотренного в пункте 12 Правил, обращается в уполномоченный орган через www.elicense.kz (далее – портал) с ходатайством о выдаче разрешения на добровольную ликвидацию добровольного накопительного пенсионного фонда (далее – ходатайство) по форме согласно приложению 2 к Правилам.</w:t>
      </w:r>
    </w:p>
    <w:bookmarkEnd w:id="39"/>
    <w:bookmarkStart w:name="z78" w:id="40"/>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разрешения на добровольную ликвидацию добровольного накопительного пенсионного фонда" (далее - государственная услуга), включающий характеристики процесса, форму, содержание и результат оказания, перечень документов, необходимых для оказания государственной услуги, оснований для отказа в оказании государственной услуги, срок оказания государственной услуги, а также иные сведения с учетом особенностей предоставления государственной услуги в приложении 3 (далее – Перечень) к Правилам.</w:t>
      </w:r>
    </w:p>
    <w:bookmarkEnd w:id="40"/>
    <w:bookmarkStart w:name="z79" w:id="41"/>
    <w:p>
      <w:pPr>
        <w:spacing w:after="0"/>
        <w:ind w:left="0"/>
        <w:jc w:val="both"/>
      </w:pPr>
      <w:r>
        <w:rPr>
          <w:rFonts w:ascii="Times New Roman"/>
          <w:b w:val="false"/>
          <w:i w:val="false"/>
          <w:color w:val="000000"/>
          <w:sz w:val="28"/>
        </w:rPr>
        <w:t>
      При направлении Фондом ходатайства через портал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w:t>
      </w:r>
    </w:p>
    <w:bookmarkEnd w:id="41"/>
    <w:bookmarkStart w:name="z80" w:id="42"/>
    <w:p>
      <w:pPr>
        <w:spacing w:after="0"/>
        <w:ind w:left="0"/>
        <w:jc w:val="both"/>
      </w:pPr>
      <w:r>
        <w:rPr>
          <w:rFonts w:ascii="Times New Roman"/>
          <w:b w:val="false"/>
          <w:i w:val="false"/>
          <w:color w:val="000000"/>
          <w:sz w:val="28"/>
        </w:rPr>
        <w:t>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43"/>
    <w:p>
      <w:pPr>
        <w:spacing w:after="0"/>
        <w:ind w:left="0"/>
        <w:jc w:val="both"/>
      </w:pPr>
      <w:r>
        <w:rPr>
          <w:rFonts w:ascii="Times New Roman"/>
          <w:b w:val="false"/>
          <w:i w:val="false"/>
          <w:color w:val="000000"/>
          <w:sz w:val="28"/>
        </w:rPr>
        <w:t>
      11. До даты подачи в уполномоченный орган ходатайства Фонд осуществляет перевод пенсионных активов и обязательств по договорам о пенсионном обеспечении за счет добровольных пенсионных взносов в единый накопительный пенсионный фонд в порядке, предусмотренном главой 5 Правил.</w:t>
      </w:r>
    </w:p>
    <w:bookmarkEnd w:id="43"/>
    <w:bookmarkStart w:name="z51" w:id="44"/>
    <w:p>
      <w:pPr>
        <w:spacing w:after="0"/>
        <w:ind w:left="0"/>
        <w:jc w:val="both"/>
      </w:pPr>
      <w:r>
        <w:rPr>
          <w:rFonts w:ascii="Times New Roman"/>
          <w:b w:val="false"/>
          <w:i w:val="false"/>
          <w:color w:val="000000"/>
          <w:sz w:val="28"/>
        </w:rPr>
        <w:t>
      Перевод пенсионных активов и обязательств по договорам о пенсионном обеспечении за счет добровольных пенсионных взносов в единый накопительный пенсионный фонд осуществляется Фондом после принятия решения общим собранием акционеров Фонда о добровольной ликвидации Фонда.</w:t>
      </w:r>
    </w:p>
    <w:bookmarkEnd w:id="44"/>
    <w:bookmarkStart w:name="z52" w:id="45"/>
    <w:p>
      <w:pPr>
        <w:spacing w:after="0"/>
        <w:ind w:left="0"/>
        <w:jc w:val="both"/>
      </w:pPr>
      <w:r>
        <w:rPr>
          <w:rFonts w:ascii="Times New Roman"/>
          <w:b w:val="false"/>
          <w:i w:val="false"/>
          <w:color w:val="000000"/>
          <w:sz w:val="28"/>
        </w:rPr>
        <w:t>
      12. Информация о добровольной ликвидации Фонда публикуется Фондом в средствах массовой информации на казахском и русском языках не позднее 50 (пятидесяти) рабочих дней до даты подачи в уполномоченный орган ходатайства.</w:t>
      </w:r>
    </w:p>
    <w:bookmarkEnd w:id="45"/>
    <w:bookmarkStart w:name="z53" w:id="46"/>
    <w:p>
      <w:pPr>
        <w:spacing w:after="0"/>
        <w:ind w:left="0"/>
        <w:jc w:val="both"/>
      </w:pPr>
      <w:r>
        <w:rPr>
          <w:rFonts w:ascii="Times New Roman"/>
          <w:b w:val="false"/>
          <w:i w:val="false"/>
          <w:color w:val="000000"/>
          <w:sz w:val="28"/>
        </w:rPr>
        <w:t>
      13. Основанием для начала процедуры (действия) по оказанию государственной услуги является получение уполномоченным органом через портал документов, предусмотренных Перечнем основных требований к оказанию государственной услуги.</w:t>
      </w:r>
    </w:p>
    <w:bookmarkEnd w:id="46"/>
    <w:bookmarkStart w:name="z54" w:id="47"/>
    <w:p>
      <w:pPr>
        <w:spacing w:after="0"/>
        <w:ind w:left="0"/>
        <w:jc w:val="both"/>
      </w:pPr>
      <w:r>
        <w:rPr>
          <w:rFonts w:ascii="Times New Roman"/>
          <w:b w:val="false"/>
          <w:i w:val="false"/>
          <w:color w:val="000000"/>
          <w:sz w:val="28"/>
        </w:rPr>
        <w:t xml:space="preserve">
      14. Работник уполномоченного органа, уполномоченный на прием и регистрацию корреспонденции, в день поступления ходатайства осуществляет его прием, регистрацию и направление на исполнение в подразделение уполномоченного органа, ответственное за оказание государственной услуги (далее - ответственное подразделение). При обращении Фонда после окончания рабочего времени, в выходные и праздничные дни согласно </w:t>
      </w:r>
      <w:r>
        <w:rPr>
          <w:rFonts w:ascii="Times New Roman"/>
          <w:b w:val="false"/>
          <w:i w:val="false"/>
          <w:color w:val="000000"/>
          <w:sz w:val="28"/>
        </w:rPr>
        <w:t>Трудовому кодексу</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документов осуществляется следующим рабочим днем.</w:t>
      </w:r>
    </w:p>
    <w:bookmarkEnd w:id="47"/>
    <w:bookmarkStart w:name="z55" w:id="48"/>
    <w:p>
      <w:pPr>
        <w:spacing w:after="0"/>
        <w:ind w:left="0"/>
        <w:jc w:val="both"/>
      </w:pPr>
      <w:r>
        <w:rPr>
          <w:rFonts w:ascii="Times New Roman"/>
          <w:b w:val="false"/>
          <w:i w:val="false"/>
          <w:color w:val="000000"/>
          <w:sz w:val="28"/>
        </w:rPr>
        <w:t>
      Работник ответственного подразделения в течение 5 (пяти) рабочих дней со дня регистрации ходатайства проверяет полноту представленных документов.</w:t>
      </w:r>
    </w:p>
    <w:bookmarkEnd w:id="48"/>
    <w:bookmarkStart w:name="z84" w:id="49"/>
    <w:p>
      <w:pPr>
        <w:spacing w:after="0"/>
        <w:ind w:left="0"/>
        <w:jc w:val="both"/>
      </w:pPr>
      <w:r>
        <w:rPr>
          <w:rFonts w:ascii="Times New Roman"/>
          <w:b w:val="false"/>
          <w:i w:val="false"/>
          <w:color w:val="000000"/>
          <w:sz w:val="28"/>
        </w:rPr>
        <w:t>
      При установлении факта неполноты и (или) истечения срока действия представленных документов, работник ответственного подразделения в указанный срок готовит и направляет Фонду мотивированный отказ в дальнейшем рассмотрении ходатайства.</w:t>
      </w:r>
    </w:p>
    <w:bookmarkEnd w:id="49"/>
    <w:bookmarkStart w:name="z85" w:id="50"/>
    <w:p>
      <w:pPr>
        <w:spacing w:after="0"/>
        <w:ind w:left="0"/>
        <w:jc w:val="both"/>
      </w:pPr>
      <w:r>
        <w:rPr>
          <w:rFonts w:ascii="Times New Roman"/>
          <w:b w:val="false"/>
          <w:i w:val="false"/>
          <w:color w:val="000000"/>
          <w:sz w:val="28"/>
        </w:rPr>
        <w:t>
      При установлении факта полноты представленных документов, уполномоченный орган рассматривает их на предмет соответствия требованиям Правил.</w:t>
      </w:r>
    </w:p>
    <w:bookmarkEnd w:id="50"/>
    <w:bookmarkStart w:name="z86" w:id="51"/>
    <w:p>
      <w:pPr>
        <w:spacing w:after="0"/>
        <w:ind w:left="0"/>
        <w:jc w:val="both"/>
      </w:pPr>
      <w:r>
        <w:rPr>
          <w:rFonts w:ascii="Times New Roman"/>
          <w:b w:val="false"/>
          <w:i w:val="false"/>
          <w:color w:val="000000"/>
          <w:sz w:val="28"/>
        </w:rPr>
        <w:t>
      По результатам рассмотрения документов, представленных Фондом, ответственное подразделение готовит и выносит на рассмотрение Правления уполномоченного органа проект постановления о выдаче или об отказе в выдаче разрешения на добровольную ликвидацию добровольного накопительного пенсионного фонда (далее - результат оказания государственной услуги) и осуществляет его регистрацию в течение 41 (сорока одного) рабочего дня.</w:t>
      </w:r>
    </w:p>
    <w:bookmarkEnd w:id="51"/>
    <w:bookmarkStart w:name="z87" w:id="52"/>
    <w:p>
      <w:pPr>
        <w:spacing w:after="0"/>
        <w:ind w:left="0"/>
        <w:jc w:val="both"/>
      </w:pPr>
      <w:r>
        <w:rPr>
          <w:rFonts w:ascii="Times New Roman"/>
          <w:b w:val="false"/>
          <w:i w:val="false"/>
          <w:color w:val="000000"/>
          <w:sz w:val="28"/>
        </w:rPr>
        <w:t>
      При отказе в оказании государственной услуги заслушивание не проводится.</w:t>
      </w:r>
    </w:p>
    <w:bookmarkEnd w:id="52"/>
    <w:bookmarkStart w:name="z88" w:id="53"/>
    <w:p>
      <w:pPr>
        <w:spacing w:after="0"/>
        <w:ind w:left="0"/>
        <w:jc w:val="both"/>
      </w:pPr>
      <w:r>
        <w:rPr>
          <w:rFonts w:ascii="Times New Roman"/>
          <w:b w:val="false"/>
          <w:i w:val="false"/>
          <w:color w:val="000000"/>
          <w:sz w:val="28"/>
        </w:rPr>
        <w:t>
      Работник ответственного подразделения в течение 4 (четырех) рабочих дней после подписания направляет результат оказания государственной услуги Фонду в "личный кабинет" в форме электронного документа, удостоверенного электронной цифровой подписью уполномоченного лица уполномоченного органа.</w:t>
      </w:r>
    </w:p>
    <w:bookmarkEnd w:id="53"/>
    <w:bookmarkStart w:name="z89" w:id="54"/>
    <w:p>
      <w:pPr>
        <w:spacing w:after="0"/>
        <w:ind w:left="0"/>
        <w:jc w:val="both"/>
      </w:pPr>
      <w:r>
        <w:rPr>
          <w:rFonts w:ascii="Times New Roman"/>
          <w:b w:val="false"/>
          <w:i w:val="false"/>
          <w:color w:val="000000"/>
          <w:sz w:val="28"/>
        </w:rPr>
        <w:t>
      Решение уполномоченного органа об отказе в выдаче разрешения на добровольную ликвидацию добровольного накопительного пенсионного фонда по основаниям, указанным в пункте 9 Перечня, доводится до сведения руководящих работников и акционеров Фонда в течение 5 (пяти) рабочих дней после дня его принятия в пределах срока, предусмотренного в пункте 3 Перечня.</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55"/>
    <w:p>
      <w:pPr>
        <w:spacing w:after="0"/>
        <w:ind w:left="0"/>
        <w:jc w:val="both"/>
      </w:pPr>
      <w:r>
        <w:rPr>
          <w:rFonts w:ascii="Times New Roman"/>
          <w:b w:val="false"/>
          <w:i w:val="false"/>
          <w:color w:val="000000"/>
          <w:sz w:val="28"/>
        </w:rPr>
        <w:t>
      15. Информация о стадии оказания государственной обновляется в автоматическом режиме в цифровой системе мониторинга оказания государственных услуг.</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56"/>
    <w:p>
      <w:pPr>
        <w:spacing w:after="0"/>
        <w:ind w:left="0"/>
        <w:jc w:val="both"/>
      </w:pPr>
      <w:r>
        <w:rPr>
          <w:rFonts w:ascii="Times New Roman"/>
          <w:b w:val="false"/>
          <w:i w:val="false"/>
          <w:color w:val="000000"/>
          <w:sz w:val="28"/>
        </w:rPr>
        <w:t>
      16. Не позднее 10 (десяти) рабочих дней с даты получения разрешения на добровольную ликвидацию Фонда, Фонд возвращает лицензию (лицензии) и (или) приложение к лицензии (приложения к лицензиям) уполномоченному органу.</w:t>
      </w:r>
    </w:p>
    <w:bookmarkEnd w:id="56"/>
    <w:bookmarkStart w:name="z65" w:id="57"/>
    <w:p>
      <w:pPr>
        <w:spacing w:after="0"/>
        <w:ind w:left="0"/>
        <w:jc w:val="both"/>
      </w:pPr>
      <w:r>
        <w:rPr>
          <w:rFonts w:ascii="Times New Roman"/>
          <w:b w:val="false"/>
          <w:i w:val="false"/>
          <w:color w:val="000000"/>
          <w:sz w:val="28"/>
        </w:rPr>
        <w:t xml:space="preserve">
      17. Общее собрание акционеров Фонда назначает ликвидационную комиссию и устанавливает в соответствии с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порядок и сроки добровольной ликвидации Фонда.</w:t>
      </w:r>
    </w:p>
    <w:bookmarkEnd w:id="57"/>
    <w:bookmarkStart w:name="z66" w:id="58"/>
    <w:p>
      <w:pPr>
        <w:spacing w:after="0"/>
        <w:ind w:left="0"/>
        <w:jc w:val="both"/>
      </w:pPr>
      <w:r>
        <w:rPr>
          <w:rFonts w:ascii="Times New Roman"/>
          <w:b w:val="false"/>
          <w:i w:val="false"/>
          <w:color w:val="000000"/>
          <w:sz w:val="28"/>
        </w:rPr>
        <w:t>
      18. Рассмотрение жалобы по вопросам оказания государственных услуг производится руководителем уполномоченного органа, уполномоченным органом по оценке и контролю за качеством оказания государственных услуг (далее – орган, рассматривающий жалобу).</w:t>
      </w:r>
    </w:p>
    <w:bookmarkEnd w:id="58"/>
    <w:bookmarkStart w:name="z67" w:id="59"/>
    <w:p>
      <w:pPr>
        <w:spacing w:after="0"/>
        <w:ind w:left="0"/>
        <w:jc w:val="both"/>
      </w:pPr>
      <w:r>
        <w:rPr>
          <w:rFonts w:ascii="Times New Roman"/>
          <w:b w:val="false"/>
          <w:i w:val="false"/>
          <w:color w:val="000000"/>
          <w:sz w:val="28"/>
        </w:rPr>
        <w:t>
      Жалоба подается уполномоченному органу, должностному лицу, чье решение, действие (бездействие) обжалуются.</w:t>
      </w:r>
    </w:p>
    <w:bookmarkEnd w:id="59"/>
    <w:bookmarkStart w:name="z95" w:id="60"/>
    <w:p>
      <w:pPr>
        <w:spacing w:after="0"/>
        <w:ind w:left="0"/>
        <w:jc w:val="both"/>
      </w:pPr>
      <w:r>
        <w:rPr>
          <w:rFonts w:ascii="Times New Roman"/>
          <w:b w:val="false"/>
          <w:i w:val="false"/>
          <w:color w:val="000000"/>
          <w:sz w:val="28"/>
        </w:rPr>
        <w:t>
      Уполномоченный орган,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bookmarkEnd w:id="60"/>
    <w:bookmarkStart w:name="z96" w:id="61"/>
    <w:p>
      <w:pPr>
        <w:spacing w:after="0"/>
        <w:ind w:left="0"/>
        <w:jc w:val="both"/>
      </w:pPr>
      <w:r>
        <w:rPr>
          <w:rFonts w:ascii="Times New Roman"/>
          <w:b w:val="false"/>
          <w:i w:val="false"/>
          <w:color w:val="000000"/>
          <w:sz w:val="28"/>
        </w:rPr>
        <w:t xml:space="preserve">
      Жалоба Фонда, поступившая в адрес уполномоченного органа,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61"/>
    <w:bookmarkStart w:name="z97" w:id="62"/>
    <w:p>
      <w:pPr>
        <w:spacing w:after="0"/>
        <w:ind w:left="0"/>
        <w:jc w:val="both"/>
      </w:pPr>
      <w:r>
        <w:rPr>
          <w:rFonts w:ascii="Times New Roman"/>
          <w:b w:val="false"/>
          <w:i w:val="false"/>
          <w:color w:val="000000"/>
          <w:sz w:val="28"/>
        </w:rPr>
        <w:t>
      Жалоба Фонда, поступившая в адрес органа, рассматривающего жалобу, подлежит рассмотрению в течение 15 (пятнадцати) рабочих дней со дня ее регистрации.</w:t>
      </w:r>
    </w:p>
    <w:bookmarkEnd w:id="62"/>
    <w:bookmarkStart w:name="z98" w:id="63"/>
    <w:p>
      <w:pPr>
        <w:spacing w:after="0"/>
        <w:ind w:left="0"/>
        <w:jc w:val="both"/>
      </w:pPr>
      <w:r>
        <w:rPr>
          <w:rFonts w:ascii="Times New Roman"/>
          <w:b w:val="false"/>
          <w:i w:val="false"/>
          <w:color w:val="000000"/>
          <w:sz w:val="28"/>
        </w:rPr>
        <w:t xml:space="preserve">
      Если иное не предусмотрено </w:t>
      </w:r>
      <w:r>
        <w:rPr>
          <w:rFonts w:ascii="Times New Roman"/>
          <w:b w:val="false"/>
          <w:i w:val="false"/>
          <w:color w:val="000000"/>
          <w:sz w:val="28"/>
        </w:rPr>
        <w:t>Социальным кодексом</w:t>
      </w:r>
      <w:r>
        <w:rPr>
          <w:rFonts w:ascii="Times New Roman"/>
          <w:b w:val="false"/>
          <w:i w:val="false"/>
          <w:color w:val="000000"/>
          <w:sz w:val="28"/>
        </w:rPr>
        <w:t>, обращение в суд допускается после обжалования в досудебном порядке.</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постановления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64"/>
    <w:p>
      <w:pPr>
        <w:spacing w:after="0"/>
        <w:ind w:left="0"/>
        <w:jc w:val="both"/>
      </w:pPr>
      <w:r>
        <w:rPr>
          <w:rFonts w:ascii="Times New Roman"/>
          <w:b w:val="false"/>
          <w:i w:val="false"/>
          <w:color w:val="000000"/>
          <w:sz w:val="28"/>
        </w:rPr>
        <w:t>
      19. В жалобе, направляемой руководителю уполномоченного органа, указываются:</w:t>
      </w:r>
    </w:p>
    <w:bookmarkEnd w:id="64"/>
    <w:bookmarkStart w:name="z73" w:id="65"/>
    <w:p>
      <w:pPr>
        <w:spacing w:after="0"/>
        <w:ind w:left="0"/>
        <w:jc w:val="both"/>
      </w:pPr>
      <w:r>
        <w:rPr>
          <w:rFonts w:ascii="Times New Roman"/>
          <w:b w:val="false"/>
          <w:i w:val="false"/>
          <w:color w:val="000000"/>
          <w:sz w:val="28"/>
        </w:rPr>
        <w:t>
      1) наименование органа, рассматривающего жалобу;</w:t>
      </w:r>
    </w:p>
    <w:bookmarkEnd w:id="65"/>
    <w:bookmarkStart w:name="z101" w:id="66"/>
    <w:p>
      <w:pPr>
        <w:spacing w:after="0"/>
        <w:ind w:left="0"/>
        <w:jc w:val="both"/>
      </w:pPr>
      <w:r>
        <w:rPr>
          <w:rFonts w:ascii="Times New Roman"/>
          <w:b w:val="false"/>
          <w:i w:val="false"/>
          <w:color w:val="000000"/>
          <w:sz w:val="28"/>
        </w:rPr>
        <w:t>
      2) фамилия, имя, отчество (если оно указано в документе, удостоверяющим личность) физического лица, индивидуальный идентификационный номер (при его наличии), почтовый адрес либо наименование юридического лица;</w:t>
      </w:r>
    </w:p>
    <w:bookmarkEnd w:id="66"/>
    <w:bookmarkStart w:name="z102" w:id="67"/>
    <w:p>
      <w:pPr>
        <w:spacing w:after="0"/>
        <w:ind w:left="0"/>
        <w:jc w:val="both"/>
      </w:pPr>
      <w:r>
        <w:rPr>
          <w:rFonts w:ascii="Times New Roman"/>
          <w:b w:val="false"/>
          <w:i w:val="false"/>
          <w:color w:val="000000"/>
          <w:sz w:val="28"/>
        </w:rPr>
        <w:t>
      3) адрес фактического проживания физического лица и места нахождения юридического лица;</w:t>
      </w:r>
    </w:p>
    <w:bookmarkEnd w:id="67"/>
    <w:bookmarkStart w:name="z103" w:id="68"/>
    <w:p>
      <w:pPr>
        <w:spacing w:after="0"/>
        <w:ind w:left="0"/>
        <w:jc w:val="both"/>
      </w:pPr>
      <w:r>
        <w:rPr>
          <w:rFonts w:ascii="Times New Roman"/>
          <w:b w:val="false"/>
          <w:i w:val="false"/>
          <w:color w:val="000000"/>
          <w:sz w:val="28"/>
        </w:rPr>
        <w:t>
      4) наименование административного органа, должностного лица, административный акт, административное действие (бездействие) которого обжалуется;</w:t>
      </w:r>
    </w:p>
    <w:bookmarkEnd w:id="68"/>
    <w:bookmarkStart w:name="z104" w:id="69"/>
    <w:p>
      <w:pPr>
        <w:spacing w:after="0"/>
        <w:ind w:left="0"/>
        <w:jc w:val="both"/>
      </w:pPr>
      <w:r>
        <w:rPr>
          <w:rFonts w:ascii="Times New Roman"/>
          <w:b w:val="false"/>
          <w:i w:val="false"/>
          <w:color w:val="000000"/>
          <w:sz w:val="28"/>
        </w:rPr>
        <w:t>
      5) обстоятельства, на которых участник административной процедуры обосновывает свои требования и доводы;</w:t>
      </w:r>
    </w:p>
    <w:bookmarkEnd w:id="69"/>
    <w:bookmarkStart w:name="z105" w:id="70"/>
    <w:p>
      <w:pPr>
        <w:spacing w:after="0"/>
        <w:ind w:left="0"/>
        <w:jc w:val="both"/>
      </w:pPr>
      <w:r>
        <w:rPr>
          <w:rFonts w:ascii="Times New Roman"/>
          <w:b w:val="false"/>
          <w:i w:val="false"/>
          <w:color w:val="000000"/>
          <w:sz w:val="28"/>
        </w:rPr>
        <w:t>
      6) дата подачи жалобы;</w:t>
      </w:r>
    </w:p>
    <w:bookmarkEnd w:id="70"/>
    <w:bookmarkStart w:name="z106" w:id="71"/>
    <w:p>
      <w:pPr>
        <w:spacing w:after="0"/>
        <w:ind w:left="0"/>
        <w:jc w:val="both"/>
      </w:pPr>
      <w:r>
        <w:rPr>
          <w:rFonts w:ascii="Times New Roman"/>
          <w:b w:val="false"/>
          <w:i w:val="false"/>
          <w:color w:val="000000"/>
          <w:sz w:val="28"/>
        </w:rPr>
        <w:t>
      7) подпись, либо электронная цифровая подпись участника административной процедуры;</w:t>
      </w:r>
    </w:p>
    <w:bookmarkEnd w:id="71"/>
    <w:bookmarkStart w:name="z107" w:id="72"/>
    <w:p>
      <w:pPr>
        <w:spacing w:after="0"/>
        <w:ind w:left="0"/>
        <w:jc w:val="both"/>
      </w:pPr>
      <w:r>
        <w:rPr>
          <w:rFonts w:ascii="Times New Roman"/>
          <w:b w:val="false"/>
          <w:i w:val="false"/>
          <w:color w:val="000000"/>
          <w:sz w:val="28"/>
        </w:rPr>
        <w:t>
      8) перечень документов, прилагаемых к жалобе;</w:t>
      </w:r>
    </w:p>
    <w:bookmarkEnd w:id="72"/>
    <w:bookmarkStart w:name="z108" w:id="73"/>
    <w:p>
      <w:pPr>
        <w:spacing w:after="0"/>
        <w:ind w:left="0"/>
        <w:jc w:val="both"/>
      </w:pPr>
      <w:r>
        <w:rPr>
          <w:rFonts w:ascii="Times New Roman"/>
          <w:b w:val="false"/>
          <w:i w:val="false"/>
          <w:color w:val="000000"/>
          <w:sz w:val="28"/>
        </w:rPr>
        <w:t>
      9) иные сведения, предусмотренные законодательством Республики Казахстан.</w:t>
      </w:r>
    </w:p>
    <w:bookmarkEnd w:id="73"/>
    <w:bookmarkStart w:name="z109" w:id="74"/>
    <w:p>
      <w:pPr>
        <w:spacing w:after="0"/>
        <w:ind w:left="0"/>
        <w:jc w:val="both"/>
      </w:pPr>
      <w:r>
        <w:rPr>
          <w:rFonts w:ascii="Times New Roman"/>
          <w:b w:val="false"/>
          <w:i w:val="false"/>
          <w:color w:val="000000"/>
          <w:sz w:val="28"/>
        </w:rPr>
        <w:t>
      Факт принятия жалобы подтверждается выдачей талона, содержащего уникальный номер, дату и время принятия жалобы, а также фамилию, инициалы и должность лица, принявшего обращение.</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постановления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75"/>
    <w:p>
      <w:pPr>
        <w:spacing w:after="0"/>
        <w:ind w:left="0"/>
        <w:jc w:val="left"/>
      </w:pPr>
      <w:r>
        <w:rPr>
          <w:rFonts w:ascii="Times New Roman"/>
          <w:b/>
          <w:i w:val="false"/>
          <w:color w:val="000000"/>
        </w:rPr>
        <w:t xml:space="preserve"> Глава 4. Порядок принудительной ликвидации Фонда</w:t>
      </w:r>
    </w:p>
    <w:bookmarkEnd w:id="75"/>
    <w:bookmarkStart w:name="z79" w:id="76"/>
    <w:p>
      <w:pPr>
        <w:spacing w:after="0"/>
        <w:ind w:left="0"/>
        <w:jc w:val="both"/>
      </w:pPr>
      <w:r>
        <w:rPr>
          <w:rFonts w:ascii="Times New Roman"/>
          <w:b w:val="false"/>
          <w:i w:val="false"/>
          <w:color w:val="000000"/>
          <w:sz w:val="28"/>
        </w:rPr>
        <w:t xml:space="preserve">
      20. Принудительная ликвидация Фонда осуществляется по решению суда в случаях, предусмотренных </w:t>
      </w:r>
      <w:r>
        <w:rPr>
          <w:rFonts w:ascii="Times New Roman"/>
          <w:b w:val="false"/>
          <w:i w:val="false"/>
          <w:color w:val="000000"/>
          <w:sz w:val="28"/>
        </w:rPr>
        <w:t>Социальным</w:t>
      </w:r>
      <w:r>
        <w:rPr>
          <w:rFonts w:ascii="Times New Roman"/>
          <w:b w:val="false"/>
          <w:i w:val="false"/>
          <w:color w:val="000000"/>
          <w:sz w:val="28"/>
        </w:rPr>
        <w:t xml:space="preserve"> кодексом.</w:t>
      </w:r>
    </w:p>
    <w:bookmarkEnd w:id="76"/>
    <w:bookmarkStart w:name="z80" w:id="77"/>
    <w:p>
      <w:pPr>
        <w:spacing w:after="0"/>
        <w:ind w:left="0"/>
        <w:jc w:val="both"/>
      </w:pPr>
      <w:r>
        <w:rPr>
          <w:rFonts w:ascii="Times New Roman"/>
          <w:b w:val="false"/>
          <w:i w:val="false"/>
          <w:color w:val="000000"/>
          <w:sz w:val="28"/>
        </w:rPr>
        <w:t>
      Началом принудительной ликвидации Фонда является дата вступления в законную силу решения суда о принудительной ликвидации Фонда.</w:t>
      </w:r>
    </w:p>
    <w:bookmarkEnd w:id="77"/>
    <w:bookmarkStart w:name="z81" w:id="78"/>
    <w:p>
      <w:pPr>
        <w:spacing w:after="0"/>
        <w:ind w:left="0"/>
        <w:jc w:val="both"/>
      </w:pPr>
      <w:r>
        <w:rPr>
          <w:rFonts w:ascii="Times New Roman"/>
          <w:b w:val="false"/>
          <w:i w:val="false"/>
          <w:color w:val="000000"/>
          <w:sz w:val="28"/>
        </w:rPr>
        <w:t>
      21. С даты принятия судом решения о принудительной ликвидации Фонда по основанию, не связанному с лишением лицензии, Фонд лишается лицензии на управление инвестиционным портфелем с правом привлечения добровольных пенсионных взносов.</w:t>
      </w:r>
    </w:p>
    <w:bookmarkEnd w:id="78"/>
    <w:bookmarkStart w:name="z82" w:id="79"/>
    <w:p>
      <w:pPr>
        <w:spacing w:after="0"/>
        <w:ind w:left="0"/>
        <w:jc w:val="both"/>
      </w:pPr>
      <w:r>
        <w:rPr>
          <w:rFonts w:ascii="Times New Roman"/>
          <w:b w:val="false"/>
          <w:i w:val="false"/>
          <w:color w:val="000000"/>
          <w:sz w:val="28"/>
        </w:rPr>
        <w:t xml:space="preserve">
      22. Ликвидационная комиссия Фонда назначается решением суда в соответствии с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w:t>
      </w:r>
    </w:p>
    <w:bookmarkEnd w:id="79"/>
    <w:bookmarkStart w:name="z83" w:id="80"/>
    <w:p>
      <w:pPr>
        <w:spacing w:after="0"/>
        <w:ind w:left="0"/>
        <w:jc w:val="both"/>
      </w:pPr>
      <w:r>
        <w:rPr>
          <w:rFonts w:ascii="Times New Roman"/>
          <w:b w:val="false"/>
          <w:i w:val="false"/>
          <w:color w:val="000000"/>
          <w:sz w:val="28"/>
        </w:rPr>
        <w:t>
      23. Передача пенсионных активов и обязательств по договорам о пенсионном обеспечении за счет добровольных пенсионных взносов в единый накопительный пенсионный фонд осуществляется в течение 60 (шестидесяти) календарных дней с даты вступления в законную силу решения суда о принудительной ликвидации Фонда в порядке, предусмотренном главой 5 Правил.</w:t>
      </w:r>
    </w:p>
    <w:bookmarkEnd w:id="80"/>
    <w:bookmarkStart w:name="z84" w:id="81"/>
    <w:p>
      <w:pPr>
        <w:spacing w:after="0"/>
        <w:ind w:left="0"/>
        <w:jc w:val="left"/>
      </w:pPr>
      <w:r>
        <w:rPr>
          <w:rFonts w:ascii="Times New Roman"/>
          <w:b/>
          <w:i w:val="false"/>
          <w:color w:val="000000"/>
        </w:rPr>
        <w:t xml:space="preserve"> Глава 5. Порядок передачи пенсионных активов и обязательств по договорам о пенсионном обеспечении за счет добровольных пенсионных взносов единому накопительному пенсионному фонду при добровольном возврате или лишении лицензии на управление инвестиционным портфелем с правом привлечения добровольных пенсионных взносов, добровольной и принудительной ликвидации Фонда</w:t>
      </w:r>
    </w:p>
    <w:bookmarkEnd w:id="81"/>
    <w:bookmarkStart w:name="z85" w:id="82"/>
    <w:p>
      <w:pPr>
        <w:spacing w:after="0"/>
        <w:ind w:left="0"/>
        <w:jc w:val="both"/>
      </w:pPr>
      <w:r>
        <w:rPr>
          <w:rFonts w:ascii="Times New Roman"/>
          <w:b w:val="false"/>
          <w:i w:val="false"/>
          <w:color w:val="000000"/>
          <w:sz w:val="28"/>
        </w:rPr>
        <w:t>
      24. Передача пенсионных активов и обязательств по договорам о пенсионном обеспечении за счет добровольных пенсионных взносов осуществляется:</w:t>
      </w:r>
    </w:p>
    <w:bookmarkEnd w:id="82"/>
    <w:bookmarkStart w:name="z86" w:id="83"/>
    <w:p>
      <w:pPr>
        <w:spacing w:after="0"/>
        <w:ind w:left="0"/>
        <w:jc w:val="both"/>
      </w:pPr>
      <w:r>
        <w:rPr>
          <w:rFonts w:ascii="Times New Roman"/>
          <w:b w:val="false"/>
          <w:i w:val="false"/>
          <w:color w:val="000000"/>
          <w:sz w:val="28"/>
        </w:rPr>
        <w:t>
      Фондом в случаях добровольного возврата лицензии Фонда, добровольной ликвидации или лишения лицензии на управление инвестиционным портфелем с правом привлечения добровольных пенсионных взносов;</w:t>
      </w:r>
    </w:p>
    <w:bookmarkEnd w:id="83"/>
    <w:bookmarkStart w:name="z87" w:id="84"/>
    <w:p>
      <w:pPr>
        <w:spacing w:after="0"/>
        <w:ind w:left="0"/>
        <w:jc w:val="both"/>
      </w:pPr>
      <w:r>
        <w:rPr>
          <w:rFonts w:ascii="Times New Roman"/>
          <w:b w:val="false"/>
          <w:i w:val="false"/>
          <w:color w:val="000000"/>
          <w:sz w:val="28"/>
        </w:rPr>
        <w:t>
      ликвидационной комиссией Фонда в случае принудительной ликвидации Фонда по решению суда.</w:t>
      </w:r>
    </w:p>
    <w:bookmarkEnd w:id="84"/>
    <w:bookmarkStart w:name="z88" w:id="85"/>
    <w:p>
      <w:pPr>
        <w:spacing w:after="0"/>
        <w:ind w:left="0"/>
        <w:jc w:val="both"/>
      </w:pPr>
      <w:r>
        <w:rPr>
          <w:rFonts w:ascii="Times New Roman"/>
          <w:b w:val="false"/>
          <w:i w:val="false"/>
          <w:color w:val="000000"/>
          <w:sz w:val="28"/>
        </w:rPr>
        <w:t>
      Передача пенсионных активов и обязательств Фонда по договорам о пенсионном обеспечении за счет добровольных пенсионных взносов в единый накопительный пенсионный фонд оформляется актами приема-передачи пенсионных активов и обязательств, составленными в соответствии с пунктами 29, 34, 36 и 39 Правил.</w:t>
      </w:r>
    </w:p>
    <w:bookmarkEnd w:id="85"/>
    <w:bookmarkStart w:name="z89" w:id="86"/>
    <w:p>
      <w:pPr>
        <w:spacing w:after="0"/>
        <w:ind w:left="0"/>
        <w:jc w:val="both"/>
      </w:pPr>
      <w:r>
        <w:rPr>
          <w:rFonts w:ascii="Times New Roman"/>
          <w:b w:val="false"/>
          <w:i w:val="false"/>
          <w:color w:val="000000"/>
          <w:sz w:val="28"/>
        </w:rPr>
        <w:t>
      25. Передача пенсионных активов и обязательств по договорам о пенсионном обеспечении за счет добровольных пенсионных взносов осуществляется в соответствии с планом мероприятий, определяющим мероприятия по передаче в единый накопительный пенсионный фонд пенсионных активов и обязательств Фонда по договорам о пенсионном обеспечении за счет добровольных пенсионных взносов, сроки их исполнения и ответственных лиц, а также перечень документов и информации, передаваемых Фондом (ликвидационной комиссией Фонда) в единый накопительный пенсионный фонд (далее - план мероприятий).</w:t>
      </w:r>
    </w:p>
    <w:bookmarkEnd w:id="86"/>
    <w:bookmarkStart w:name="z90" w:id="87"/>
    <w:p>
      <w:pPr>
        <w:spacing w:after="0"/>
        <w:ind w:left="0"/>
        <w:jc w:val="both"/>
      </w:pPr>
      <w:r>
        <w:rPr>
          <w:rFonts w:ascii="Times New Roman"/>
          <w:b w:val="false"/>
          <w:i w:val="false"/>
          <w:color w:val="000000"/>
          <w:sz w:val="28"/>
        </w:rPr>
        <w:t>
      26. В плане мероприятий указываются мероприятия по передаче в единый накопительный пенсионный фонд пенсионных активов и обязательств Фонда по договорам о пенсионном обеспечении за счет добровольных пенсионных взносов, сроки их исполнения и ответственные лица, перечень документов и информации, передаваемых Фондом (ликвидационной комиссией Фонда) в единый накопительный пенсионный фонд.</w:t>
      </w:r>
    </w:p>
    <w:bookmarkEnd w:id="87"/>
    <w:bookmarkStart w:name="z91" w:id="88"/>
    <w:p>
      <w:pPr>
        <w:spacing w:after="0"/>
        <w:ind w:left="0"/>
        <w:jc w:val="both"/>
      </w:pPr>
      <w:r>
        <w:rPr>
          <w:rFonts w:ascii="Times New Roman"/>
          <w:b w:val="false"/>
          <w:i w:val="false"/>
          <w:color w:val="000000"/>
          <w:sz w:val="28"/>
        </w:rPr>
        <w:t>
      В плане мероприятий также предусматривается порядок проведения (реализации) мероприятий, необходимых для обеспечения передачи Фондом (ликвидационной комиссией Фонда) и принятия единым накопительным пенсионным фондом пенсионных активов и обязательств по договорам о пенсионном обеспечении за счет добровольных пенсионных взносов, включая мероприятия по:</w:t>
      </w:r>
    </w:p>
    <w:bookmarkEnd w:id="88"/>
    <w:bookmarkStart w:name="z113" w:id="89"/>
    <w:p>
      <w:pPr>
        <w:spacing w:after="0"/>
        <w:ind w:left="0"/>
        <w:jc w:val="both"/>
      </w:pPr>
      <w:r>
        <w:rPr>
          <w:rFonts w:ascii="Times New Roman"/>
          <w:b w:val="false"/>
          <w:i w:val="false"/>
          <w:color w:val="000000"/>
          <w:sz w:val="28"/>
        </w:rPr>
        <w:t>
      1) порядку обмена информацией между Фондом (ликвидационной комиссией Фонда) и единым накопительным пенсионным фондом;</w:t>
      </w:r>
    </w:p>
    <w:bookmarkEnd w:id="89"/>
    <w:bookmarkStart w:name="z114" w:id="90"/>
    <w:p>
      <w:pPr>
        <w:spacing w:after="0"/>
        <w:ind w:left="0"/>
        <w:jc w:val="both"/>
      </w:pPr>
      <w:r>
        <w:rPr>
          <w:rFonts w:ascii="Times New Roman"/>
          <w:b w:val="false"/>
          <w:i w:val="false"/>
          <w:color w:val="000000"/>
          <w:sz w:val="28"/>
        </w:rPr>
        <w:t>
      2) открытию единым накопительным пенсионным фондом индивидуальных пенсионных счетов вкладчикам (получателям) добровольных пенсионных взносов Фонда в базе данных цифровой системы единого накопительного пенсионного фонда и зачислению пенсионных накоплений на данные индивидуальные пенсионные счета вкладчиков (получателей).</w:t>
      </w:r>
    </w:p>
    <w:bookmarkEnd w:id="90"/>
    <w:bookmarkStart w:name="z115" w:id="91"/>
    <w:p>
      <w:pPr>
        <w:spacing w:after="0"/>
        <w:ind w:left="0"/>
        <w:jc w:val="both"/>
      </w:pPr>
      <w:r>
        <w:rPr>
          <w:rFonts w:ascii="Times New Roman"/>
          <w:b w:val="false"/>
          <w:i w:val="false"/>
          <w:color w:val="000000"/>
          <w:sz w:val="28"/>
        </w:rPr>
        <w:t>
      Если в едином накопительном пенсионном фонде у вкладчика (получателя) имеется ранее открытый индивидуальный пенсионный счет для учета добровольных пенсионных взносов, то единый накопительный пенсионный фонд не осуществляет открытие нового индивидуального пенсионного счета, зачисление пенсионных накоплений вкладчика (получателя) осуществляется на ранее открытый индивидуальный пенсионный счет для учета добровольных пенсионных взносов в едином накопительном пенсионном фонде;</w:t>
      </w:r>
    </w:p>
    <w:bookmarkEnd w:id="91"/>
    <w:bookmarkStart w:name="z116" w:id="92"/>
    <w:p>
      <w:pPr>
        <w:spacing w:after="0"/>
        <w:ind w:left="0"/>
        <w:jc w:val="both"/>
      </w:pPr>
      <w:r>
        <w:rPr>
          <w:rFonts w:ascii="Times New Roman"/>
          <w:b w:val="false"/>
          <w:i w:val="false"/>
          <w:color w:val="000000"/>
          <w:sz w:val="28"/>
        </w:rPr>
        <w:t>
      3) закрытию Фондом (ликвидационной комиссией Фонда) индивидуальных пенсионных счетов вкладчиков (получателей) добровольных пенсионных взносов Фонда в базе данных цифровой системы Фонда;</w:t>
      </w:r>
    </w:p>
    <w:bookmarkEnd w:id="92"/>
    <w:bookmarkStart w:name="z117" w:id="93"/>
    <w:p>
      <w:pPr>
        <w:spacing w:after="0"/>
        <w:ind w:left="0"/>
        <w:jc w:val="both"/>
      </w:pPr>
      <w:r>
        <w:rPr>
          <w:rFonts w:ascii="Times New Roman"/>
          <w:b w:val="false"/>
          <w:i w:val="false"/>
          <w:color w:val="000000"/>
          <w:sz w:val="28"/>
        </w:rPr>
        <w:t>
      4) постановке единым накопительным пенсионным фондом на учет финансовых инструментов, входящих в состав пенсионных активов Фонда;</w:t>
      </w:r>
    </w:p>
    <w:bookmarkEnd w:id="93"/>
    <w:bookmarkStart w:name="z118" w:id="94"/>
    <w:p>
      <w:pPr>
        <w:spacing w:after="0"/>
        <w:ind w:left="0"/>
        <w:jc w:val="both"/>
      </w:pPr>
      <w:r>
        <w:rPr>
          <w:rFonts w:ascii="Times New Roman"/>
          <w:b w:val="false"/>
          <w:i w:val="false"/>
          <w:color w:val="000000"/>
          <w:sz w:val="28"/>
        </w:rPr>
        <w:t>
      5) исполнению единым накопительным пенсионным фондом обязательств Фонда по заявлениям о назначении пенсионных выплат, полученным единым накопительным пенсионным фондом в период принятия пенсионных активов и обязательств Фонда по договорам о пенсионном обеспечении за счет добровольных пенсионных взносов;</w:t>
      </w:r>
    </w:p>
    <w:bookmarkEnd w:id="94"/>
    <w:bookmarkStart w:name="z119" w:id="95"/>
    <w:p>
      <w:pPr>
        <w:spacing w:after="0"/>
        <w:ind w:left="0"/>
        <w:jc w:val="both"/>
      </w:pPr>
      <w:r>
        <w:rPr>
          <w:rFonts w:ascii="Times New Roman"/>
          <w:b w:val="false"/>
          <w:i w:val="false"/>
          <w:color w:val="000000"/>
          <w:sz w:val="28"/>
        </w:rPr>
        <w:t>
      6) обеспечению бесперебойного функционирования программно-технических средств и цифровых систем единого накопительного пенсионного фонда и Фонда в целях приема-передачи пенсионных активов и обязательств по договорам о пенсионном обеспечении за счет добровольных пенсионных взносов;</w:t>
      </w:r>
    </w:p>
    <w:bookmarkEnd w:id="95"/>
    <w:bookmarkStart w:name="z120" w:id="96"/>
    <w:p>
      <w:pPr>
        <w:spacing w:after="0"/>
        <w:ind w:left="0"/>
        <w:jc w:val="both"/>
      </w:pPr>
      <w:r>
        <w:rPr>
          <w:rFonts w:ascii="Times New Roman"/>
          <w:b w:val="false"/>
          <w:i w:val="false"/>
          <w:color w:val="000000"/>
          <w:sz w:val="28"/>
        </w:rPr>
        <w:t>
      7) передаче Фондом (ликвидационной комиссией Фонда) и управляющим инвестиционным портфелем (при наличии такового) в единый накопительный пенсионный фонд документов и информации на бумажных и электронных носителях;</w:t>
      </w:r>
    </w:p>
    <w:bookmarkEnd w:id="96"/>
    <w:bookmarkStart w:name="z121" w:id="97"/>
    <w:p>
      <w:pPr>
        <w:spacing w:after="0"/>
        <w:ind w:left="0"/>
        <w:jc w:val="both"/>
      </w:pPr>
      <w:r>
        <w:rPr>
          <w:rFonts w:ascii="Times New Roman"/>
          <w:b w:val="false"/>
          <w:i w:val="false"/>
          <w:color w:val="000000"/>
          <w:sz w:val="28"/>
        </w:rPr>
        <w:t>
      8) взаимодействию единого накопительного пенсионного фонда в процессе принятия пенсионных активов и обязательств Фонда по договорам о пенсионном обеспечении за счет добровольных пенсионных взносов с Фондом (ликвидационной комиссией Фонда), банком-кастодианом единого накопительного пенсионного фонда, банком-кастодианом Фонда, управляющим инвестиционным портфелем (при наличии такового).</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постановления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98"/>
    <w:p>
      <w:pPr>
        <w:spacing w:after="0"/>
        <w:ind w:left="0"/>
        <w:jc w:val="both"/>
      </w:pPr>
      <w:r>
        <w:rPr>
          <w:rFonts w:ascii="Times New Roman"/>
          <w:b w:val="false"/>
          <w:i w:val="false"/>
          <w:color w:val="000000"/>
          <w:sz w:val="28"/>
        </w:rPr>
        <w:t>
      27. Фонд (ликвидационная комиссия Фонда) и управляющий инвестиционным портфелем (при наличии такового) передают, а единый накопительный пенсионный фонд принимает в сроки, установленные планом мероприятий, следующие документы и информацию:</w:t>
      </w:r>
    </w:p>
    <w:bookmarkEnd w:id="98"/>
    <w:bookmarkStart w:name="z102" w:id="99"/>
    <w:p>
      <w:pPr>
        <w:spacing w:after="0"/>
        <w:ind w:left="0"/>
        <w:jc w:val="both"/>
      </w:pPr>
      <w:r>
        <w:rPr>
          <w:rFonts w:ascii="Times New Roman"/>
          <w:b w:val="false"/>
          <w:i w:val="false"/>
          <w:color w:val="000000"/>
          <w:sz w:val="28"/>
        </w:rPr>
        <w:t>
      1) текущие и исторические данные с индивидуальных пенсионных счетов вкладчиков (получателей) добровольных пенсионных взносов, которые имеют действующие (открытые) договоры о пенсионном обеспечении за счет добровольных пенсионных взносов, и индивидуальных пенсионных счетов получателей добровольных пенсионных взносов, в отношении которых осуществлены выплаты пенсионных накоплений и переводы пенсионных накоплений в страховые организации;</w:t>
      </w:r>
    </w:p>
    <w:bookmarkEnd w:id="99"/>
    <w:bookmarkStart w:name="z103" w:id="100"/>
    <w:p>
      <w:pPr>
        <w:spacing w:after="0"/>
        <w:ind w:left="0"/>
        <w:jc w:val="both"/>
      </w:pPr>
      <w:r>
        <w:rPr>
          <w:rFonts w:ascii="Times New Roman"/>
          <w:b w:val="false"/>
          <w:i w:val="false"/>
          <w:color w:val="000000"/>
          <w:sz w:val="28"/>
        </w:rPr>
        <w:t>
      2) оригиналы действующих договоров о пенсионном обеспечении за счет добровольных пенсионных взносов и дополнительных соглашений к ним со всеми прилагающимися документами;</w:t>
      </w:r>
    </w:p>
    <w:bookmarkEnd w:id="100"/>
    <w:bookmarkStart w:name="z104" w:id="101"/>
    <w:p>
      <w:pPr>
        <w:spacing w:after="0"/>
        <w:ind w:left="0"/>
        <w:jc w:val="both"/>
      </w:pPr>
      <w:r>
        <w:rPr>
          <w:rFonts w:ascii="Times New Roman"/>
          <w:b w:val="false"/>
          <w:i w:val="false"/>
          <w:color w:val="000000"/>
          <w:sz w:val="28"/>
        </w:rPr>
        <w:t>
      3) оригиналы документов и информацию по ранее произведенным Фондом выплатам пенсионных накоплений и переводам пенсионных накоплений в страховые организации;</w:t>
      </w:r>
    </w:p>
    <w:bookmarkEnd w:id="101"/>
    <w:bookmarkStart w:name="z105" w:id="102"/>
    <w:p>
      <w:pPr>
        <w:spacing w:after="0"/>
        <w:ind w:left="0"/>
        <w:jc w:val="both"/>
      </w:pPr>
      <w:r>
        <w:rPr>
          <w:rFonts w:ascii="Times New Roman"/>
          <w:b w:val="false"/>
          <w:i w:val="false"/>
          <w:color w:val="000000"/>
          <w:sz w:val="28"/>
        </w:rPr>
        <w:t>
      4) документы по инвестиционной деятельности Фонда за счет добровольных пенсионных взносов, включая:</w:t>
      </w:r>
    </w:p>
    <w:bookmarkEnd w:id="102"/>
    <w:bookmarkStart w:name="z106" w:id="103"/>
    <w:p>
      <w:pPr>
        <w:spacing w:after="0"/>
        <w:ind w:left="0"/>
        <w:jc w:val="both"/>
      </w:pPr>
      <w:r>
        <w:rPr>
          <w:rFonts w:ascii="Times New Roman"/>
          <w:b w:val="false"/>
          <w:i w:val="false"/>
          <w:color w:val="000000"/>
          <w:sz w:val="28"/>
        </w:rPr>
        <w:t>
      оригиналы протоколов заседаний инвестиционного комитета;</w:t>
      </w:r>
    </w:p>
    <w:bookmarkEnd w:id="103"/>
    <w:bookmarkStart w:name="z107" w:id="104"/>
    <w:p>
      <w:pPr>
        <w:spacing w:after="0"/>
        <w:ind w:left="0"/>
        <w:jc w:val="both"/>
      </w:pPr>
      <w:r>
        <w:rPr>
          <w:rFonts w:ascii="Times New Roman"/>
          <w:b w:val="false"/>
          <w:i w:val="false"/>
          <w:color w:val="000000"/>
          <w:sz w:val="28"/>
        </w:rPr>
        <w:t>
      оригиналы рекомендаций на совершение сделок с финансовыми инструментами с приложением документов и информации, которые использовались при составлении рекомендаций;</w:t>
      </w:r>
    </w:p>
    <w:bookmarkEnd w:id="104"/>
    <w:bookmarkStart w:name="z108" w:id="105"/>
    <w:p>
      <w:pPr>
        <w:spacing w:after="0"/>
        <w:ind w:left="0"/>
        <w:jc w:val="both"/>
      </w:pPr>
      <w:r>
        <w:rPr>
          <w:rFonts w:ascii="Times New Roman"/>
          <w:b w:val="false"/>
          <w:i w:val="false"/>
          <w:color w:val="000000"/>
          <w:sz w:val="28"/>
        </w:rPr>
        <w:t>
      оригиналы заключений подразделения, осуществляющего управление рисками, по сделке с финансовыми инструментами;</w:t>
      </w:r>
    </w:p>
    <w:bookmarkEnd w:id="105"/>
    <w:bookmarkStart w:name="z109" w:id="106"/>
    <w:p>
      <w:pPr>
        <w:spacing w:after="0"/>
        <w:ind w:left="0"/>
        <w:jc w:val="both"/>
      </w:pPr>
      <w:r>
        <w:rPr>
          <w:rFonts w:ascii="Times New Roman"/>
          <w:b w:val="false"/>
          <w:i w:val="false"/>
          <w:color w:val="000000"/>
          <w:sz w:val="28"/>
        </w:rPr>
        <w:t>
      оригиналы инвестиционных решений;</w:t>
      </w:r>
    </w:p>
    <w:bookmarkEnd w:id="106"/>
    <w:bookmarkStart w:name="z110" w:id="107"/>
    <w:p>
      <w:pPr>
        <w:spacing w:after="0"/>
        <w:ind w:left="0"/>
        <w:jc w:val="both"/>
      </w:pPr>
      <w:r>
        <w:rPr>
          <w:rFonts w:ascii="Times New Roman"/>
          <w:b w:val="false"/>
          <w:i w:val="false"/>
          <w:color w:val="000000"/>
          <w:sz w:val="28"/>
        </w:rPr>
        <w:t>
      оригиналы клиентских заказов на заключение сделок с финансовыми инструментами (приказов на совершение операций по счету Фонда для учета пенсионных активов) Фондом или управляющим инвестиционным портфелем;</w:t>
      </w:r>
    </w:p>
    <w:bookmarkEnd w:id="107"/>
    <w:bookmarkStart w:name="z111" w:id="108"/>
    <w:p>
      <w:pPr>
        <w:spacing w:after="0"/>
        <w:ind w:left="0"/>
        <w:jc w:val="both"/>
      </w:pPr>
      <w:r>
        <w:rPr>
          <w:rFonts w:ascii="Times New Roman"/>
          <w:b w:val="false"/>
          <w:i w:val="false"/>
          <w:color w:val="000000"/>
          <w:sz w:val="28"/>
        </w:rPr>
        <w:t>
      оригиналы документов, подтверждающих заключение и регистрацию сделок на организованном, неорганизованном рынке, международном (иностранном) рынке (trade ticket, trade сonfirmation, биржевое свидетельство, договор купли-продажи финансовых инструментов, отчеты организаций, осуществляющих брокерскую и (или) дилерскую деятельность на рынке ценных бумаг об исполнении (неисполнении) клиентских заказов);</w:t>
      </w:r>
    </w:p>
    <w:bookmarkEnd w:id="108"/>
    <w:bookmarkStart w:name="z112" w:id="109"/>
    <w:p>
      <w:pPr>
        <w:spacing w:after="0"/>
        <w:ind w:left="0"/>
        <w:jc w:val="both"/>
      </w:pPr>
      <w:r>
        <w:rPr>
          <w:rFonts w:ascii="Times New Roman"/>
          <w:b w:val="false"/>
          <w:i w:val="false"/>
          <w:color w:val="000000"/>
          <w:sz w:val="28"/>
        </w:rPr>
        <w:t>
      индикативные условия выпуска долговых ценных бумаг, сделки по которым были совершены на международном (иностранном) рынке (при наличии);</w:t>
      </w:r>
    </w:p>
    <w:bookmarkEnd w:id="109"/>
    <w:bookmarkStart w:name="z113" w:id="110"/>
    <w:p>
      <w:pPr>
        <w:spacing w:after="0"/>
        <w:ind w:left="0"/>
        <w:jc w:val="both"/>
      </w:pPr>
      <w:r>
        <w:rPr>
          <w:rFonts w:ascii="Times New Roman"/>
          <w:b w:val="false"/>
          <w:i w:val="false"/>
          <w:color w:val="000000"/>
          <w:sz w:val="28"/>
        </w:rPr>
        <w:t>
      оригиналы договоров банковского вклада с банками второго уровня;</w:t>
      </w:r>
    </w:p>
    <w:bookmarkEnd w:id="110"/>
    <w:bookmarkStart w:name="z114" w:id="111"/>
    <w:p>
      <w:pPr>
        <w:spacing w:after="0"/>
        <w:ind w:left="0"/>
        <w:jc w:val="both"/>
      </w:pPr>
      <w:r>
        <w:rPr>
          <w:rFonts w:ascii="Times New Roman"/>
          <w:b w:val="false"/>
          <w:i w:val="false"/>
          <w:color w:val="000000"/>
          <w:sz w:val="28"/>
        </w:rPr>
        <w:t>
      журналы принятых инвестиционных решений, заключенных и исполненных сделок за счет пенсионных активов (за пять лет, предшествующих дате начала передачи документов и информации в единый накопительный пенсионный фонд);</w:t>
      </w:r>
    </w:p>
    <w:bookmarkEnd w:id="111"/>
    <w:bookmarkStart w:name="z115" w:id="112"/>
    <w:p>
      <w:pPr>
        <w:spacing w:after="0"/>
        <w:ind w:left="0"/>
        <w:jc w:val="both"/>
      </w:pPr>
      <w:r>
        <w:rPr>
          <w:rFonts w:ascii="Times New Roman"/>
          <w:b w:val="false"/>
          <w:i w:val="false"/>
          <w:color w:val="000000"/>
          <w:sz w:val="28"/>
        </w:rPr>
        <w:t>
      оборотно-сальдовые ведомости по пенсионным активам (на последнюю отчетную дату и на дату передачи документов и информации в единый накопительный пенсионный фонд);</w:t>
      </w:r>
    </w:p>
    <w:bookmarkEnd w:id="112"/>
    <w:bookmarkStart w:name="z116" w:id="113"/>
    <w:p>
      <w:pPr>
        <w:spacing w:after="0"/>
        <w:ind w:left="0"/>
        <w:jc w:val="both"/>
      </w:pPr>
      <w:r>
        <w:rPr>
          <w:rFonts w:ascii="Times New Roman"/>
          <w:b w:val="false"/>
          <w:i w:val="false"/>
          <w:color w:val="000000"/>
          <w:sz w:val="28"/>
        </w:rPr>
        <w:t>
      бухгалтерский баланс по пенсионным активам (на последнюю отчетную дату и на дату начала передачи Фондом единому накопительному пенсионному фонду пенсионных активов и обязательств по договорам о пенсионном обеспечении за счет добровольных пенсионных взносов);</w:t>
      </w:r>
    </w:p>
    <w:bookmarkEnd w:id="113"/>
    <w:bookmarkStart w:name="z117" w:id="114"/>
    <w:p>
      <w:pPr>
        <w:spacing w:after="0"/>
        <w:ind w:left="0"/>
        <w:jc w:val="both"/>
      </w:pPr>
      <w:r>
        <w:rPr>
          <w:rFonts w:ascii="Times New Roman"/>
          <w:b w:val="false"/>
          <w:i w:val="false"/>
          <w:color w:val="000000"/>
          <w:sz w:val="28"/>
        </w:rPr>
        <w:t>
      отчет о прибылях и убытках (на последнюю отчетную дату и на дату начала передачи Фондом единому накопительному пенсионному фонду пенсионных активов и обязательств по договорам о пенсионном обеспечении за счет добровольных пенсионных взносов);</w:t>
      </w:r>
    </w:p>
    <w:bookmarkEnd w:id="114"/>
    <w:bookmarkStart w:name="z118" w:id="115"/>
    <w:p>
      <w:pPr>
        <w:spacing w:after="0"/>
        <w:ind w:left="0"/>
        <w:jc w:val="both"/>
      </w:pPr>
      <w:r>
        <w:rPr>
          <w:rFonts w:ascii="Times New Roman"/>
          <w:b w:val="false"/>
          <w:i w:val="false"/>
          <w:color w:val="000000"/>
          <w:sz w:val="28"/>
        </w:rPr>
        <w:t>
      ежемесячные отчеты по выплатам;</w:t>
      </w:r>
    </w:p>
    <w:bookmarkEnd w:id="115"/>
    <w:bookmarkStart w:name="z119" w:id="116"/>
    <w:p>
      <w:pPr>
        <w:spacing w:after="0"/>
        <w:ind w:left="0"/>
        <w:jc w:val="both"/>
      </w:pPr>
      <w:r>
        <w:rPr>
          <w:rFonts w:ascii="Times New Roman"/>
          <w:b w:val="false"/>
          <w:i w:val="false"/>
          <w:color w:val="000000"/>
          <w:sz w:val="28"/>
        </w:rPr>
        <w:t>
      ежемесячные справки о стоимости одной условной единицы пенсионных активов, находившихся в инвестиционном управлении, за весь период деятельности Фонда;</w:t>
      </w:r>
    </w:p>
    <w:bookmarkEnd w:id="116"/>
    <w:bookmarkStart w:name="z120" w:id="117"/>
    <w:p>
      <w:pPr>
        <w:spacing w:after="0"/>
        <w:ind w:left="0"/>
        <w:jc w:val="both"/>
      </w:pPr>
      <w:r>
        <w:rPr>
          <w:rFonts w:ascii="Times New Roman"/>
          <w:b w:val="false"/>
          <w:i w:val="false"/>
          <w:color w:val="000000"/>
          <w:sz w:val="28"/>
        </w:rPr>
        <w:t>
      отчеты о структуре инвестиционного портфеля пенсионных активов (на первое число каждого отчетного месяца за весь период деятельности Фонда и на дату начала передачи единому накопительному пенсионному фонду пенсионных активов и обязательств по договорам о пенсионном обеспечении за счет добровольных пенсионных взносов);</w:t>
      </w:r>
    </w:p>
    <w:bookmarkEnd w:id="117"/>
    <w:bookmarkStart w:name="z121" w:id="118"/>
    <w:p>
      <w:pPr>
        <w:spacing w:after="0"/>
        <w:ind w:left="0"/>
        <w:jc w:val="both"/>
      </w:pPr>
      <w:r>
        <w:rPr>
          <w:rFonts w:ascii="Times New Roman"/>
          <w:b w:val="false"/>
          <w:i w:val="false"/>
          <w:color w:val="000000"/>
          <w:sz w:val="28"/>
        </w:rPr>
        <w:t>
      оригиналы актов сверок с банком-кастодианом, включая акты сверок по комиссионному вознаграждению, структуре инвестиционного портфеля пенсионных активов, движению денег по пенсионным активам;</w:t>
      </w:r>
    </w:p>
    <w:bookmarkEnd w:id="118"/>
    <w:bookmarkStart w:name="z122" w:id="119"/>
    <w:p>
      <w:pPr>
        <w:spacing w:after="0"/>
        <w:ind w:left="0"/>
        <w:jc w:val="both"/>
      </w:pPr>
      <w:r>
        <w:rPr>
          <w:rFonts w:ascii="Times New Roman"/>
          <w:b w:val="false"/>
          <w:i w:val="false"/>
          <w:color w:val="000000"/>
          <w:sz w:val="28"/>
        </w:rPr>
        <w:t>
      оригиналы документов по взысканию задолженности у эмитентов по финансовым инструментам, приобретенным за счет добровольных пенсионных взносов (судебные акты, документы по исполнительному производству);</w:t>
      </w:r>
    </w:p>
    <w:bookmarkEnd w:id="119"/>
    <w:bookmarkStart w:name="z123" w:id="120"/>
    <w:p>
      <w:pPr>
        <w:spacing w:after="0"/>
        <w:ind w:left="0"/>
        <w:jc w:val="both"/>
      </w:pPr>
      <w:r>
        <w:rPr>
          <w:rFonts w:ascii="Times New Roman"/>
          <w:b w:val="false"/>
          <w:i w:val="false"/>
          <w:color w:val="000000"/>
          <w:sz w:val="28"/>
        </w:rPr>
        <w:t>
      5) иные документы и информацию согласно перечню, определенному в плане мероприятий.</w:t>
      </w:r>
    </w:p>
    <w:bookmarkEnd w:id="120"/>
    <w:bookmarkStart w:name="z124" w:id="121"/>
    <w:p>
      <w:pPr>
        <w:spacing w:after="0"/>
        <w:ind w:left="0"/>
        <w:jc w:val="both"/>
      </w:pPr>
      <w:r>
        <w:rPr>
          <w:rFonts w:ascii="Times New Roman"/>
          <w:b w:val="false"/>
          <w:i w:val="false"/>
          <w:color w:val="000000"/>
          <w:sz w:val="28"/>
        </w:rPr>
        <w:t>
      28. Информация, указанная в подпункте 1) и абзаце десятом подпункта 4) пункта 27 Правил, представляется на электронных носителях.</w:t>
      </w:r>
    </w:p>
    <w:bookmarkEnd w:id="121"/>
    <w:bookmarkStart w:name="z125" w:id="122"/>
    <w:p>
      <w:pPr>
        <w:spacing w:after="0"/>
        <w:ind w:left="0"/>
        <w:jc w:val="both"/>
      </w:pPr>
      <w:r>
        <w:rPr>
          <w:rFonts w:ascii="Times New Roman"/>
          <w:b w:val="false"/>
          <w:i w:val="false"/>
          <w:color w:val="000000"/>
          <w:sz w:val="28"/>
        </w:rPr>
        <w:t>
      Документы, указанные в подпунктах 2), 3), 4) (за исключением абзаца десятого) и 5) пункта 27 Правил:</w:t>
      </w:r>
    </w:p>
    <w:bookmarkEnd w:id="122"/>
    <w:bookmarkStart w:name="z126" w:id="123"/>
    <w:p>
      <w:pPr>
        <w:spacing w:after="0"/>
        <w:ind w:left="0"/>
        <w:jc w:val="both"/>
      </w:pPr>
      <w:r>
        <w:rPr>
          <w:rFonts w:ascii="Times New Roman"/>
          <w:b w:val="false"/>
          <w:i w:val="false"/>
          <w:color w:val="000000"/>
          <w:sz w:val="28"/>
        </w:rPr>
        <w:t>
      представляются на бумажном носителе;</w:t>
      </w:r>
    </w:p>
    <w:bookmarkEnd w:id="123"/>
    <w:bookmarkStart w:name="z127" w:id="124"/>
    <w:p>
      <w:pPr>
        <w:spacing w:after="0"/>
        <w:ind w:left="0"/>
        <w:jc w:val="both"/>
      </w:pPr>
      <w:r>
        <w:rPr>
          <w:rFonts w:ascii="Times New Roman"/>
          <w:b w:val="false"/>
          <w:i w:val="false"/>
          <w:color w:val="000000"/>
          <w:sz w:val="28"/>
        </w:rPr>
        <w:t>
      формируются в дело по годам, пронумеровываются, прошиваются. Каждое дело не превышает 180 листов и включает в себя внутреннюю опись, которая составляется в двух экземплярах на бумажном носителе (с предоставлением единому накопительному пенсионному фонду электронного варианта), подписывается составителем с указанием его должности и даты подписания.</w:t>
      </w:r>
    </w:p>
    <w:bookmarkEnd w:id="124"/>
    <w:bookmarkStart w:name="z128" w:id="125"/>
    <w:p>
      <w:pPr>
        <w:spacing w:after="0"/>
        <w:ind w:left="0"/>
        <w:jc w:val="both"/>
      </w:pPr>
      <w:r>
        <w:rPr>
          <w:rFonts w:ascii="Times New Roman"/>
          <w:b w:val="false"/>
          <w:i w:val="false"/>
          <w:color w:val="000000"/>
          <w:sz w:val="28"/>
        </w:rPr>
        <w:t>
      Документы временного срока хранения в соответствии с подпунктом 4) пункта 27 Правил формируются в том же порядке, но без предоставления внутренней описи.</w:t>
      </w:r>
    </w:p>
    <w:bookmarkEnd w:id="125"/>
    <w:bookmarkStart w:name="z129" w:id="126"/>
    <w:p>
      <w:pPr>
        <w:spacing w:after="0"/>
        <w:ind w:left="0"/>
        <w:jc w:val="both"/>
      </w:pPr>
      <w:r>
        <w:rPr>
          <w:rFonts w:ascii="Times New Roman"/>
          <w:b w:val="false"/>
          <w:i w:val="false"/>
          <w:color w:val="000000"/>
          <w:sz w:val="28"/>
        </w:rPr>
        <w:t>
      29. Передача Фондом (ликвидационной комиссией Фонда) и управляющим инвестиционным портфелем (при наличии такового) в единый накопительный пенсионный фонд документов и информации на электронном и бумажном носителях, предусмотренных пунктом 27 Правил, оформляется актами приема-передачи документов, подписанными первыми руководителями единого накопительного пенсионного фонда, Фонда (ликвидационной комиссией Фонда), управляющим инвестиционным портфелем или лицами, их замещающими.</w:t>
      </w:r>
    </w:p>
    <w:bookmarkEnd w:id="126"/>
    <w:bookmarkStart w:name="z130" w:id="127"/>
    <w:p>
      <w:pPr>
        <w:spacing w:after="0"/>
        <w:ind w:left="0"/>
        <w:jc w:val="both"/>
      </w:pPr>
      <w:r>
        <w:rPr>
          <w:rFonts w:ascii="Times New Roman"/>
          <w:b w:val="false"/>
          <w:i w:val="false"/>
          <w:color w:val="000000"/>
          <w:sz w:val="28"/>
        </w:rPr>
        <w:t>
      В актах приема-передачи документов на бумажном носителе указываются перечень наименований дел, год дела и количество листов по каждому из них.</w:t>
      </w:r>
    </w:p>
    <w:bookmarkEnd w:id="127"/>
    <w:bookmarkStart w:name="z131" w:id="128"/>
    <w:p>
      <w:pPr>
        <w:spacing w:after="0"/>
        <w:ind w:left="0"/>
        <w:jc w:val="both"/>
      </w:pPr>
      <w:r>
        <w:rPr>
          <w:rFonts w:ascii="Times New Roman"/>
          <w:b w:val="false"/>
          <w:i w:val="false"/>
          <w:color w:val="000000"/>
          <w:sz w:val="28"/>
        </w:rPr>
        <w:t>
      30. Фонд (ликвидационная комиссия Фонда) в день начала передачи единому накопительному пенсионному фонду пенсионных активов и обязательств по договорам о пенсионном обеспечении за счет добровольных пенсионных взносов формирует и направляет в единый накопительный пенсионный фонд в электронном формате:</w:t>
      </w:r>
    </w:p>
    <w:bookmarkEnd w:id="128"/>
    <w:bookmarkStart w:name="z132" w:id="129"/>
    <w:p>
      <w:pPr>
        <w:spacing w:after="0"/>
        <w:ind w:left="0"/>
        <w:jc w:val="both"/>
      </w:pPr>
      <w:r>
        <w:rPr>
          <w:rFonts w:ascii="Times New Roman"/>
          <w:b w:val="false"/>
          <w:i w:val="false"/>
          <w:color w:val="000000"/>
          <w:sz w:val="28"/>
        </w:rPr>
        <w:t>
      1) список вкладчиков (получателей) добровольных пенсионных взносов, заключивших договор о пенсионном обеспечении за счет добровольных пенсионных взносов;</w:t>
      </w:r>
    </w:p>
    <w:bookmarkEnd w:id="129"/>
    <w:bookmarkStart w:name="z133" w:id="130"/>
    <w:p>
      <w:pPr>
        <w:spacing w:after="0"/>
        <w:ind w:left="0"/>
        <w:jc w:val="both"/>
      </w:pPr>
      <w:r>
        <w:rPr>
          <w:rFonts w:ascii="Times New Roman"/>
          <w:b w:val="false"/>
          <w:i w:val="false"/>
          <w:color w:val="000000"/>
          <w:sz w:val="28"/>
        </w:rPr>
        <w:t>
      2) список вкладчиков (получателей) добровольных пенсионных взносов, суммы пенсионных накоплений которых числятся на счете "прочие суммы до выяснения";</w:t>
      </w:r>
    </w:p>
    <w:bookmarkEnd w:id="130"/>
    <w:bookmarkStart w:name="z134" w:id="131"/>
    <w:p>
      <w:pPr>
        <w:spacing w:after="0"/>
        <w:ind w:left="0"/>
        <w:jc w:val="both"/>
      </w:pPr>
      <w:r>
        <w:rPr>
          <w:rFonts w:ascii="Times New Roman"/>
          <w:b w:val="false"/>
          <w:i w:val="false"/>
          <w:color w:val="000000"/>
          <w:sz w:val="28"/>
        </w:rPr>
        <w:t>
      3) список исполненных заявлений вкладчиков (получателей) добровольных пенсионных взносов на выплаты пенсионных накоплений за счет добровольных пенсионных взносов, в связи с переводом пенсионных накоплений в страховую организацию на основании заключенного с ней договора пенсионного аннуитета по действующим и прекращенным договорам о пенсионном обеспечении за счет добровольных пенсионных взносов;</w:t>
      </w:r>
    </w:p>
    <w:bookmarkEnd w:id="131"/>
    <w:bookmarkStart w:name="z135" w:id="132"/>
    <w:p>
      <w:pPr>
        <w:spacing w:after="0"/>
        <w:ind w:left="0"/>
        <w:jc w:val="both"/>
      </w:pPr>
      <w:r>
        <w:rPr>
          <w:rFonts w:ascii="Times New Roman"/>
          <w:b w:val="false"/>
          <w:i w:val="false"/>
          <w:color w:val="000000"/>
          <w:sz w:val="28"/>
        </w:rPr>
        <w:t>
      4) список исполненных заявлений вкладчиков (получателей) добровольных пенсионных взносов на выплату пенсионных накоплений за счет добровольных пенсионных взносов по действующим и прекращенным договорам о пенсионном обеспечении за счет добровольных пенсионных взносов;</w:t>
      </w:r>
    </w:p>
    <w:bookmarkEnd w:id="132"/>
    <w:bookmarkStart w:name="z136" w:id="133"/>
    <w:p>
      <w:pPr>
        <w:spacing w:after="0"/>
        <w:ind w:left="0"/>
        <w:jc w:val="both"/>
      </w:pPr>
      <w:r>
        <w:rPr>
          <w:rFonts w:ascii="Times New Roman"/>
          <w:b w:val="false"/>
          <w:i w:val="false"/>
          <w:color w:val="000000"/>
          <w:sz w:val="28"/>
        </w:rPr>
        <w:t>
      5) список вкладчиков (получателей) добровольных пенсионных взносов по прекращенным договорам о пенсионном обеспечении за счет добровольных пенсионных взносов;</w:t>
      </w:r>
    </w:p>
    <w:bookmarkEnd w:id="133"/>
    <w:bookmarkStart w:name="z137" w:id="134"/>
    <w:p>
      <w:pPr>
        <w:spacing w:after="0"/>
        <w:ind w:left="0"/>
        <w:jc w:val="both"/>
      </w:pPr>
      <w:r>
        <w:rPr>
          <w:rFonts w:ascii="Times New Roman"/>
          <w:b w:val="false"/>
          <w:i w:val="false"/>
          <w:color w:val="000000"/>
          <w:sz w:val="28"/>
        </w:rPr>
        <w:t>
      6) список вкладчиков (получателей) добровольных пенсионных взносов, суммы пенсионных накоплений которых числятся на счете "прочие суммы до выяснения", по которым кредиторская задолженность была погашена;</w:t>
      </w:r>
    </w:p>
    <w:bookmarkEnd w:id="134"/>
    <w:bookmarkStart w:name="z138" w:id="135"/>
    <w:p>
      <w:pPr>
        <w:spacing w:after="0"/>
        <w:ind w:left="0"/>
        <w:jc w:val="both"/>
      </w:pPr>
      <w:r>
        <w:rPr>
          <w:rFonts w:ascii="Times New Roman"/>
          <w:b w:val="false"/>
          <w:i w:val="false"/>
          <w:color w:val="000000"/>
          <w:sz w:val="28"/>
        </w:rPr>
        <w:t>
      7) информация об операциях по индивидуальным пенсионным счетам вкладчиков (получателей) по добровольным пенсионным взносам, об изменениях реквизитов вкладчиков (получателей), об объединениях индивидуальных пенсионных счетов вкладчиков (получателей), осуществленных за весь период деятельности Фонда.</w:t>
      </w:r>
    </w:p>
    <w:bookmarkEnd w:id="135"/>
    <w:bookmarkStart w:name="z139" w:id="136"/>
    <w:p>
      <w:pPr>
        <w:spacing w:after="0"/>
        <w:ind w:left="0"/>
        <w:jc w:val="both"/>
      </w:pPr>
      <w:r>
        <w:rPr>
          <w:rFonts w:ascii="Times New Roman"/>
          <w:b w:val="false"/>
          <w:i w:val="false"/>
          <w:color w:val="000000"/>
          <w:sz w:val="28"/>
        </w:rPr>
        <w:t>
      31. Единый накопительный пенсионный фонд в день получения от Фонда (ликвидационной комиссии Фонда) информации, указанной в пункте 30 Правил:</w:t>
      </w:r>
    </w:p>
    <w:bookmarkEnd w:id="136"/>
    <w:bookmarkStart w:name="z140" w:id="137"/>
    <w:p>
      <w:pPr>
        <w:spacing w:after="0"/>
        <w:ind w:left="0"/>
        <w:jc w:val="both"/>
      </w:pPr>
      <w:r>
        <w:rPr>
          <w:rFonts w:ascii="Times New Roman"/>
          <w:b w:val="false"/>
          <w:i w:val="false"/>
          <w:color w:val="000000"/>
          <w:sz w:val="28"/>
        </w:rPr>
        <w:t>
      1) открывает в базе данных цифровой системы индивидуальные пенсионные счета вкладчикам (получателям) добровольных пенсионных взносов, указанным в подпунктах 1) и 2) пункта 30 Правил;</w:t>
      </w:r>
    </w:p>
    <w:bookmarkEnd w:id="137"/>
    <w:bookmarkStart w:name="z141" w:id="138"/>
    <w:p>
      <w:pPr>
        <w:spacing w:after="0"/>
        <w:ind w:left="0"/>
        <w:jc w:val="both"/>
      </w:pPr>
      <w:r>
        <w:rPr>
          <w:rFonts w:ascii="Times New Roman"/>
          <w:b w:val="false"/>
          <w:i w:val="false"/>
          <w:color w:val="000000"/>
          <w:sz w:val="28"/>
        </w:rPr>
        <w:t>
      2) направляет в Фонд (ликвидационную комиссию Фонда) информацию об открытии индивидуальных пенсионных счетов вкладчикам (получателям) добровольных пенсионных взносов, указанным в подпунктах 1) и 2) пункта 30 Правил.</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изменением, внесенным постановлением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 w:id="139"/>
    <w:p>
      <w:pPr>
        <w:spacing w:after="0"/>
        <w:ind w:left="0"/>
        <w:jc w:val="both"/>
      </w:pPr>
      <w:r>
        <w:rPr>
          <w:rFonts w:ascii="Times New Roman"/>
          <w:b w:val="false"/>
          <w:i w:val="false"/>
          <w:color w:val="000000"/>
          <w:sz w:val="28"/>
        </w:rPr>
        <w:t>
      32. Фонд (ликвидационная комиссия Фонда) на основании информации, представленной единым накопительным пенсионным фондом, в базе данных цифровой системы осуществляет закрытие индивидуальных пенсионных счетов вкладчиков (получателей), указанных в подпунктах 1) и 2) пункта 30 Правил.</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постановления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140"/>
    <w:p>
      <w:pPr>
        <w:spacing w:after="0"/>
        <w:ind w:left="0"/>
        <w:jc w:val="both"/>
      </w:pPr>
      <w:r>
        <w:rPr>
          <w:rFonts w:ascii="Times New Roman"/>
          <w:b w:val="false"/>
          <w:i w:val="false"/>
          <w:color w:val="000000"/>
          <w:sz w:val="28"/>
        </w:rPr>
        <w:t>
      33. Списки, указанные в пункте 30 Правил, сохраняются Фондом (ликвидационной комиссией Фонда) на электронном носителе и проверяются единым накопительным пенсионным фондом.</w:t>
      </w:r>
    </w:p>
    <w:bookmarkEnd w:id="140"/>
    <w:bookmarkStart w:name="z144" w:id="141"/>
    <w:p>
      <w:pPr>
        <w:spacing w:after="0"/>
        <w:ind w:left="0"/>
        <w:jc w:val="both"/>
      </w:pPr>
      <w:r>
        <w:rPr>
          <w:rFonts w:ascii="Times New Roman"/>
          <w:b w:val="false"/>
          <w:i w:val="false"/>
          <w:color w:val="000000"/>
          <w:sz w:val="28"/>
        </w:rPr>
        <w:t>
      После проверки представители единого накопительного пенсионного фонда в присутствии представителей Фонда (ликвидационной комиссии Фонда) делают дополнительную копию списков, указанных в пункте 30 Правил, на электронных носителях, которые опечатываются, опломбируются и передаются по акту приема-передачи.</w:t>
      </w:r>
    </w:p>
    <w:bookmarkEnd w:id="141"/>
    <w:bookmarkStart w:name="z145" w:id="142"/>
    <w:p>
      <w:pPr>
        <w:spacing w:after="0"/>
        <w:ind w:left="0"/>
        <w:jc w:val="both"/>
      </w:pPr>
      <w:r>
        <w:rPr>
          <w:rFonts w:ascii="Times New Roman"/>
          <w:b w:val="false"/>
          <w:i w:val="false"/>
          <w:color w:val="000000"/>
          <w:sz w:val="28"/>
        </w:rPr>
        <w:t>
      Два экземпляра опечатанных и опломбированных электронных носителей передаются в единый накопительный пенсионный фонд, один экземпляр опечатанных и опломбированных электронных носителей для работы, второй экземпляр хранится в качестве резервной копии на постоянной основе.</w:t>
      </w:r>
    </w:p>
    <w:bookmarkEnd w:id="142"/>
    <w:bookmarkStart w:name="z146" w:id="143"/>
    <w:p>
      <w:pPr>
        <w:spacing w:after="0"/>
        <w:ind w:left="0"/>
        <w:jc w:val="both"/>
      </w:pPr>
      <w:r>
        <w:rPr>
          <w:rFonts w:ascii="Times New Roman"/>
          <w:b w:val="false"/>
          <w:i w:val="false"/>
          <w:color w:val="000000"/>
          <w:sz w:val="28"/>
        </w:rPr>
        <w:t>
      34. Передача Фондом (ликвидационной комиссией Фонда) в единый накопительный пенсионный фонд информации, предусмотренной пунктом 30 Правил, оформляется актом приема-передачи, подписанным первыми руководителями единого накопительного пенсионного фонда и Фонда (ликвидационной комиссией Фонда) или лицами, их замещающими.</w:t>
      </w:r>
    </w:p>
    <w:bookmarkEnd w:id="143"/>
    <w:bookmarkStart w:name="z147" w:id="144"/>
    <w:p>
      <w:pPr>
        <w:spacing w:after="0"/>
        <w:ind w:left="0"/>
        <w:jc w:val="both"/>
      </w:pPr>
      <w:r>
        <w:rPr>
          <w:rFonts w:ascii="Times New Roman"/>
          <w:b w:val="false"/>
          <w:i w:val="false"/>
          <w:color w:val="000000"/>
          <w:sz w:val="28"/>
        </w:rPr>
        <w:t>
      35. Информация о финансовых инструментах, составляющих инвестиционный портфель Фонда, сформированный за счет добровольных пенсионных взносов, передается в единый накопительный пенсионный фонд и в банк-кастодиан единого накопительного пенсионного фонда в электронном виде в соответствии с форматом, разработанным единым накопительным пенсионным фондом.</w:t>
      </w:r>
    </w:p>
    <w:bookmarkEnd w:id="144"/>
    <w:bookmarkStart w:name="z148" w:id="145"/>
    <w:p>
      <w:pPr>
        <w:spacing w:after="0"/>
        <w:ind w:left="0"/>
        <w:jc w:val="both"/>
      </w:pPr>
      <w:r>
        <w:rPr>
          <w:rFonts w:ascii="Times New Roman"/>
          <w:b w:val="false"/>
          <w:i w:val="false"/>
          <w:color w:val="000000"/>
          <w:sz w:val="28"/>
        </w:rPr>
        <w:t>
      36. Передача информации, предусмотренной пунктом 35 Правил, оформляется актом приема-передачи, подписываемым первыми руководителями единого накопительного пенсионного фонда, Фонда (ликвидационной комиссией Фонда), банка-кастодиана Фонда, управляющего инвестиционным портфелем (при наличии такового).</w:t>
      </w:r>
    </w:p>
    <w:bookmarkEnd w:id="145"/>
    <w:bookmarkStart w:name="z149" w:id="146"/>
    <w:p>
      <w:pPr>
        <w:spacing w:after="0"/>
        <w:ind w:left="0"/>
        <w:jc w:val="both"/>
      </w:pPr>
      <w:r>
        <w:rPr>
          <w:rFonts w:ascii="Times New Roman"/>
          <w:b w:val="false"/>
          <w:i w:val="false"/>
          <w:color w:val="000000"/>
          <w:sz w:val="28"/>
        </w:rPr>
        <w:t>
      37. Акт приема-передачи информации, предусмотренной пунктом 35 Правил, содержит следующие сведения:</w:t>
      </w:r>
    </w:p>
    <w:bookmarkEnd w:id="146"/>
    <w:bookmarkStart w:name="z150" w:id="147"/>
    <w:p>
      <w:pPr>
        <w:spacing w:after="0"/>
        <w:ind w:left="0"/>
        <w:jc w:val="both"/>
      </w:pPr>
      <w:r>
        <w:rPr>
          <w:rFonts w:ascii="Times New Roman"/>
          <w:b w:val="false"/>
          <w:i w:val="false"/>
          <w:color w:val="000000"/>
          <w:sz w:val="28"/>
        </w:rPr>
        <w:t>
      1) общую сумму пенсионных активов на день передачи, в том числе:</w:t>
      </w:r>
    </w:p>
    <w:bookmarkEnd w:id="147"/>
    <w:bookmarkStart w:name="z151" w:id="148"/>
    <w:p>
      <w:pPr>
        <w:spacing w:after="0"/>
        <w:ind w:left="0"/>
        <w:jc w:val="both"/>
      </w:pPr>
      <w:r>
        <w:rPr>
          <w:rFonts w:ascii="Times New Roman"/>
          <w:b w:val="false"/>
          <w:i w:val="false"/>
          <w:color w:val="000000"/>
          <w:sz w:val="28"/>
        </w:rPr>
        <w:t>
      остаток неинвестированных денег на счетах в национальной и иностранных валютах;</w:t>
      </w:r>
    </w:p>
    <w:bookmarkEnd w:id="148"/>
    <w:bookmarkStart w:name="z152" w:id="149"/>
    <w:p>
      <w:pPr>
        <w:spacing w:after="0"/>
        <w:ind w:left="0"/>
        <w:jc w:val="both"/>
      </w:pPr>
      <w:r>
        <w:rPr>
          <w:rFonts w:ascii="Times New Roman"/>
          <w:b w:val="false"/>
          <w:i w:val="false"/>
          <w:color w:val="000000"/>
          <w:sz w:val="28"/>
        </w:rPr>
        <w:t>
      суммарную стоимость передаваемых ценных бумаг с указанием национального идентификационного номера, срока обращения, количества, цены приобретения, текущей стоимости одной ценной бумаги для акций и цены в процентах от номинала для облигаций, начисленного дохода по процентам и дивидендам;</w:t>
      </w:r>
    </w:p>
    <w:bookmarkEnd w:id="149"/>
    <w:bookmarkStart w:name="z153" w:id="150"/>
    <w:p>
      <w:pPr>
        <w:spacing w:after="0"/>
        <w:ind w:left="0"/>
        <w:jc w:val="both"/>
      </w:pPr>
      <w:r>
        <w:rPr>
          <w:rFonts w:ascii="Times New Roman"/>
          <w:b w:val="false"/>
          <w:i w:val="false"/>
          <w:color w:val="000000"/>
          <w:sz w:val="28"/>
        </w:rPr>
        <w:t>
      вклады в банках второго уровня с указанием наименования банка, суммы вклада, даты заключения договора банковского вклада, срока действия договора, годовой ставки вознаграждения по вкладу, начисленных и полученных сумм вознаграждения по вкладу;</w:t>
      </w:r>
    </w:p>
    <w:bookmarkEnd w:id="150"/>
    <w:bookmarkStart w:name="z154" w:id="151"/>
    <w:p>
      <w:pPr>
        <w:spacing w:after="0"/>
        <w:ind w:left="0"/>
        <w:jc w:val="both"/>
      </w:pPr>
      <w:r>
        <w:rPr>
          <w:rFonts w:ascii="Times New Roman"/>
          <w:b w:val="false"/>
          <w:i w:val="false"/>
          <w:color w:val="000000"/>
          <w:sz w:val="28"/>
        </w:rPr>
        <w:t>
      перечень других финансовых инструментов с указанием суммы, количества и дополнительных характеристик, присущих данным финансовым инструментам;</w:t>
      </w:r>
    </w:p>
    <w:bookmarkEnd w:id="151"/>
    <w:bookmarkStart w:name="z155" w:id="152"/>
    <w:p>
      <w:pPr>
        <w:spacing w:after="0"/>
        <w:ind w:left="0"/>
        <w:jc w:val="both"/>
      </w:pPr>
      <w:r>
        <w:rPr>
          <w:rFonts w:ascii="Times New Roman"/>
          <w:b w:val="false"/>
          <w:i w:val="false"/>
          <w:color w:val="000000"/>
          <w:sz w:val="28"/>
        </w:rPr>
        <w:t>
      2) суммы обязательств по пенсионным активам, в том числе ошибочно зачисленные суммы;</w:t>
      </w:r>
    </w:p>
    <w:bookmarkEnd w:id="152"/>
    <w:bookmarkStart w:name="z156" w:id="153"/>
    <w:p>
      <w:pPr>
        <w:spacing w:after="0"/>
        <w:ind w:left="0"/>
        <w:jc w:val="both"/>
      </w:pPr>
      <w:r>
        <w:rPr>
          <w:rFonts w:ascii="Times New Roman"/>
          <w:b w:val="false"/>
          <w:i w:val="false"/>
          <w:color w:val="000000"/>
          <w:sz w:val="28"/>
        </w:rPr>
        <w:t>
      3) расчет стоимости одной условной единицы пенсионных активов на конец дня, предшествующего дню начала передачи пенсионных активов и обязательств по договорам о пенсионном обеспечении за счет добровольных пенсионных взносов.</w:t>
      </w:r>
    </w:p>
    <w:bookmarkEnd w:id="153"/>
    <w:bookmarkStart w:name="z157" w:id="154"/>
    <w:p>
      <w:pPr>
        <w:spacing w:after="0"/>
        <w:ind w:left="0"/>
        <w:jc w:val="both"/>
      </w:pPr>
      <w:r>
        <w:rPr>
          <w:rFonts w:ascii="Times New Roman"/>
          <w:b w:val="false"/>
          <w:i w:val="false"/>
          <w:color w:val="000000"/>
          <w:sz w:val="28"/>
        </w:rPr>
        <w:t>
      38. Операции по списанию ценных бумаг с субсчета Фонда, открытого в рамках лицевого счета банка-кастодиана в системе учета центрального депозитария, и их зачислению на субсчет единого накопительного пенсионного фонда, открытый в рамках лицевого счета банка-кастодиана единого накопительного пенсионного фонда в системе учета центрального депозитария, проводятся центральным депозитарием на основании двух встречных приказов банка-кастодиана Фонда и банка-кастодиана единого накопительного пенсионного фонда.</w:t>
      </w:r>
    </w:p>
    <w:bookmarkEnd w:id="154"/>
    <w:bookmarkStart w:name="z158" w:id="155"/>
    <w:p>
      <w:pPr>
        <w:spacing w:after="0"/>
        <w:ind w:left="0"/>
        <w:jc w:val="both"/>
      </w:pPr>
      <w:r>
        <w:rPr>
          <w:rFonts w:ascii="Times New Roman"/>
          <w:b w:val="false"/>
          <w:i w:val="false"/>
          <w:color w:val="000000"/>
          <w:sz w:val="28"/>
        </w:rPr>
        <w:t>
      Приказ на регистрацию перевода финансовых инструментов оформляется по форме, установленной сводом правил центрального депозитария.</w:t>
      </w:r>
    </w:p>
    <w:bookmarkEnd w:id="155"/>
    <w:bookmarkStart w:name="z159" w:id="156"/>
    <w:p>
      <w:pPr>
        <w:spacing w:after="0"/>
        <w:ind w:left="0"/>
        <w:jc w:val="both"/>
      </w:pPr>
      <w:r>
        <w:rPr>
          <w:rFonts w:ascii="Times New Roman"/>
          <w:b w:val="false"/>
          <w:i w:val="false"/>
          <w:color w:val="000000"/>
          <w:sz w:val="28"/>
        </w:rPr>
        <w:t>
      39. После регистрации операций по списанию ценных бумаг с субсчета Фонда, открытого в рамках лицевого счета банка-кастодиана в системе учета центрального депозитария, и их зачислению на субсчет единого накопительного пенсионного фонда, открытый в рамках лицевого счета банка-кастодиана единого накопительного пенсионного фонда в системе учета центрального депозитария, центральным депозитарием (по финансовым инструментам, учитываемым в системе учета центрального депозитария), банками-кастодианами Фонда и единого накопительного фонда осуществляется сверка остатков ценных бумаг, находящихся на субсчете единого накопительного пенсионного фонда, с остатками ценных бумаг, которые были списаны с субсчета Фонда.</w:t>
      </w:r>
    </w:p>
    <w:bookmarkEnd w:id="156"/>
    <w:bookmarkStart w:name="z160" w:id="157"/>
    <w:p>
      <w:pPr>
        <w:spacing w:after="0"/>
        <w:ind w:left="0"/>
        <w:jc w:val="both"/>
      </w:pPr>
      <w:r>
        <w:rPr>
          <w:rFonts w:ascii="Times New Roman"/>
          <w:b w:val="false"/>
          <w:i w:val="false"/>
          <w:color w:val="000000"/>
          <w:sz w:val="28"/>
        </w:rPr>
        <w:t>
      Сверка оформляется актом приема-передачи, подписываемым уполномоченными представителями сторон, участвующих в сверке.</w:t>
      </w:r>
    </w:p>
    <w:bookmarkEnd w:id="157"/>
    <w:bookmarkStart w:name="z161" w:id="158"/>
    <w:p>
      <w:pPr>
        <w:spacing w:after="0"/>
        <w:ind w:left="0"/>
        <w:jc w:val="both"/>
      </w:pPr>
      <w:r>
        <w:rPr>
          <w:rFonts w:ascii="Times New Roman"/>
          <w:b w:val="false"/>
          <w:i w:val="false"/>
          <w:color w:val="000000"/>
          <w:sz w:val="28"/>
        </w:rPr>
        <w:t>
      40. Расходы, связанные с передачей пенсионных активов и обязательств по добровольным пенсионным взносам, осуществляются за счет собственных средств Фонда.</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добровольного</w:t>
            </w:r>
            <w:r>
              <w:br/>
            </w:r>
            <w:r>
              <w:rPr>
                <w:rFonts w:ascii="Times New Roman"/>
                <w:b w:val="false"/>
                <w:i w:val="false"/>
                <w:color w:val="000000"/>
                <w:sz w:val="20"/>
              </w:rPr>
              <w:t>возврата лицензии на управление инвестиционным</w:t>
            </w:r>
            <w:r>
              <w:br/>
            </w:r>
            <w:r>
              <w:rPr>
                <w:rFonts w:ascii="Times New Roman"/>
                <w:b w:val="false"/>
                <w:i w:val="false"/>
                <w:color w:val="000000"/>
                <w:sz w:val="20"/>
              </w:rPr>
              <w:t>портфелем с правом привлечения</w:t>
            </w:r>
            <w:r>
              <w:br/>
            </w:r>
            <w:r>
              <w:rPr>
                <w:rFonts w:ascii="Times New Roman"/>
                <w:b w:val="false"/>
                <w:i w:val="false"/>
                <w:color w:val="000000"/>
                <w:sz w:val="20"/>
              </w:rPr>
              <w:t>добровольных пенсионных взносов,</w:t>
            </w:r>
            <w:r>
              <w:br/>
            </w:r>
            <w:r>
              <w:rPr>
                <w:rFonts w:ascii="Times New Roman"/>
                <w:b w:val="false"/>
                <w:i w:val="false"/>
                <w:color w:val="000000"/>
                <w:sz w:val="20"/>
              </w:rPr>
              <w:t>проведения добровольной</w:t>
            </w:r>
            <w:r>
              <w:br/>
            </w:r>
            <w:r>
              <w:rPr>
                <w:rFonts w:ascii="Times New Roman"/>
                <w:b w:val="false"/>
                <w:i w:val="false"/>
                <w:color w:val="000000"/>
                <w:sz w:val="20"/>
              </w:rPr>
              <w:t>или принудительной ликвидации добровольных</w:t>
            </w:r>
            <w:r>
              <w:br/>
            </w:r>
            <w:r>
              <w:rPr>
                <w:rFonts w:ascii="Times New Roman"/>
                <w:b w:val="false"/>
                <w:i w:val="false"/>
                <w:color w:val="000000"/>
                <w:sz w:val="20"/>
              </w:rPr>
              <w:t>накопительных пенсионных фондов,</w:t>
            </w:r>
            <w:r>
              <w:br/>
            </w:r>
            <w:r>
              <w:rPr>
                <w:rFonts w:ascii="Times New Roman"/>
                <w:b w:val="false"/>
                <w:i w:val="false"/>
                <w:color w:val="000000"/>
                <w:sz w:val="20"/>
              </w:rPr>
              <w:t>а также передачи пенсионных</w:t>
            </w:r>
            <w:r>
              <w:br/>
            </w:r>
            <w:r>
              <w:rPr>
                <w:rFonts w:ascii="Times New Roman"/>
                <w:b w:val="false"/>
                <w:i w:val="false"/>
                <w:color w:val="000000"/>
                <w:sz w:val="20"/>
              </w:rPr>
              <w:t>активов и обязательств по договорам</w:t>
            </w:r>
            <w:r>
              <w:br/>
            </w:r>
            <w:r>
              <w:rPr>
                <w:rFonts w:ascii="Times New Roman"/>
                <w:b w:val="false"/>
                <w:i w:val="false"/>
                <w:color w:val="000000"/>
                <w:sz w:val="20"/>
              </w:rPr>
              <w:t>о пенсионном обеспечении</w:t>
            </w:r>
            <w:r>
              <w:br/>
            </w:r>
            <w:r>
              <w:rPr>
                <w:rFonts w:ascii="Times New Roman"/>
                <w:b w:val="false"/>
                <w:i w:val="false"/>
                <w:color w:val="000000"/>
                <w:sz w:val="20"/>
              </w:rPr>
              <w:t>за счет добровольных</w:t>
            </w:r>
            <w:r>
              <w:br/>
            </w:r>
            <w:r>
              <w:rPr>
                <w:rFonts w:ascii="Times New Roman"/>
                <w:b w:val="false"/>
                <w:i w:val="false"/>
                <w:color w:val="000000"/>
                <w:sz w:val="20"/>
              </w:rPr>
              <w:t>пенсионных взносов</w:t>
            </w:r>
          </w:p>
        </w:tc>
      </w:tr>
    </w:tbl>
    <w:bookmarkStart w:name="z163" w:id="159"/>
    <w:p>
      <w:pPr>
        <w:spacing w:after="0"/>
        <w:ind w:left="0"/>
        <w:jc w:val="left"/>
      </w:pPr>
      <w:r>
        <w:rPr>
          <w:rFonts w:ascii="Times New Roman"/>
          <w:b/>
          <w:i w:val="false"/>
          <w:color w:val="000000"/>
        </w:rPr>
        <w:t xml:space="preserve"> Заявление о добровольном возврате лицензии на осуществление деятельности по управлению инвестиционным портфелем с правом привлечения добровольных пенсионных взносов</w:t>
      </w:r>
    </w:p>
    <w:bookmarkEnd w:id="159"/>
    <w:p>
      <w:pPr>
        <w:spacing w:after="0"/>
        <w:ind w:left="0"/>
        <w:jc w:val="both"/>
      </w:pPr>
      <w:r>
        <w:rPr>
          <w:rFonts w:ascii="Times New Roman"/>
          <w:b w:val="false"/>
          <w:i w:val="false"/>
          <w:color w:val="ff0000"/>
          <w:sz w:val="28"/>
        </w:rPr>
        <w:t xml:space="preserve">
      Сноска. Приложение 1 – в редакции постановления Правления Агентства РК по регулированию и развитию финансового рынка от 03.08.2026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72" w:id="160"/>
      <w:r>
        <w:rPr>
          <w:rFonts w:ascii="Times New Roman"/>
          <w:b w:val="false"/>
          <w:i w:val="false"/>
          <w:color w:val="000000"/>
          <w:sz w:val="28"/>
        </w:rPr>
        <w:t>
      ____________________________________________________________________</w:t>
      </w:r>
    </w:p>
    <w:bookmarkEnd w:id="160"/>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Фонда)</w:t>
      </w:r>
    </w:p>
    <w:p>
      <w:pPr>
        <w:spacing w:after="0"/>
        <w:ind w:left="0"/>
        <w:jc w:val="both"/>
      </w:pPr>
      <w:r>
        <w:rPr>
          <w:rFonts w:ascii="Times New Roman"/>
          <w:b w:val="false"/>
          <w:i w:val="false"/>
          <w:color w:val="000000"/>
          <w:sz w:val="28"/>
        </w:rPr>
        <w:t xml:space="preserve">       просит в соответствии с решением общего собрания акционеров Фонда № ___________ от "___" ________ ____ года, _____________________________ _______</w:t>
      </w:r>
    </w:p>
    <w:p>
      <w:pPr>
        <w:spacing w:after="0"/>
        <w:ind w:left="0"/>
        <w:jc w:val="both"/>
      </w:pPr>
      <w:r>
        <w:rPr>
          <w:rFonts w:ascii="Times New Roman"/>
          <w:b w:val="false"/>
          <w:i w:val="false"/>
          <w:color w:val="000000"/>
          <w:sz w:val="28"/>
        </w:rPr>
        <w:t xml:space="preserve">                                           (место проведения)</w:t>
      </w:r>
    </w:p>
    <w:p>
      <w:pPr>
        <w:spacing w:after="0"/>
        <w:ind w:left="0"/>
        <w:jc w:val="both"/>
      </w:pPr>
      <w:r>
        <w:rPr>
          <w:rFonts w:ascii="Times New Roman"/>
          <w:b w:val="false"/>
          <w:i w:val="false"/>
          <w:color w:val="000000"/>
          <w:sz w:val="28"/>
        </w:rPr>
        <w:t xml:space="preserve">       осуществить возврат лицензии на осуществление деятельности по управлению инвестиционным портфелем с правом привлечения добровольных пенсионных взносов</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Фонда)</w:t>
      </w:r>
    </w:p>
    <w:p>
      <w:pPr>
        <w:spacing w:after="0"/>
        <w:ind w:left="0"/>
        <w:jc w:val="both"/>
      </w:pPr>
      <w:r>
        <w:rPr>
          <w:rFonts w:ascii="Times New Roman"/>
          <w:b w:val="false"/>
          <w:i w:val="false"/>
          <w:color w:val="000000"/>
          <w:sz w:val="28"/>
        </w:rPr>
        <w:t xml:space="preserve">       Фонд полностью отвечает за достоверность прилагаемых к заявлению документов и информации, а также своевременное представление уполномоченному органу дополнительной информации и документов, запрашиваемых в связи с рассмотрением заявления.</w:t>
      </w:r>
    </w:p>
    <w:p>
      <w:pPr>
        <w:spacing w:after="0"/>
        <w:ind w:left="0"/>
        <w:jc w:val="both"/>
      </w:pPr>
      <w:r>
        <w:rPr>
          <w:rFonts w:ascii="Times New Roman"/>
          <w:b w:val="false"/>
          <w:i w:val="false"/>
          <w:color w:val="000000"/>
          <w:sz w:val="28"/>
        </w:rPr>
        <w:t xml:space="preserve">       Прилагаемые документы (указать поименный перечень направляемых документов, количество экземпляров и листов по каждому): _________________</w:t>
      </w:r>
    </w:p>
    <w:p>
      <w:pPr>
        <w:spacing w:after="0"/>
        <w:ind w:left="0"/>
        <w:jc w:val="both"/>
      </w:pPr>
      <w:r>
        <w:rPr>
          <w:rFonts w:ascii="Times New Roman"/>
          <w:b w:val="false"/>
          <w:i w:val="false"/>
          <w:color w:val="000000"/>
          <w:sz w:val="28"/>
        </w:rPr>
        <w:t xml:space="preserve">       Предоставляю согласие на сбор и обработку персональных данных, необходимых для оказания государственной услуги и на использование сведений, составляющих охраняемую законом тайну, содержащихся в цифровых системах.</w:t>
      </w:r>
    </w:p>
    <w:p>
      <w:pPr>
        <w:spacing w:after="0"/>
        <w:ind w:left="0"/>
        <w:jc w:val="both"/>
      </w:pPr>
      <w:r>
        <w:rPr>
          <w:rFonts w:ascii="Times New Roman"/>
          <w:b w:val="false"/>
          <w:i w:val="false"/>
          <w:color w:val="000000"/>
          <w:sz w:val="28"/>
        </w:rPr>
        <w:t xml:space="preserve">       Первый руководитель добровольного накопительного пенсионного фонда (при его отсутствии лицо, уполномоченное на подписание с приложением документа, подтверждающего данное полномочие).</w:t>
      </w:r>
    </w:p>
    <w:p>
      <w:pPr>
        <w:spacing w:after="0"/>
        <w:ind w:left="0"/>
        <w:jc w:val="both"/>
      </w:pPr>
      <w:r>
        <w:rPr>
          <w:rFonts w:ascii="Times New Roman"/>
          <w:b w:val="false"/>
          <w:i w:val="false"/>
          <w:color w:val="000000"/>
          <w:sz w:val="28"/>
        </w:rPr>
        <w:t xml:space="preserve">       ________________________________________________ ____________</w:t>
      </w:r>
    </w:p>
    <w:p>
      <w:pPr>
        <w:spacing w:after="0"/>
        <w:ind w:left="0"/>
        <w:jc w:val="both"/>
      </w:pPr>
      <w:r>
        <w:rPr>
          <w:rFonts w:ascii="Times New Roman"/>
          <w:b w:val="false"/>
          <w:i w:val="false"/>
          <w:color w:val="000000"/>
          <w:sz w:val="28"/>
        </w:rPr>
        <w:t xml:space="preserve">       (фамилия, имя, отчество (в случае, если оно указано в документе, удостоверяющим личность), должность(подпись)</w:t>
      </w:r>
    </w:p>
    <w:p>
      <w:pPr>
        <w:spacing w:after="0"/>
        <w:ind w:left="0"/>
        <w:jc w:val="both"/>
      </w:pPr>
      <w:r>
        <w:rPr>
          <w:rFonts w:ascii="Times New Roman"/>
          <w:b w:val="false"/>
          <w:i w:val="false"/>
          <w:color w:val="000000"/>
          <w:sz w:val="28"/>
        </w:rPr>
        <w:t xml:space="preserve">       Дата "____"__________ ______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добровольного</w:t>
            </w:r>
            <w:r>
              <w:br/>
            </w:r>
            <w:r>
              <w:rPr>
                <w:rFonts w:ascii="Times New Roman"/>
                <w:b w:val="false"/>
                <w:i w:val="false"/>
                <w:color w:val="000000"/>
                <w:sz w:val="20"/>
              </w:rPr>
              <w:t>возврата лицензии на управление</w:t>
            </w:r>
            <w:r>
              <w:br/>
            </w:r>
            <w:r>
              <w:rPr>
                <w:rFonts w:ascii="Times New Roman"/>
                <w:b w:val="false"/>
                <w:i w:val="false"/>
                <w:color w:val="000000"/>
                <w:sz w:val="20"/>
              </w:rPr>
              <w:t>инвестиционным портфелем с правом</w:t>
            </w:r>
            <w:r>
              <w:br/>
            </w:r>
            <w:r>
              <w:rPr>
                <w:rFonts w:ascii="Times New Roman"/>
                <w:b w:val="false"/>
                <w:i w:val="false"/>
                <w:color w:val="000000"/>
                <w:sz w:val="20"/>
              </w:rPr>
              <w:t>привлечения добровольных пенсионных</w:t>
            </w:r>
            <w:r>
              <w:br/>
            </w:r>
            <w:r>
              <w:rPr>
                <w:rFonts w:ascii="Times New Roman"/>
                <w:b w:val="false"/>
                <w:i w:val="false"/>
                <w:color w:val="000000"/>
                <w:sz w:val="20"/>
              </w:rPr>
              <w:t>взносов, проведения добровольной</w:t>
            </w:r>
            <w:r>
              <w:br/>
            </w:r>
            <w:r>
              <w:rPr>
                <w:rFonts w:ascii="Times New Roman"/>
                <w:b w:val="false"/>
                <w:i w:val="false"/>
                <w:color w:val="000000"/>
                <w:sz w:val="20"/>
              </w:rPr>
              <w:t>или принудительной ликвидации</w:t>
            </w:r>
            <w:r>
              <w:br/>
            </w:r>
            <w:r>
              <w:rPr>
                <w:rFonts w:ascii="Times New Roman"/>
                <w:b w:val="false"/>
                <w:i w:val="false"/>
                <w:color w:val="000000"/>
                <w:sz w:val="20"/>
              </w:rPr>
              <w:t>добровольных накопительных</w:t>
            </w:r>
            <w:r>
              <w:br/>
            </w:r>
            <w:r>
              <w:rPr>
                <w:rFonts w:ascii="Times New Roman"/>
                <w:b w:val="false"/>
                <w:i w:val="false"/>
                <w:color w:val="000000"/>
                <w:sz w:val="20"/>
              </w:rPr>
              <w:t>пенсионных фондов,</w:t>
            </w:r>
            <w:r>
              <w:br/>
            </w:r>
            <w:r>
              <w:rPr>
                <w:rFonts w:ascii="Times New Roman"/>
                <w:b w:val="false"/>
                <w:i w:val="false"/>
                <w:color w:val="000000"/>
                <w:sz w:val="20"/>
              </w:rPr>
              <w:t>а также передачи пенсионных</w:t>
            </w:r>
            <w:r>
              <w:br/>
            </w:r>
            <w:r>
              <w:rPr>
                <w:rFonts w:ascii="Times New Roman"/>
                <w:b w:val="false"/>
                <w:i w:val="false"/>
                <w:color w:val="000000"/>
                <w:sz w:val="20"/>
              </w:rPr>
              <w:t>активов и обязательств по договорам</w:t>
            </w:r>
            <w:r>
              <w:br/>
            </w:r>
            <w:r>
              <w:rPr>
                <w:rFonts w:ascii="Times New Roman"/>
                <w:b w:val="false"/>
                <w:i w:val="false"/>
                <w:color w:val="000000"/>
                <w:sz w:val="20"/>
              </w:rPr>
              <w:t>о пенсионном обеспечении за счет</w:t>
            </w:r>
            <w:r>
              <w:br/>
            </w:r>
            <w:r>
              <w:rPr>
                <w:rFonts w:ascii="Times New Roman"/>
                <w:b w:val="false"/>
                <w:i w:val="false"/>
                <w:color w:val="000000"/>
                <w:sz w:val="20"/>
              </w:rPr>
              <w:t>добровольных пенсионных взносов</w:t>
            </w:r>
          </w:p>
        </w:tc>
      </w:tr>
    </w:tbl>
    <w:bookmarkStart w:name="z170" w:id="161"/>
    <w:p>
      <w:pPr>
        <w:spacing w:after="0"/>
        <w:ind w:left="0"/>
        <w:jc w:val="left"/>
      </w:pPr>
      <w:r>
        <w:rPr>
          <w:rFonts w:ascii="Times New Roman"/>
          <w:b/>
          <w:i w:val="false"/>
          <w:color w:val="000000"/>
        </w:rPr>
        <w:t xml:space="preserve"> Ходатайство добровольного накопительного пенсионного фонда о получении разрешения на добровольную ликвидацию</w:t>
      </w:r>
    </w:p>
    <w:bookmarkEnd w:id="161"/>
    <w:p>
      <w:pPr>
        <w:spacing w:after="0"/>
        <w:ind w:left="0"/>
        <w:jc w:val="both"/>
      </w:pPr>
      <w:r>
        <w:rPr>
          <w:rFonts w:ascii="Times New Roman"/>
          <w:b w:val="false"/>
          <w:i w:val="false"/>
          <w:color w:val="ff0000"/>
          <w:sz w:val="28"/>
        </w:rPr>
        <w:t xml:space="preserve">
      Сноска. Приложение 2 – в редакции постановления Правления Агентства РК по регулированию и развитию финансового рынка от 03.08.2026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76" w:id="162"/>
      <w:r>
        <w:rPr>
          <w:rFonts w:ascii="Times New Roman"/>
          <w:b w:val="false"/>
          <w:i w:val="false"/>
          <w:color w:val="000000"/>
          <w:sz w:val="28"/>
        </w:rPr>
        <w:t>
      _______________________________________________________________</w:t>
      </w:r>
    </w:p>
    <w:bookmarkEnd w:id="162"/>
    <w:p>
      <w:pPr>
        <w:spacing w:after="0"/>
        <w:ind w:left="0"/>
        <w:jc w:val="both"/>
      </w:pPr>
      <w:r>
        <w:rPr>
          <w:rFonts w:ascii="Times New Roman"/>
          <w:b w:val="false"/>
          <w:i w:val="false"/>
          <w:color w:val="000000"/>
          <w:sz w:val="28"/>
        </w:rPr>
        <w:t xml:space="preserve">                               (наименование Фонда)</w:t>
      </w:r>
    </w:p>
    <w:p>
      <w:pPr>
        <w:spacing w:after="0"/>
        <w:ind w:left="0"/>
        <w:jc w:val="both"/>
      </w:pPr>
      <w:r>
        <w:rPr>
          <w:rFonts w:ascii="Times New Roman"/>
          <w:b w:val="false"/>
          <w:i w:val="false"/>
          <w:color w:val="000000"/>
          <w:sz w:val="28"/>
        </w:rPr>
        <w:t xml:space="preserve">       просит в соответствии с решением общего собрания акционеров Фонда № _________ от "___" _____ __ года, ___________________________________________________________</w:t>
      </w:r>
    </w:p>
    <w:p>
      <w:pPr>
        <w:spacing w:after="0"/>
        <w:ind w:left="0"/>
        <w:jc w:val="both"/>
      </w:pPr>
      <w:r>
        <w:rPr>
          <w:rFonts w:ascii="Times New Roman"/>
          <w:b w:val="false"/>
          <w:i w:val="false"/>
          <w:color w:val="000000"/>
          <w:sz w:val="28"/>
        </w:rPr>
        <w:t xml:space="preserve">                               (место проведения)</w:t>
      </w:r>
    </w:p>
    <w:p>
      <w:pPr>
        <w:spacing w:after="0"/>
        <w:ind w:left="0"/>
        <w:jc w:val="both"/>
      </w:pPr>
      <w:r>
        <w:rPr>
          <w:rFonts w:ascii="Times New Roman"/>
          <w:b w:val="false"/>
          <w:i w:val="false"/>
          <w:color w:val="000000"/>
          <w:sz w:val="28"/>
        </w:rPr>
        <w:t xml:space="preserve">       выдать разрешение на добровольную ликвидацию Фонда</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(наименование Фонда)</w:t>
      </w:r>
    </w:p>
    <w:p>
      <w:pPr>
        <w:spacing w:after="0"/>
        <w:ind w:left="0"/>
        <w:jc w:val="both"/>
      </w:pPr>
      <w:r>
        <w:rPr>
          <w:rFonts w:ascii="Times New Roman"/>
          <w:b w:val="false"/>
          <w:i w:val="false"/>
          <w:color w:val="000000"/>
          <w:sz w:val="28"/>
        </w:rPr>
        <w:t xml:space="preserve">       Фонд полностью отвечает за достоверность прилагаемых к ходатайству документов и информации, а также своевременное представление уполномоченному органу дополнительной информации и документов, запрашиваемых в связи с рассмотрением ходатайства.</w:t>
      </w:r>
    </w:p>
    <w:p>
      <w:pPr>
        <w:spacing w:after="0"/>
        <w:ind w:left="0"/>
        <w:jc w:val="both"/>
      </w:pPr>
      <w:r>
        <w:rPr>
          <w:rFonts w:ascii="Times New Roman"/>
          <w:b w:val="false"/>
          <w:i w:val="false"/>
          <w:color w:val="000000"/>
          <w:sz w:val="28"/>
        </w:rPr>
        <w:t xml:space="preserve">       Прилагаемые документы (указать поименный перечень направляемых документов, количество экземпляров и листов по каждому):</w:t>
      </w:r>
    </w:p>
    <w:p>
      <w:pPr>
        <w:spacing w:after="0"/>
        <w:ind w:left="0"/>
        <w:jc w:val="both"/>
      </w:pPr>
      <w:r>
        <w:rPr>
          <w:rFonts w:ascii="Times New Roman"/>
          <w:b w:val="false"/>
          <w:i w:val="false"/>
          <w:color w:val="000000"/>
          <w:sz w:val="28"/>
        </w:rPr>
        <w:t xml:space="preserve">       _______________________________________</w:t>
      </w:r>
    </w:p>
    <w:p>
      <w:pPr>
        <w:spacing w:after="0"/>
        <w:ind w:left="0"/>
        <w:jc w:val="both"/>
      </w:pPr>
      <w:r>
        <w:rPr>
          <w:rFonts w:ascii="Times New Roman"/>
          <w:b w:val="false"/>
          <w:i w:val="false"/>
          <w:color w:val="000000"/>
          <w:sz w:val="28"/>
        </w:rPr>
        <w:t xml:space="preserve">       Предоставляю согласие на сбор и обработку персональных данных, необходимых для оказания государственной услуги и на использование сведений, составляющих охраняемую законом тайну, содержащихся в цифровых системах.</w:t>
      </w:r>
    </w:p>
    <w:p>
      <w:pPr>
        <w:spacing w:after="0"/>
        <w:ind w:left="0"/>
        <w:jc w:val="both"/>
      </w:pPr>
      <w:r>
        <w:rPr>
          <w:rFonts w:ascii="Times New Roman"/>
          <w:b w:val="false"/>
          <w:i w:val="false"/>
          <w:color w:val="000000"/>
          <w:sz w:val="28"/>
        </w:rPr>
        <w:t xml:space="preserve">       Первый руководитель добровольного накопительного пенсионного фонда (при его отсутствии лицо, уполномоченное на подписание с приложением документа, подтверждающего данное полномочие).</w:t>
      </w:r>
    </w:p>
    <w:p>
      <w:pPr>
        <w:spacing w:after="0"/>
        <w:ind w:left="0"/>
        <w:jc w:val="both"/>
      </w:pPr>
      <w:r>
        <w:rPr>
          <w:rFonts w:ascii="Times New Roman"/>
          <w:b w:val="false"/>
          <w:i w:val="false"/>
          <w:color w:val="000000"/>
          <w:sz w:val="28"/>
        </w:rPr>
        <w:t xml:space="preserve">       __________________________________________________ ____________</w:t>
      </w:r>
    </w:p>
    <w:p>
      <w:pPr>
        <w:spacing w:after="0"/>
        <w:ind w:left="0"/>
        <w:jc w:val="both"/>
      </w:pPr>
      <w:r>
        <w:rPr>
          <w:rFonts w:ascii="Times New Roman"/>
          <w:b w:val="false"/>
          <w:i w:val="false"/>
          <w:color w:val="000000"/>
          <w:sz w:val="28"/>
        </w:rPr>
        <w:t xml:space="preserve">       (фамилия, имя, отчество (в случае, если оно указано в документе, удостоверяющим личность), должность (подпись)</w:t>
      </w:r>
    </w:p>
    <w:p>
      <w:pPr>
        <w:spacing w:after="0"/>
        <w:ind w:left="0"/>
        <w:jc w:val="both"/>
      </w:pPr>
      <w:r>
        <w:rPr>
          <w:rFonts w:ascii="Times New Roman"/>
          <w:b w:val="false"/>
          <w:i w:val="false"/>
          <w:color w:val="000000"/>
          <w:sz w:val="28"/>
        </w:rPr>
        <w:t xml:space="preserve">       Дата "____" __________ ______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добровольного</w:t>
            </w:r>
            <w:r>
              <w:br/>
            </w:r>
            <w:r>
              <w:rPr>
                <w:rFonts w:ascii="Times New Roman"/>
                <w:b w:val="false"/>
                <w:i w:val="false"/>
                <w:color w:val="000000"/>
                <w:sz w:val="20"/>
              </w:rPr>
              <w:t>возврата лицензии</w:t>
            </w:r>
            <w:r>
              <w:br/>
            </w:r>
            <w:r>
              <w:rPr>
                <w:rFonts w:ascii="Times New Roman"/>
                <w:b w:val="false"/>
                <w:i w:val="false"/>
                <w:color w:val="000000"/>
                <w:sz w:val="20"/>
              </w:rPr>
              <w:t>на управление инвестиционным</w:t>
            </w:r>
            <w:r>
              <w:br/>
            </w:r>
            <w:r>
              <w:rPr>
                <w:rFonts w:ascii="Times New Roman"/>
                <w:b w:val="false"/>
                <w:i w:val="false"/>
                <w:color w:val="000000"/>
                <w:sz w:val="20"/>
              </w:rPr>
              <w:t>портфелем с правом</w:t>
            </w:r>
            <w:r>
              <w:br/>
            </w:r>
            <w:r>
              <w:rPr>
                <w:rFonts w:ascii="Times New Roman"/>
                <w:b w:val="false"/>
                <w:i w:val="false"/>
                <w:color w:val="000000"/>
                <w:sz w:val="20"/>
              </w:rPr>
              <w:t>привлечения добровольных</w:t>
            </w:r>
            <w:r>
              <w:br/>
            </w:r>
            <w:r>
              <w:rPr>
                <w:rFonts w:ascii="Times New Roman"/>
                <w:b w:val="false"/>
                <w:i w:val="false"/>
                <w:color w:val="000000"/>
                <w:sz w:val="20"/>
              </w:rPr>
              <w:t>пенсионных взносов,</w:t>
            </w:r>
            <w:r>
              <w:br/>
            </w:r>
            <w:r>
              <w:rPr>
                <w:rFonts w:ascii="Times New Roman"/>
                <w:b w:val="false"/>
                <w:i w:val="false"/>
                <w:color w:val="000000"/>
                <w:sz w:val="20"/>
              </w:rPr>
              <w:t>проведения добровольной</w:t>
            </w:r>
            <w:r>
              <w:br/>
            </w:r>
            <w:r>
              <w:rPr>
                <w:rFonts w:ascii="Times New Roman"/>
                <w:b w:val="false"/>
                <w:i w:val="false"/>
                <w:color w:val="000000"/>
                <w:sz w:val="20"/>
              </w:rPr>
              <w:t>или принудительной ликвидации</w:t>
            </w:r>
            <w:r>
              <w:br/>
            </w:r>
            <w:r>
              <w:rPr>
                <w:rFonts w:ascii="Times New Roman"/>
                <w:b w:val="false"/>
                <w:i w:val="false"/>
                <w:color w:val="000000"/>
                <w:sz w:val="20"/>
              </w:rPr>
              <w:t>добровольных накопительных</w:t>
            </w:r>
            <w:r>
              <w:br/>
            </w:r>
            <w:r>
              <w:rPr>
                <w:rFonts w:ascii="Times New Roman"/>
                <w:b w:val="false"/>
                <w:i w:val="false"/>
                <w:color w:val="000000"/>
                <w:sz w:val="20"/>
              </w:rPr>
              <w:t>пенсионных фондов,</w:t>
            </w:r>
            <w:r>
              <w:br/>
            </w:r>
            <w:r>
              <w:rPr>
                <w:rFonts w:ascii="Times New Roman"/>
                <w:b w:val="false"/>
                <w:i w:val="false"/>
                <w:color w:val="000000"/>
                <w:sz w:val="20"/>
              </w:rPr>
              <w:t>а также передачи пенсионных</w:t>
            </w:r>
            <w:r>
              <w:br/>
            </w:r>
            <w:r>
              <w:rPr>
                <w:rFonts w:ascii="Times New Roman"/>
                <w:b w:val="false"/>
                <w:i w:val="false"/>
                <w:color w:val="000000"/>
                <w:sz w:val="20"/>
              </w:rPr>
              <w:t>активов и обязательств</w:t>
            </w:r>
            <w:r>
              <w:br/>
            </w:r>
            <w:r>
              <w:rPr>
                <w:rFonts w:ascii="Times New Roman"/>
                <w:b w:val="false"/>
                <w:i w:val="false"/>
                <w:color w:val="000000"/>
                <w:sz w:val="20"/>
              </w:rPr>
              <w:t>по договорам о пенсионном обеспечении</w:t>
            </w:r>
            <w:r>
              <w:br/>
            </w:r>
            <w:r>
              <w:rPr>
                <w:rFonts w:ascii="Times New Roman"/>
                <w:b w:val="false"/>
                <w:i w:val="false"/>
                <w:color w:val="000000"/>
                <w:sz w:val="20"/>
              </w:rPr>
              <w:t>за счет добровольных</w:t>
            </w:r>
            <w:r>
              <w:br/>
            </w:r>
            <w:r>
              <w:rPr>
                <w:rFonts w:ascii="Times New Roman"/>
                <w:b w:val="false"/>
                <w:i w:val="false"/>
                <w:color w:val="000000"/>
                <w:sz w:val="20"/>
              </w:rPr>
              <w:t>пенсионных взносов</w:t>
            </w:r>
          </w:p>
        </w:tc>
      </w:tr>
    </w:tbl>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разрешения на добровольную ликвидацию добровольного накопительного пенсионного фонда"</w:t>
      </w:r>
    </w:p>
    <w:p>
      <w:pPr>
        <w:spacing w:after="0"/>
        <w:ind w:left="0"/>
        <w:jc w:val="both"/>
      </w:pPr>
      <w:r>
        <w:rPr>
          <w:rFonts w:ascii="Times New Roman"/>
          <w:b w:val="false"/>
          <w:i w:val="false"/>
          <w:color w:val="ff0000"/>
          <w:sz w:val="28"/>
        </w:rPr>
        <w:t xml:space="preserve">
      Сноска. Приложение 3 – в редакции постановления Правления Агентства РК по регулированию и развитию финансового рынка от 03.08.2026 </w:t>
      </w:r>
      <w:r>
        <w:rPr>
          <w:rFonts w:ascii="Times New Roman"/>
          <w:b w:val="false"/>
          <w:i w:val="false"/>
          <w:color w:val="ff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добровольную ликвидацию добровольного накопительного пенсионного фонда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Агентство Республики Казахстан по регулированию и развитию финансового рынка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www.elicense.kz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(пятьдесят) рабочих дней с даты представления добровольным накопительным пенсионным фондом полного пакета документов на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63"/>
          <w:p>
            <w:pPr>
              <w:spacing w:after="20"/>
              <w:ind w:left="20"/>
              <w:jc w:val="both"/>
            </w:pPr>
            <w:r>
              <w:rPr>
                <w:rFonts w:ascii="Times New Roman"/>
                <w:b w:val="false"/>
                <w:i w:val="false"/>
                <w:color w:val="000000"/>
                <w:sz w:val="20"/>
              </w:rPr>
              <w:t>
Выдача разрешения на добровольную ликвидацию добровольного накопительного пенсионного фонда либо мотивированный ответ об отказе в оказании государственной услуги по основаниям, предусмотренным пунктом 9 настоящего Перечня с приложением копии соответствующего постановления Правления уполномоченного органа.</w:t>
            </w:r>
          </w:p>
          <w:bookmarkEnd w:id="163"/>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64"/>
          <w:p>
            <w:pPr>
              <w:spacing w:after="20"/>
              <w:ind w:left="20"/>
              <w:jc w:val="both"/>
            </w:pPr>
            <w:r>
              <w:rPr>
                <w:rFonts w:ascii="Times New Roman"/>
                <w:b w:val="false"/>
                <w:i w:val="false"/>
                <w:color w:val="000000"/>
                <w:sz w:val="20"/>
              </w:rPr>
              <w:t>
 1) уполномоченного органа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w:t>
            </w:r>
          </w:p>
          <w:bookmarkEnd w:id="164"/>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на следующий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65"/>
          <w:p>
            <w:pPr>
              <w:spacing w:after="20"/>
              <w:ind w:left="20"/>
              <w:jc w:val="both"/>
            </w:pPr>
            <w:r>
              <w:rPr>
                <w:rFonts w:ascii="Times New Roman"/>
                <w:b w:val="false"/>
                <w:i w:val="false"/>
                <w:color w:val="000000"/>
                <w:sz w:val="20"/>
              </w:rPr>
              <w:t>
Перечень документов, необходимых для оказания Перечень документов, необходимых для оказания услуги:</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1) ходатайство о выдаче разрешения на добровольную ликвидацию добровольного накопительного пенсионного фонда в форме электронного документа, согласно приложению 2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решение общего собрания акционеров добровольного накопительного пенсионного фонда о его добровольной ликвидации;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документы, подтверждающие отсутствие у добровольного накопительного пенсионного фонда обязательств и действующих договоров по деятельности, осуществляемой на основании лицензии на управление инвестиционным портфелем с правом привлечения добровольных пенсионных взносов и лицензии на осуществление других видов деятельности на рынке ценных бумаг:</w:t>
            </w:r>
          </w:p>
          <w:p>
            <w:pPr>
              <w:spacing w:after="20"/>
              <w:ind w:left="20"/>
              <w:jc w:val="both"/>
            </w:pPr>
            <w:r>
              <w:rPr>
                <w:rFonts w:ascii="Times New Roman"/>
                <w:b w:val="false"/>
                <w:i w:val="false"/>
                <w:color w:val="000000"/>
                <w:sz w:val="20"/>
              </w:rPr>
              <w:t>
</w:t>
            </w:r>
            <w:r>
              <w:rPr>
                <w:rFonts w:ascii="Times New Roman"/>
                <w:b w:val="false"/>
                <w:i w:val="false"/>
                <w:color w:val="000000"/>
                <w:sz w:val="20"/>
              </w:rPr>
              <w:t>письмо добровольного накопительного пенсионного фонда об отсутствии обязательств по соответствующим видам деятельности, а также об отсутствии действующих договоров по указанным видам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акт приема-передачи пенсионных активов и обязательств добровольного накопительного пенсионного фонда по договорам о пенсионном обеспечении за счет добровольных пенсионных взносов (подписанный первыми руководителями добровольного накопительного пенсионного фонда, единого накопительного пенсионного фонда, банка-кастодиана единого накопительного пенсионного фонда, банка-кастодиана добровольного накопительного пенсионного фонда и управляющего инвестиционным портфелем добровольного накопительного пенсионного фонда (при наличии такового) или лицами их замещающими);</w:t>
            </w:r>
          </w:p>
          <w:p>
            <w:pPr>
              <w:spacing w:after="20"/>
              <w:ind w:left="20"/>
              <w:jc w:val="both"/>
            </w:pPr>
            <w:r>
              <w:rPr>
                <w:rFonts w:ascii="Times New Roman"/>
                <w:b w:val="false"/>
                <w:i w:val="false"/>
                <w:color w:val="000000"/>
                <w:sz w:val="20"/>
              </w:rPr>
              <w:t>
</w:t>
            </w:r>
            <w:r>
              <w:rPr>
                <w:rFonts w:ascii="Times New Roman"/>
                <w:b w:val="false"/>
                <w:i w:val="false"/>
                <w:color w:val="000000"/>
                <w:sz w:val="20"/>
              </w:rPr>
              <w:t>бухгалтерский баланс добровольного накопительного пенсионного фонда и пояснительная записка к нему, свидетельствующие об отсутствии обязательств, предусмотренных договором о пенсионном обеспечении за счет добровольных пенсионных взносов.</w:t>
            </w:r>
          </w:p>
          <w:p>
            <w:pPr>
              <w:spacing w:after="20"/>
              <w:ind w:left="20"/>
              <w:jc w:val="both"/>
            </w:pPr>
            <w:r>
              <w:rPr>
                <w:rFonts w:ascii="Times New Roman"/>
                <w:b w:val="false"/>
                <w:i w:val="false"/>
                <w:color w:val="000000"/>
                <w:sz w:val="20"/>
              </w:rPr>
              <w:t>
Документы, указанные в подпунктах 2) и 3) (в виде электронных копий документов) части первой настоящего пункта прикрепляются к запросу в форме электронного документа, удостоверенного электронной цифровой подписью первого руководителя добровольного накопительного пенсионного фонда, либо лица его замещающего. Ходатайство добровольного накопительного пенсионного фонда о получении разрешения на добровольную ликвидацию и документы, подтверждающие отсутствие у добровольного накопительного пенсионного фонда обязательств и действующих договоров по лицензируемым видам деятельности на рынке ценных бумаг, подписываются первым руководителем добровольного накопительного пенсионного фонда, либо лицом его замещающим.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66"/>
          <w:p>
            <w:pPr>
              <w:spacing w:after="20"/>
              <w:ind w:left="20"/>
              <w:jc w:val="both"/>
            </w:pPr>
            <w:r>
              <w:rPr>
                <w:rFonts w:ascii="Times New Roman"/>
                <w:b w:val="false"/>
                <w:i w:val="false"/>
                <w:color w:val="000000"/>
                <w:sz w:val="20"/>
              </w:rPr>
              <w:t>
Основания для отказа в оказании Перечень документов, необходимых для оказания государственной услуги:</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1) несоответствие документов, представленных для получения разрешения, требованиям законодательства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обязательств и действующих договоров по лицензируемым видам деятельности;</w:t>
            </w:r>
          </w:p>
          <w:p>
            <w:pPr>
              <w:spacing w:after="20"/>
              <w:ind w:left="20"/>
              <w:jc w:val="both"/>
            </w:pPr>
            <w:r>
              <w:rPr>
                <w:rFonts w:ascii="Times New Roman"/>
                <w:b w:val="false"/>
                <w:i w:val="false"/>
                <w:color w:val="000000"/>
                <w:sz w:val="20"/>
              </w:rPr>
              <w:t>
3) недостаточность средств для удовлетворения требований всех кредиторов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67"/>
          <w:p>
            <w:pPr>
              <w:spacing w:after="20"/>
              <w:ind w:left="20"/>
              <w:jc w:val="both"/>
            </w:pPr>
            <w:r>
              <w:rPr>
                <w:rFonts w:ascii="Times New Roman"/>
                <w:b w:val="false"/>
                <w:i w:val="false"/>
                <w:color w:val="000000"/>
                <w:sz w:val="20"/>
              </w:rPr>
              <w:t xml:space="preserve">
Адреса мест оказания государственной услуги и контактные телефоны справочных служб по вопросам оказания Адреса мест оказания государственной услуги размещены на официальном интернет-ресурсе уполномоченного органа. </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Добровольный накопительный пенсионный фонд имеет возможность получения информации о порядке и статусе оказания Адреса мест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обнаружения сбоя либо технических неполадок на портале необходимо обратиться в единый контакт-центр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Единый контакт-центр по вопросам оказания государственных услуг: 8-800-080-7777 или 1414.</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сбоя цифровой системы уполномоченный орган в течение одного рабочего дня уведомляет оператора "цифрового правительства" (далее - оператор). В этом случае оператор в течение указанного срока, составляет протокол о технической проблеме и подписывает его с уполномоченным органом.</w:t>
            </w:r>
          </w:p>
          <w:p>
            <w:pPr>
              <w:spacing w:after="20"/>
              <w:ind w:left="20"/>
              <w:jc w:val="both"/>
            </w:pPr>
            <w:r>
              <w:rPr>
                <w:rFonts w:ascii="Times New Roman"/>
                <w:b w:val="false"/>
                <w:i w:val="false"/>
                <w:color w:val="000000"/>
                <w:sz w:val="20"/>
              </w:rPr>
              <w:t>
Оказание государственной услуги "Выдача разрешения на добровольную ликвидацию добровольного накопительного пенсионного фонда" осуществляется в соответствии с нормативными правовыми актами уполномоченного органа.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