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4a089" w14:textId="2b4a0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совместный приказ Министра здравоохранения Республики Казахстан от 15 ноября 2018 года № ҚР ДСМ-32 и Министра национальной экономики Республики Казахстан от 15 ноября 2018 года № 70 "Об утверждении критериев оценки степени риска и проверочных листов в сферах качества оказания медицинских услуг, обращения лекарственных средств и медицинских изделий"</w:t>
      </w:r>
    </w:p>
    <w:p>
      <w:pPr>
        <w:spacing w:after="0"/>
        <w:ind w:left="0"/>
        <w:jc w:val="both"/>
      </w:pPr>
      <w:r>
        <w:rPr>
          <w:rFonts w:ascii="Times New Roman"/>
          <w:b w:val="false"/>
          <w:i w:val="false"/>
          <w:color w:val="000000"/>
          <w:sz w:val="28"/>
        </w:rPr>
        <w:t>Совместный приказ Министра здравоохранения Республики Казахстан от 29 мая 2023 года № 90 и Министра национальной экономики Республики Казахстан от 29 мая 2023 года № 91. Зарегистрирован в Министерстве юстиции Республики Казахстан 30 мая 2023 года № 32633</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4</w:t>
      </w:r>
    </w:p>
    <w:bookmarkStart w:name="z4" w:id="0"/>
    <w:p>
      <w:pPr>
        <w:spacing w:after="0"/>
        <w:ind w:left="0"/>
        <w:jc w:val="both"/>
      </w:pPr>
      <w:r>
        <w:rPr>
          <w:rFonts w:ascii="Times New Roman"/>
          <w:b w:val="false"/>
          <w:i w:val="false"/>
          <w:color w:val="000000"/>
          <w:sz w:val="28"/>
        </w:rPr>
        <w:t>
      ПРИКАЗЫВАЕМ:</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совместный приказ</w:t>
      </w:r>
      <w:r>
        <w:rPr>
          <w:rFonts w:ascii="Times New Roman"/>
          <w:b w:val="false"/>
          <w:i w:val="false"/>
          <w:color w:val="000000"/>
          <w:sz w:val="28"/>
        </w:rPr>
        <w:t xml:space="preserve"> Министра здравоохранения Республики Казахстан от 15 ноября 2018 года № ҚР ДСМ-32 и Министра национальной экономики Республики Казахстан от 15 ноября 2018 года № 70 "Об утверждении критериев оценки степени риска и проверочных листов в сферах качества оказания медицинских услуг, обращения лекарственных средств и медицинских изделий" (зарегистрирован в Реестре государственной регистрации нормативных правовых актов под № 17744) следующие изменения и дополнения: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и </w:t>
      </w:r>
      <w:r>
        <w:rPr>
          <w:rFonts w:ascii="Times New Roman"/>
          <w:b w:val="false"/>
          <w:i w:val="false"/>
          <w:color w:val="000000"/>
          <w:sz w:val="28"/>
        </w:rPr>
        <w:t>23)</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xml:space="preserve">
      1) критерии оценки степени риска в сфере оказания медицинских услуг (помощи)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совместному приказу;</w:t>
      </w:r>
    </w:p>
    <w:bookmarkEnd w:id="3"/>
    <w:bookmarkStart w:name="z9" w:id="4"/>
    <w:p>
      <w:pPr>
        <w:spacing w:after="0"/>
        <w:ind w:left="0"/>
        <w:jc w:val="both"/>
      </w:pPr>
      <w:r>
        <w:rPr>
          <w:rFonts w:ascii="Times New Roman"/>
          <w:b w:val="false"/>
          <w:i w:val="false"/>
          <w:color w:val="000000"/>
          <w:sz w:val="28"/>
        </w:rPr>
        <w:t xml:space="preserve">
      2) проверочный лист в сфере государственного контроля качества оказания медицинских услуг в отношении субъектов (объектов), оказывающих стационарную, стационарозамещающую помощь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совместному приказу;</w:t>
      </w:r>
    </w:p>
    <w:bookmarkEnd w:id="4"/>
    <w:bookmarkStart w:name="z10" w:id="5"/>
    <w:p>
      <w:pPr>
        <w:spacing w:after="0"/>
        <w:ind w:left="0"/>
        <w:jc w:val="both"/>
      </w:pPr>
      <w:r>
        <w:rPr>
          <w:rFonts w:ascii="Times New Roman"/>
          <w:b w:val="false"/>
          <w:i w:val="false"/>
          <w:color w:val="000000"/>
          <w:sz w:val="28"/>
        </w:rPr>
        <w:t xml:space="preserve">
      3) проверочный лист в сфере государственного контроля качества оказания медицинских услуг в отношении субъектов (объектов), оказывающих амбулаторно-поликлиническую помощь (первичную медико-санитарную помощь и консультативно-диагностическую помощь)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совместному приказу;</w:t>
      </w:r>
    </w:p>
    <w:bookmarkEnd w:id="5"/>
    <w:bookmarkStart w:name="z11" w:id="6"/>
    <w:p>
      <w:pPr>
        <w:spacing w:after="0"/>
        <w:ind w:left="0"/>
        <w:jc w:val="both"/>
      </w:pPr>
      <w:r>
        <w:rPr>
          <w:rFonts w:ascii="Times New Roman"/>
          <w:b w:val="false"/>
          <w:i w:val="false"/>
          <w:color w:val="000000"/>
          <w:sz w:val="28"/>
        </w:rPr>
        <w:t xml:space="preserve">
      4) проверочный лист в сфере государственного контроля качества оказания медицинских услуг в отношении субъектов (объектов) родовспоможения и (или) стационарных организаций, имеющих в своем составе родильные отделения и отделения патологии новорожденных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совместному приказу;</w:t>
      </w:r>
    </w:p>
    <w:bookmarkEnd w:id="6"/>
    <w:bookmarkStart w:name="z12" w:id="7"/>
    <w:p>
      <w:pPr>
        <w:spacing w:after="0"/>
        <w:ind w:left="0"/>
        <w:jc w:val="both"/>
      </w:pPr>
      <w:r>
        <w:rPr>
          <w:rFonts w:ascii="Times New Roman"/>
          <w:b w:val="false"/>
          <w:i w:val="false"/>
          <w:color w:val="000000"/>
          <w:sz w:val="28"/>
        </w:rPr>
        <w:t xml:space="preserve">
      5) проверочный лист в сфере государственного контроля качества оказания медицинских услуг в отношении субъектов (объектов), оказывающих кардиологическую, кардиохирургическую помощь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совместному приказу;</w:t>
      </w:r>
    </w:p>
    <w:bookmarkEnd w:id="7"/>
    <w:bookmarkStart w:name="z13" w:id="8"/>
    <w:p>
      <w:pPr>
        <w:spacing w:after="0"/>
        <w:ind w:left="0"/>
        <w:jc w:val="both"/>
      </w:pPr>
      <w:r>
        <w:rPr>
          <w:rFonts w:ascii="Times New Roman"/>
          <w:b w:val="false"/>
          <w:i w:val="false"/>
          <w:color w:val="000000"/>
          <w:sz w:val="28"/>
        </w:rPr>
        <w:t xml:space="preserve">
      6) проверочный лист в сфере государственного контроля качества оказания медицинских услуг в отношении субъектов (объектов), оказывающих гемодиализную помощь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совместному приказу;</w:t>
      </w:r>
    </w:p>
    <w:bookmarkEnd w:id="8"/>
    <w:bookmarkStart w:name="z14" w:id="9"/>
    <w:p>
      <w:pPr>
        <w:spacing w:after="0"/>
        <w:ind w:left="0"/>
        <w:jc w:val="both"/>
      </w:pPr>
      <w:r>
        <w:rPr>
          <w:rFonts w:ascii="Times New Roman"/>
          <w:b w:val="false"/>
          <w:i w:val="false"/>
          <w:color w:val="000000"/>
          <w:sz w:val="28"/>
        </w:rPr>
        <w:t xml:space="preserve">
      7) проверочный лист в сфере государственного контроля качества оказания медицинских услуг в отношении субъектов (объектов), оказывающих стоматологическую помощь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совместному приказу;</w:t>
      </w:r>
    </w:p>
    <w:bookmarkEnd w:id="9"/>
    <w:bookmarkStart w:name="z15" w:id="10"/>
    <w:p>
      <w:pPr>
        <w:spacing w:after="0"/>
        <w:ind w:left="0"/>
        <w:jc w:val="both"/>
      </w:pPr>
      <w:r>
        <w:rPr>
          <w:rFonts w:ascii="Times New Roman"/>
          <w:b w:val="false"/>
          <w:i w:val="false"/>
          <w:color w:val="000000"/>
          <w:sz w:val="28"/>
        </w:rPr>
        <w:t xml:space="preserve">
      8) проверочный лист в сфере государственного контроля качества оказания медицинских услуг в отношении субъектов (объектов), оказывающих фтизиатрическую помощь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совместному приказу;</w:t>
      </w:r>
    </w:p>
    <w:bookmarkEnd w:id="10"/>
    <w:bookmarkStart w:name="z16" w:id="11"/>
    <w:p>
      <w:pPr>
        <w:spacing w:after="0"/>
        <w:ind w:left="0"/>
        <w:jc w:val="both"/>
      </w:pPr>
      <w:r>
        <w:rPr>
          <w:rFonts w:ascii="Times New Roman"/>
          <w:b w:val="false"/>
          <w:i w:val="false"/>
          <w:color w:val="000000"/>
          <w:sz w:val="28"/>
        </w:rPr>
        <w:t xml:space="preserve">
      9) проверочный лист в сфере государственного контроля качества оказания медицинских услуг в отношении субъектов (объектов), оказывающих онкологическую помощь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совместному приказу;</w:t>
      </w:r>
    </w:p>
    <w:bookmarkEnd w:id="11"/>
    <w:bookmarkStart w:name="z17" w:id="12"/>
    <w:p>
      <w:pPr>
        <w:spacing w:after="0"/>
        <w:ind w:left="0"/>
        <w:jc w:val="both"/>
      </w:pPr>
      <w:r>
        <w:rPr>
          <w:rFonts w:ascii="Times New Roman"/>
          <w:b w:val="false"/>
          <w:i w:val="false"/>
          <w:color w:val="000000"/>
          <w:sz w:val="28"/>
        </w:rPr>
        <w:t xml:space="preserve">
      10) проверочный лист в сфере государственного контроля качества оказания медицинских услуг в отношении субъектов (объектов), оказывающих медико-социальную помощь в области психического здоровья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совместному приказу;</w:t>
      </w:r>
    </w:p>
    <w:bookmarkEnd w:id="12"/>
    <w:bookmarkStart w:name="z18" w:id="13"/>
    <w:p>
      <w:pPr>
        <w:spacing w:after="0"/>
        <w:ind w:left="0"/>
        <w:jc w:val="both"/>
      </w:pPr>
      <w:r>
        <w:rPr>
          <w:rFonts w:ascii="Times New Roman"/>
          <w:b w:val="false"/>
          <w:i w:val="false"/>
          <w:color w:val="000000"/>
          <w:sz w:val="28"/>
        </w:rPr>
        <w:t xml:space="preserve">
      11) проверочный лист в сфере государственного контроля качества оказания медицинских услуг в отношении субъектов (объектов), предоставляющих лабораторные услуги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совместному приказу;</w:t>
      </w:r>
    </w:p>
    <w:bookmarkEnd w:id="13"/>
    <w:bookmarkStart w:name="z19" w:id="14"/>
    <w:p>
      <w:pPr>
        <w:spacing w:after="0"/>
        <w:ind w:left="0"/>
        <w:jc w:val="both"/>
      </w:pPr>
      <w:r>
        <w:rPr>
          <w:rFonts w:ascii="Times New Roman"/>
          <w:b w:val="false"/>
          <w:i w:val="false"/>
          <w:color w:val="000000"/>
          <w:sz w:val="28"/>
        </w:rPr>
        <w:t xml:space="preserve">
      12) проверочный лист в сфере государственного контроля качества оказания медицинских услуг в отношении субъектов (объектов), оказывающих скорую медицинскую помощь, медицинскую помощь в форме медицинской авиации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совместному приказу;</w:t>
      </w:r>
    </w:p>
    <w:bookmarkEnd w:id="14"/>
    <w:bookmarkStart w:name="z20" w:id="15"/>
    <w:p>
      <w:pPr>
        <w:spacing w:after="0"/>
        <w:ind w:left="0"/>
        <w:jc w:val="both"/>
      </w:pPr>
      <w:r>
        <w:rPr>
          <w:rFonts w:ascii="Times New Roman"/>
          <w:b w:val="false"/>
          <w:i w:val="false"/>
          <w:color w:val="000000"/>
          <w:sz w:val="28"/>
        </w:rPr>
        <w:t xml:space="preserve">
      13) проверочный лист в сфере государственного контроля качества оказания медицинских услуг в отношении субъектов (объектов), осуществляющих деятельность в сфере профилактики ВИЧ-инфекции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настоящему совместному приказу;</w:t>
      </w:r>
    </w:p>
    <w:bookmarkEnd w:id="15"/>
    <w:bookmarkStart w:name="z21" w:id="16"/>
    <w:p>
      <w:pPr>
        <w:spacing w:after="0"/>
        <w:ind w:left="0"/>
        <w:jc w:val="both"/>
      </w:pPr>
      <w:r>
        <w:rPr>
          <w:rFonts w:ascii="Times New Roman"/>
          <w:b w:val="false"/>
          <w:i w:val="false"/>
          <w:color w:val="000000"/>
          <w:sz w:val="28"/>
        </w:rPr>
        <w:t xml:space="preserve">
      14) проверочный лист в сфере государственного контроля качества оказания медицинских услуг в отношении субъектов (объектов), осуществляющих деятельность в сфере службы крови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настоящему совместному приказу;</w:t>
      </w:r>
    </w:p>
    <w:bookmarkEnd w:id="16"/>
    <w:bookmarkStart w:name="z22" w:id="17"/>
    <w:p>
      <w:pPr>
        <w:spacing w:after="0"/>
        <w:ind w:left="0"/>
        <w:jc w:val="both"/>
      </w:pPr>
      <w:r>
        <w:rPr>
          <w:rFonts w:ascii="Times New Roman"/>
          <w:b w:val="false"/>
          <w:i w:val="false"/>
          <w:color w:val="000000"/>
          <w:sz w:val="28"/>
        </w:rPr>
        <w:t xml:space="preserve">
      22) проверочный лист в сфере государственного контроля качества оказания медицинских услуг в отношении субъектов (объектов), оказывающих патологоанатомическую диагностику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настоящему совместному приказу;</w:t>
      </w:r>
    </w:p>
    <w:bookmarkEnd w:id="17"/>
    <w:bookmarkStart w:name="z23" w:id="18"/>
    <w:p>
      <w:pPr>
        <w:spacing w:after="0"/>
        <w:ind w:left="0"/>
        <w:jc w:val="both"/>
      </w:pPr>
      <w:r>
        <w:rPr>
          <w:rFonts w:ascii="Times New Roman"/>
          <w:b w:val="false"/>
          <w:i w:val="false"/>
          <w:color w:val="000000"/>
          <w:sz w:val="28"/>
        </w:rPr>
        <w:t xml:space="preserve">
      23) проверочный лист в сфере государственного контроля качества оказания медицинских услуг в отношении субъектов (объектов), независимо от деятельности согласно </w:t>
      </w:r>
      <w:r>
        <w:rPr>
          <w:rFonts w:ascii="Times New Roman"/>
          <w:b w:val="false"/>
          <w:i w:val="false"/>
          <w:color w:val="000000"/>
          <w:sz w:val="28"/>
        </w:rPr>
        <w:t>приложению 23</w:t>
      </w:r>
      <w:r>
        <w:rPr>
          <w:rFonts w:ascii="Times New Roman"/>
          <w:b w:val="false"/>
          <w:i w:val="false"/>
          <w:color w:val="000000"/>
          <w:sz w:val="28"/>
        </w:rPr>
        <w:t xml:space="preserve"> к настоящему совместному приказу;</w:t>
      </w:r>
    </w:p>
    <w:bookmarkEnd w:id="18"/>
    <w:bookmarkStart w:name="z24" w:id="19"/>
    <w:p>
      <w:pPr>
        <w:spacing w:after="0"/>
        <w:ind w:left="0"/>
        <w:jc w:val="both"/>
      </w:pPr>
      <w:r>
        <w:rPr>
          <w:rFonts w:ascii="Times New Roman"/>
          <w:b w:val="false"/>
          <w:i w:val="false"/>
          <w:color w:val="000000"/>
          <w:sz w:val="28"/>
        </w:rPr>
        <w:t>
      дополнить подпунктом 24) следующего содержания:</w:t>
      </w:r>
    </w:p>
    <w:bookmarkEnd w:id="19"/>
    <w:bookmarkStart w:name="z25" w:id="20"/>
    <w:p>
      <w:pPr>
        <w:spacing w:after="0"/>
        <w:ind w:left="0"/>
        <w:jc w:val="both"/>
      </w:pPr>
      <w:r>
        <w:rPr>
          <w:rFonts w:ascii="Times New Roman"/>
          <w:b w:val="false"/>
          <w:i w:val="false"/>
          <w:color w:val="000000"/>
          <w:sz w:val="28"/>
        </w:rPr>
        <w:t>
      24) проверочный лист в сфере государственного контроля качества оказания медицинских услуг в отношении субъектов (объектов), оказывающих помощь в области ядерной медицины согласно приложению 24 к настоящему совместному приказу;</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и </w:t>
      </w:r>
      <w:r>
        <w:rPr>
          <w:rFonts w:ascii="Times New Roman"/>
          <w:b w:val="false"/>
          <w:i w:val="false"/>
          <w:color w:val="000000"/>
          <w:sz w:val="28"/>
        </w:rPr>
        <w:t>23</w:t>
      </w:r>
      <w:r>
        <w:rPr>
          <w:rFonts w:ascii="Times New Roman"/>
          <w:b w:val="false"/>
          <w:i w:val="false"/>
          <w:color w:val="000000"/>
          <w:sz w:val="28"/>
        </w:rPr>
        <w:t xml:space="preserve"> к указанному совместному приказу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к настоящему совместному приказу;</w:t>
      </w:r>
    </w:p>
    <w:bookmarkStart w:name="z27" w:id="21"/>
    <w:p>
      <w:pPr>
        <w:spacing w:after="0"/>
        <w:ind w:left="0"/>
        <w:jc w:val="both"/>
      </w:pPr>
      <w:r>
        <w:rPr>
          <w:rFonts w:ascii="Times New Roman"/>
          <w:b w:val="false"/>
          <w:i w:val="false"/>
          <w:color w:val="000000"/>
          <w:sz w:val="28"/>
        </w:rPr>
        <w:t xml:space="preserve">
      дополнить приложением 24 к указанному совместному приказу в редакции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настоящему совместному приказу.</w:t>
      </w:r>
    </w:p>
    <w:bookmarkEnd w:id="21"/>
    <w:bookmarkStart w:name="z28" w:id="22"/>
    <w:p>
      <w:pPr>
        <w:spacing w:after="0"/>
        <w:ind w:left="0"/>
        <w:jc w:val="both"/>
      </w:pPr>
      <w:r>
        <w:rPr>
          <w:rFonts w:ascii="Times New Roman"/>
          <w:b w:val="false"/>
          <w:i w:val="false"/>
          <w:color w:val="000000"/>
          <w:sz w:val="28"/>
        </w:rPr>
        <w:t>
      2. Комитету медицинского и фармацевтического контроля Министерства здравоохранения Республики Казахстан в установленном законодательством Республики Казахстан порядке обеспечить:</w:t>
      </w:r>
    </w:p>
    <w:bookmarkEnd w:id="22"/>
    <w:bookmarkStart w:name="z29" w:id="23"/>
    <w:p>
      <w:pPr>
        <w:spacing w:after="0"/>
        <w:ind w:left="0"/>
        <w:jc w:val="both"/>
      </w:pPr>
      <w:r>
        <w:rPr>
          <w:rFonts w:ascii="Times New Roman"/>
          <w:b w:val="false"/>
          <w:i w:val="false"/>
          <w:color w:val="000000"/>
          <w:sz w:val="28"/>
        </w:rPr>
        <w:t>
      1) государственную регистрацию настоящего совместного приказа в Министерстве юстиции Республики Казахстан;</w:t>
      </w:r>
    </w:p>
    <w:bookmarkEnd w:id="23"/>
    <w:bookmarkStart w:name="z30" w:id="24"/>
    <w:p>
      <w:pPr>
        <w:spacing w:after="0"/>
        <w:ind w:left="0"/>
        <w:jc w:val="both"/>
      </w:pPr>
      <w:r>
        <w:rPr>
          <w:rFonts w:ascii="Times New Roman"/>
          <w:b w:val="false"/>
          <w:i w:val="false"/>
          <w:color w:val="000000"/>
          <w:sz w:val="28"/>
        </w:rPr>
        <w:t>
      2) размещение настоящего совместного приказа на интернет-ресурсе Министерства здравоохренения Республики Казахстан после его официального опубликования;</w:t>
      </w:r>
    </w:p>
    <w:bookmarkEnd w:id="24"/>
    <w:bookmarkStart w:name="z31" w:id="25"/>
    <w:p>
      <w:pPr>
        <w:spacing w:after="0"/>
        <w:ind w:left="0"/>
        <w:jc w:val="both"/>
      </w:pPr>
      <w:r>
        <w:rPr>
          <w:rFonts w:ascii="Times New Roman"/>
          <w:b w:val="false"/>
          <w:i w:val="false"/>
          <w:color w:val="000000"/>
          <w:sz w:val="28"/>
        </w:rPr>
        <w:t>
      3) в течении десяти рабочих дней после государственной регистрации настоящего совместного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 предусмотренных подпунктами 1) и 2) настоящего пункта.</w:t>
      </w:r>
    </w:p>
    <w:bookmarkEnd w:id="25"/>
    <w:bookmarkStart w:name="z32" w:id="26"/>
    <w:p>
      <w:pPr>
        <w:spacing w:after="0"/>
        <w:ind w:left="0"/>
        <w:jc w:val="both"/>
      </w:pPr>
      <w:r>
        <w:rPr>
          <w:rFonts w:ascii="Times New Roman"/>
          <w:b w:val="false"/>
          <w:i w:val="false"/>
          <w:color w:val="000000"/>
          <w:sz w:val="28"/>
        </w:rPr>
        <w:t>
      3. Контроль за исполнением настоящего совместного приказа возложить на курирующего вице-министра здравоохранения Республики Казахстан.</w:t>
      </w:r>
    </w:p>
    <w:bookmarkEnd w:id="26"/>
    <w:bookmarkStart w:name="z33" w:id="27"/>
    <w:p>
      <w:pPr>
        <w:spacing w:after="0"/>
        <w:ind w:left="0"/>
        <w:jc w:val="both"/>
      </w:pPr>
      <w:r>
        <w:rPr>
          <w:rFonts w:ascii="Times New Roman"/>
          <w:b w:val="false"/>
          <w:i w:val="false"/>
          <w:color w:val="000000"/>
          <w:sz w:val="28"/>
        </w:rPr>
        <w:t>
      4. Настоящий совместный приказ вводится в действие по истечении десяти календарных дней после дня его первого официального опубликования, за исключением подпункта 5) пункта 10 Критериев оценки степени риска в сфере оказания медицинских услуг (помощи), которые вводятся в действие с 1 июля 2024 года.</w:t>
      </w:r>
    </w:p>
    <w:bookmarkEnd w:id="2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национальной экономики</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 А. Куантыров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здравоохранения</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 А. Ғиният</w:t>
            </w:r>
            <w:r>
              <w:rPr>
                <w:rFonts w:ascii="Times New Roman"/>
                <w:b w:val="false"/>
                <w:i w:val="false"/>
                <w:color w:val="000000"/>
                <w:sz w:val="20"/>
              </w:rPr>
              <w:t>
</w:t>
            </w:r>
          </w:p>
        </w:tc>
      </w:tr>
    </w:tbl>
    <w:p>
      <w:pPr>
        <w:spacing w:after="0"/>
        <w:ind w:left="0"/>
        <w:jc w:val="both"/>
      </w:pPr>
      <w:bookmarkStart w:name="z36" w:id="28"/>
      <w:r>
        <w:rPr>
          <w:rFonts w:ascii="Times New Roman"/>
          <w:b w:val="false"/>
          <w:i w:val="false"/>
          <w:color w:val="000000"/>
          <w:sz w:val="28"/>
        </w:rPr>
        <w:t>
      "СОГЛАСОВАН"</w:t>
      </w:r>
    </w:p>
    <w:bookmarkEnd w:id="28"/>
    <w:p>
      <w:pPr>
        <w:spacing w:after="0"/>
        <w:ind w:left="0"/>
        <w:jc w:val="both"/>
      </w:pPr>
      <w:r>
        <w:rPr>
          <w:rFonts w:ascii="Times New Roman"/>
          <w:b w:val="false"/>
          <w:i w:val="false"/>
          <w:color w:val="000000"/>
          <w:sz w:val="28"/>
        </w:rPr>
        <w:t>Комитет по правовой статистике</w:t>
      </w:r>
    </w:p>
    <w:p>
      <w:pPr>
        <w:spacing w:after="0"/>
        <w:ind w:left="0"/>
        <w:jc w:val="both"/>
      </w:pPr>
      <w:r>
        <w:rPr>
          <w:rFonts w:ascii="Times New Roman"/>
          <w:b w:val="false"/>
          <w:i w:val="false"/>
          <w:color w:val="000000"/>
          <w:sz w:val="28"/>
        </w:rPr>
        <w:t>и специальным учетам</w:t>
      </w:r>
    </w:p>
    <w:p>
      <w:pPr>
        <w:spacing w:after="0"/>
        <w:ind w:left="0"/>
        <w:jc w:val="both"/>
      </w:pPr>
      <w:r>
        <w:rPr>
          <w:rFonts w:ascii="Times New Roman"/>
          <w:b w:val="false"/>
          <w:i w:val="false"/>
          <w:color w:val="000000"/>
          <w:sz w:val="28"/>
        </w:rPr>
        <w:t>Генеральной прокуратуры</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мая 2023 года № 91</w:t>
            </w:r>
            <w:r>
              <w:br/>
            </w:r>
            <w:r>
              <w:rPr>
                <w:rFonts w:ascii="Times New Roman"/>
                <w:b w:val="false"/>
                <w:i w:val="false"/>
                <w:color w:val="000000"/>
                <w:sz w:val="20"/>
              </w:rPr>
              <w:t>и Министр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мая 2023 года № 90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ноября 2018 года</w:t>
            </w:r>
            <w:r>
              <w:br/>
            </w:r>
            <w:r>
              <w:rPr>
                <w:rFonts w:ascii="Times New Roman"/>
                <w:b w:val="false"/>
                <w:i w:val="false"/>
                <w:color w:val="000000"/>
                <w:sz w:val="20"/>
              </w:rPr>
              <w:t>№ ҚР ДСМ-32</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ноября 2018 года № 70</w:t>
            </w:r>
          </w:p>
        </w:tc>
      </w:tr>
    </w:tbl>
    <w:bookmarkStart w:name="z39" w:id="29"/>
    <w:p>
      <w:pPr>
        <w:spacing w:after="0"/>
        <w:ind w:left="0"/>
        <w:jc w:val="left"/>
      </w:pPr>
      <w:r>
        <w:rPr>
          <w:rFonts w:ascii="Times New Roman"/>
          <w:b/>
          <w:i w:val="false"/>
          <w:color w:val="000000"/>
        </w:rPr>
        <w:t xml:space="preserve"> Критерии оценки степени риска в сфере оказания медицинских услуг (помощи)</w:t>
      </w:r>
    </w:p>
    <w:bookmarkEnd w:id="29"/>
    <w:bookmarkStart w:name="z40" w:id="30"/>
    <w:p>
      <w:pPr>
        <w:spacing w:after="0"/>
        <w:ind w:left="0"/>
        <w:jc w:val="left"/>
      </w:pPr>
      <w:r>
        <w:rPr>
          <w:rFonts w:ascii="Times New Roman"/>
          <w:b/>
          <w:i w:val="false"/>
          <w:color w:val="000000"/>
        </w:rPr>
        <w:t xml:space="preserve"> Глава 1. Общие положения</w:t>
      </w:r>
    </w:p>
    <w:bookmarkEnd w:id="30"/>
    <w:bookmarkStart w:name="z41" w:id="31"/>
    <w:p>
      <w:pPr>
        <w:spacing w:after="0"/>
        <w:ind w:left="0"/>
        <w:jc w:val="both"/>
      </w:pPr>
      <w:r>
        <w:rPr>
          <w:rFonts w:ascii="Times New Roman"/>
          <w:b w:val="false"/>
          <w:i w:val="false"/>
          <w:color w:val="000000"/>
          <w:sz w:val="28"/>
        </w:rPr>
        <w:t xml:space="preserve">
      1. Настоящие Критерии оценки степени рисков в сфере оказания медицинских услуг (помощи) (далее – Критерии) разработаны в соответствии с </w:t>
      </w:r>
      <w:r>
        <w:rPr>
          <w:rFonts w:ascii="Times New Roman"/>
          <w:b w:val="false"/>
          <w:i w:val="false"/>
          <w:color w:val="000000"/>
          <w:sz w:val="28"/>
        </w:rPr>
        <w:t>пунктами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статьи 141 и пунктом 1 статьи 143 Предпринимательского кодекса Республики Казахстан,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национальной экономики Республики Казахстан от 22 июня 2022 года № 48 "Об утверждении Правил формирования регулирующими государственными органами системы оценки и управления рисками и о внесении изменений в приказ исполняющего обязанности Министра национальной экономики Республики Казахстан от 31 июля 2018 года № 3 "Об утверждении Правил формирования государственными органами системы оценки рисков и формы проверочных листов"" (зарегистрирован в Реестре государственной регистрации нормативных правовых актов под № 28577) и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национальной экономики Республики Казахстан от 31 июля 2018 года № 3 "Об утверждении формы проверочного листа" (зарегистрирован в Реестре государственной регистрации нормативных правовых актов под № 17371).</w:t>
      </w:r>
    </w:p>
    <w:bookmarkEnd w:id="31"/>
    <w:bookmarkStart w:name="z42" w:id="32"/>
    <w:p>
      <w:pPr>
        <w:spacing w:after="0"/>
        <w:ind w:left="0"/>
        <w:jc w:val="both"/>
      </w:pPr>
      <w:r>
        <w:rPr>
          <w:rFonts w:ascii="Times New Roman"/>
          <w:b w:val="false"/>
          <w:i w:val="false"/>
          <w:color w:val="000000"/>
          <w:sz w:val="28"/>
        </w:rPr>
        <w:t>
      2. В настоящих Критериях используются следующие понятия:</w:t>
      </w:r>
    </w:p>
    <w:bookmarkEnd w:id="32"/>
    <w:bookmarkStart w:name="z43" w:id="33"/>
    <w:p>
      <w:pPr>
        <w:spacing w:after="0"/>
        <w:ind w:left="0"/>
        <w:jc w:val="both"/>
      </w:pPr>
      <w:r>
        <w:rPr>
          <w:rFonts w:ascii="Times New Roman"/>
          <w:b w:val="false"/>
          <w:i w:val="false"/>
          <w:color w:val="000000"/>
          <w:sz w:val="28"/>
        </w:rPr>
        <w:t xml:space="preserve">
      1) балл – количественная мера исчисления риска; </w:t>
      </w:r>
    </w:p>
    <w:bookmarkEnd w:id="33"/>
    <w:bookmarkStart w:name="z44" w:id="34"/>
    <w:p>
      <w:pPr>
        <w:spacing w:after="0"/>
        <w:ind w:left="0"/>
        <w:jc w:val="both"/>
      </w:pPr>
      <w:r>
        <w:rPr>
          <w:rFonts w:ascii="Times New Roman"/>
          <w:b w:val="false"/>
          <w:i w:val="false"/>
          <w:color w:val="000000"/>
          <w:sz w:val="28"/>
        </w:rPr>
        <w:t>
      2) незначительные нарушения – нарушения требований законодательства Республики Казахстан в сфере здравоохранения, несоблюдение которых повлекло и (или) может повлечь формально допущенные, но не нанесшие какого-либо ощутимого вреда населению;</w:t>
      </w:r>
    </w:p>
    <w:bookmarkEnd w:id="34"/>
    <w:bookmarkStart w:name="z45" w:id="35"/>
    <w:p>
      <w:pPr>
        <w:spacing w:after="0"/>
        <w:ind w:left="0"/>
        <w:jc w:val="both"/>
      </w:pPr>
      <w:r>
        <w:rPr>
          <w:rFonts w:ascii="Times New Roman"/>
          <w:b w:val="false"/>
          <w:i w:val="false"/>
          <w:color w:val="000000"/>
          <w:sz w:val="28"/>
        </w:rPr>
        <w:t>
      3) значительные нарушения – нарушения, в том числе несоответствия требованиям законодательства в области здравоохранения, не относящиеся к грубым и незначительным нарушениям;</w:t>
      </w:r>
    </w:p>
    <w:bookmarkEnd w:id="35"/>
    <w:bookmarkStart w:name="z46" w:id="36"/>
    <w:p>
      <w:pPr>
        <w:spacing w:after="0"/>
        <w:ind w:left="0"/>
        <w:jc w:val="both"/>
      </w:pPr>
      <w:r>
        <w:rPr>
          <w:rFonts w:ascii="Times New Roman"/>
          <w:b w:val="false"/>
          <w:i w:val="false"/>
          <w:color w:val="000000"/>
          <w:sz w:val="28"/>
        </w:rPr>
        <w:t>
      4) риск в сфере оказания медицинских услуг – вероятность причинения вреда жизни или здоровью человека, законным интересам физических и юридических лиц, государства в результате осуществления медицинской деятельности субъекта контроля;</w:t>
      </w:r>
    </w:p>
    <w:bookmarkEnd w:id="36"/>
    <w:bookmarkStart w:name="z47" w:id="37"/>
    <w:p>
      <w:pPr>
        <w:spacing w:after="0"/>
        <w:ind w:left="0"/>
        <w:jc w:val="both"/>
      </w:pPr>
      <w:r>
        <w:rPr>
          <w:rFonts w:ascii="Times New Roman"/>
          <w:b w:val="false"/>
          <w:i w:val="false"/>
          <w:color w:val="000000"/>
          <w:sz w:val="28"/>
        </w:rPr>
        <w:t>
      5) грубые нарушения – умышленное или неосторожное явное и существенное нарушение законодательства Республики Казахстан в сфере здравоохранения, несоблюдение которых повлекло и (или) может повлечь тяжкие последствия здоровью населения;</w:t>
      </w:r>
    </w:p>
    <w:bookmarkEnd w:id="37"/>
    <w:bookmarkStart w:name="z48" w:id="38"/>
    <w:p>
      <w:pPr>
        <w:spacing w:after="0"/>
        <w:ind w:left="0"/>
        <w:jc w:val="both"/>
      </w:pPr>
      <w:r>
        <w:rPr>
          <w:rFonts w:ascii="Times New Roman"/>
          <w:b w:val="false"/>
          <w:i w:val="false"/>
          <w:color w:val="000000"/>
          <w:sz w:val="28"/>
        </w:rPr>
        <w:t>
      6) система оценки и управления рисками – процесс принятия управленческих решений, направленных на снижение вероятности наступления неблагоприятных факторов путем распределения субъектов (объектов) контроля по степеням риска для последующего осуществления профилактического контроля с посещением субъекта (объекта) контроля и (или) проверок на соответствие квалификационным требованиям (далее – проверка на соответствие требованиям) с целью минимально возможной степени ограничения свободы предпринимательства, обеспечивая при этом допустимый уровень риска, а также направленных на изменение уровня риска для конкретного субъекта (объекта) контроля и (или) освобождения такого субъекта (объекта) контроля от профилактического контроля с посещением субъекта (объекта) контроля и (или) проверок на соответствие требованиям;</w:t>
      </w:r>
    </w:p>
    <w:bookmarkEnd w:id="38"/>
    <w:bookmarkStart w:name="z49" w:id="39"/>
    <w:p>
      <w:pPr>
        <w:spacing w:after="0"/>
        <w:ind w:left="0"/>
        <w:jc w:val="both"/>
      </w:pPr>
      <w:r>
        <w:rPr>
          <w:rFonts w:ascii="Times New Roman"/>
          <w:b w:val="false"/>
          <w:i w:val="false"/>
          <w:color w:val="000000"/>
          <w:sz w:val="28"/>
        </w:rPr>
        <w:t>
      7) объективные критерии оценки степени риска (далее – объективные критерии) – критерии, используемые для отбора субъектов (объектов) контроля в зависимости от степени риска в сфере оказания медицинских услуг при осуществлении деятельности и не зависящие непосредственно от отдельного субъекта (объекта) контроля;</w:t>
      </w:r>
    </w:p>
    <w:bookmarkEnd w:id="39"/>
    <w:bookmarkStart w:name="z50" w:id="40"/>
    <w:p>
      <w:pPr>
        <w:spacing w:after="0"/>
        <w:ind w:left="0"/>
        <w:jc w:val="both"/>
      </w:pPr>
      <w:r>
        <w:rPr>
          <w:rFonts w:ascii="Times New Roman"/>
          <w:b w:val="false"/>
          <w:i w:val="false"/>
          <w:color w:val="000000"/>
          <w:sz w:val="28"/>
        </w:rPr>
        <w:t>
      8) субъективные критерии оценки степени риска (далее – субъективные критерии) – критерии оценки степени риска, используемые для отбора субъектов (объектов) контроля для проведения профилактического контроля и проверки на соответствие требованиям, в зависимости от результатов деятельности конкретного субъекта (объекта) контроля.</w:t>
      </w:r>
    </w:p>
    <w:bookmarkEnd w:id="40"/>
    <w:bookmarkStart w:name="z51" w:id="41"/>
    <w:p>
      <w:pPr>
        <w:spacing w:after="0"/>
        <w:ind w:left="0"/>
        <w:jc w:val="both"/>
      </w:pPr>
      <w:r>
        <w:rPr>
          <w:rFonts w:ascii="Times New Roman"/>
          <w:b w:val="false"/>
          <w:i w:val="false"/>
          <w:color w:val="000000"/>
          <w:sz w:val="28"/>
        </w:rPr>
        <w:t xml:space="preserve">
      3. Критерии оценки степени риска для проведения проверки на соответствие требованиям или разрешительным требованиям по выданным разрешениям, требованиям по направленным уведомлениям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 и профилактического контроля с посещением субъекта (объекта) контроля формируются посредством определения объективных и субъективных критериев.</w:t>
      </w:r>
    </w:p>
    <w:bookmarkEnd w:id="41"/>
    <w:bookmarkStart w:name="z52" w:id="42"/>
    <w:p>
      <w:pPr>
        <w:spacing w:after="0"/>
        <w:ind w:left="0"/>
        <w:jc w:val="left"/>
      </w:pPr>
      <w:r>
        <w:rPr>
          <w:rFonts w:ascii="Times New Roman"/>
          <w:b/>
          <w:i w:val="false"/>
          <w:color w:val="000000"/>
        </w:rPr>
        <w:t xml:space="preserve"> Глава 2. Объективные критерии оценки степени риска для проведения проверок на соответствие требованиям и профилактического контроля субъектов (объектов) контроля</w:t>
      </w:r>
    </w:p>
    <w:bookmarkEnd w:id="42"/>
    <w:bookmarkStart w:name="z53" w:id="43"/>
    <w:p>
      <w:pPr>
        <w:spacing w:after="0"/>
        <w:ind w:left="0"/>
        <w:jc w:val="both"/>
      </w:pPr>
      <w:r>
        <w:rPr>
          <w:rFonts w:ascii="Times New Roman"/>
          <w:b w:val="false"/>
          <w:i w:val="false"/>
          <w:color w:val="000000"/>
          <w:sz w:val="28"/>
        </w:rPr>
        <w:t>
      4. Определение объективных критериев осуществляется посредством определения риска государственного контроля, который осуществляется с учетом одного из следующих критериев:</w:t>
      </w:r>
    </w:p>
    <w:bookmarkEnd w:id="43"/>
    <w:bookmarkStart w:name="z54" w:id="44"/>
    <w:p>
      <w:pPr>
        <w:spacing w:after="0"/>
        <w:ind w:left="0"/>
        <w:jc w:val="both"/>
      </w:pPr>
      <w:r>
        <w:rPr>
          <w:rFonts w:ascii="Times New Roman"/>
          <w:b w:val="false"/>
          <w:i w:val="false"/>
          <w:color w:val="000000"/>
          <w:sz w:val="28"/>
        </w:rPr>
        <w:t>
      1) уровня опасности (сложности) субъекта (объекта) в зависимости от осуществляемой деятельности;</w:t>
      </w:r>
    </w:p>
    <w:bookmarkEnd w:id="44"/>
    <w:bookmarkStart w:name="z55" w:id="45"/>
    <w:p>
      <w:pPr>
        <w:spacing w:after="0"/>
        <w:ind w:left="0"/>
        <w:jc w:val="both"/>
      </w:pPr>
      <w:r>
        <w:rPr>
          <w:rFonts w:ascii="Times New Roman"/>
          <w:b w:val="false"/>
          <w:i w:val="false"/>
          <w:color w:val="000000"/>
          <w:sz w:val="28"/>
        </w:rPr>
        <w:t>
      2) масштабов тяжести возможных негативных последствий вреда в процессе осуществления медицинской деятельности;</w:t>
      </w:r>
    </w:p>
    <w:bookmarkEnd w:id="45"/>
    <w:bookmarkStart w:name="z56" w:id="46"/>
    <w:p>
      <w:pPr>
        <w:spacing w:after="0"/>
        <w:ind w:left="0"/>
        <w:jc w:val="both"/>
      </w:pPr>
      <w:r>
        <w:rPr>
          <w:rFonts w:ascii="Times New Roman"/>
          <w:b w:val="false"/>
          <w:i w:val="false"/>
          <w:color w:val="000000"/>
          <w:sz w:val="28"/>
        </w:rPr>
        <w:t>
      3) возможности неблагоприятного воздействия на здоровье человека, законные интересы физических и юридических лиц, государства.</w:t>
      </w:r>
    </w:p>
    <w:bookmarkEnd w:id="46"/>
    <w:bookmarkStart w:name="z57" w:id="47"/>
    <w:p>
      <w:pPr>
        <w:spacing w:after="0"/>
        <w:ind w:left="0"/>
        <w:jc w:val="both"/>
      </w:pPr>
      <w:r>
        <w:rPr>
          <w:rFonts w:ascii="Times New Roman"/>
          <w:b w:val="false"/>
          <w:i w:val="false"/>
          <w:color w:val="000000"/>
          <w:sz w:val="28"/>
        </w:rPr>
        <w:t>
      5. На основе анализа всех возможных рисков субъекты (объекты) контроля распределяются по трем степеням риска (высокая, средняя и низкая).</w:t>
      </w:r>
    </w:p>
    <w:bookmarkEnd w:id="47"/>
    <w:bookmarkStart w:name="z58" w:id="48"/>
    <w:p>
      <w:pPr>
        <w:spacing w:after="0"/>
        <w:ind w:left="0"/>
        <w:jc w:val="both"/>
      </w:pPr>
      <w:r>
        <w:rPr>
          <w:rFonts w:ascii="Times New Roman"/>
          <w:b w:val="false"/>
          <w:i w:val="false"/>
          <w:color w:val="000000"/>
          <w:sz w:val="28"/>
        </w:rPr>
        <w:t>
      К субъектам (объектам) контроля высокой степени риска относятся организации, оказывающие стационарную помощь (районная больница, номерная районная больница, многопрофильная межрайонная больница, городская больница, многопрофильная городская больница, многопрофильная городская детская больница, многопрофильная областная больница, многопрофильная областная детская больница), субъекты (объекты) родовспоможения, организации скорой медицинской помощи и медицинской авиации, организации, осуществляющие деятельность в сфере службы крови, стоматологическая поликлиника (центр, кабинет), фтизиопульмонологические организации, онкологический центр или диспансер, центры ядерной медицины, организации медицины катастроф, организации здравоохранения, осуществляющие деятельность в сфере профилактики ВИЧ-инфекции.</w:t>
      </w:r>
    </w:p>
    <w:bookmarkEnd w:id="48"/>
    <w:bookmarkStart w:name="z59" w:id="49"/>
    <w:p>
      <w:pPr>
        <w:spacing w:after="0"/>
        <w:ind w:left="0"/>
        <w:jc w:val="both"/>
      </w:pPr>
      <w:r>
        <w:rPr>
          <w:rFonts w:ascii="Times New Roman"/>
          <w:b w:val="false"/>
          <w:i w:val="false"/>
          <w:color w:val="000000"/>
          <w:sz w:val="28"/>
        </w:rPr>
        <w:t>
      К субъектам (объектам) контроля средней степени риска относятся субъекты (объекты), оказывающие первичную медико-санитарную помощь (медицинский пункт, фельдшерско-акушерский пункт, врачебная амбулатория, центр первичной медико-санитарной помощи, номерная районная поликлиника, районная поликлиника, городская поликлиника), субъекты (объекты), оказывающие специализированную медицинскую помощь в амбулаторных условиях, организации здравоохранения, осуществляющие патологоанатомическую диагностику, организации здравоохранения, осуществляющие лабораторную диагностику, стационарные организации, оказывающие медицинскую помощь в области психического здоровья, объекты традиционной медицины.</w:t>
      </w:r>
    </w:p>
    <w:bookmarkEnd w:id="49"/>
    <w:bookmarkStart w:name="z60" w:id="50"/>
    <w:p>
      <w:pPr>
        <w:spacing w:after="0"/>
        <w:ind w:left="0"/>
        <w:jc w:val="both"/>
      </w:pPr>
      <w:r>
        <w:rPr>
          <w:rFonts w:ascii="Times New Roman"/>
          <w:b w:val="false"/>
          <w:i w:val="false"/>
          <w:color w:val="000000"/>
          <w:sz w:val="28"/>
        </w:rPr>
        <w:t>
      К субъектам (объектам) контроля низкой степени риска относятся субъекты (объекты) контроля, осуществляющие восстановительное лечение и медицинскую реабилитацию и субъекты (объекты) контроля, оказывающие паллиативную помощь и сестринский уход.</w:t>
      </w:r>
    </w:p>
    <w:bookmarkEnd w:id="50"/>
    <w:bookmarkStart w:name="z61" w:id="51"/>
    <w:p>
      <w:pPr>
        <w:spacing w:after="0"/>
        <w:ind w:left="0"/>
        <w:jc w:val="both"/>
      </w:pPr>
      <w:r>
        <w:rPr>
          <w:rFonts w:ascii="Times New Roman"/>
          <w:b w:val="false"/>
          <w:i w:val="false"/>
          <w:color w:val="000000"/>
          <w:sz w:val="28"/>
        </w:rPr>
        <w:t>
      6. В отношении субъектов (объектов) контроля, отнесенных к высокой и средней степени риска, проводятся проверка на соответствие требованиям, профилактический контроль с посещением субъекта (объекта) контроля, профилактический контроль без посещения субъекта (объекта) контроля и внеплановая проверка.</w:t>
      </w:r>
    </w:p>
    <w:bookmarkEnd w:id="51"/>
    <w:bookmarkStart w:name="z62" w:id="52"/>
    <w:p>
      <w:pPr>
        <w:spacing w:after="0"/>
        <w:ind w:left="0"/>
        <w:jc w:val="both"/>
      </w:pPr>
      <w:r>
        <w:rPr>
          <w:rFonts w:ascii="Times New Roman"/>
          <w:b w:val="false"/>
          <w:i w:val="false"/>
          <w:color w:val="000000"/>
          <w:sz w:val="28"/>
        </w:rPr>
        <w:t>
      7. В отношении субъектов (объектов) контроля, отнесенных к низкой степени риска, проводятся проверка на соответствие требованиям, профилактический контроль без посещения субъекта (объекта) контроля и внеплановая проверка.</w:t>
      </w:r>
    </w:p>
    <w:bookmarkEnd w:id="52"/>
    <w:bookmarkStart w:name="z63" w:id="53"/>
    <w:p>
      <w:pPr>
        <w:spacing w:after="0"/>
        <w:ind w:left="0"/>
        <w:jc w:val="left"/>
      </w:pPr>
      <w:r>
        <w:rPr>
          <w:rFonts w:ascii="Times New Roman"/>
          <w:b/>
          <w:i w:val="false"/>
          <w:color w:val="000000"/>
        </w:rPr>
        <w:t xml:space="preserve"> Глава 3. Субъективные критерии оценки степени риска для проведения проверок на соответствие требованиям и профилактического контроля субъектов (объектов) контроля</w:t>
      </w:r>
    </w:p>
    <w:bookmarkEnd w:id="53"/>
    <w:bookmarkStart w:name="z64" w:id="54"/>
    <w:p>
      <w:pPr>
        <w:spacing w:after="0"/>
        <w:ind w:left="0"/>
        <w:jc w:val="both"/>
      </w:pPr>
      <w:r>
        <w:rPr>
          <w:rFonts w:ascii="Times New Roman"/>
          <w:b w:val="false"/>
          <w:i w:val="false"/>
          <w:color w:val="000000"/>
          <w:sz w:val="28"/>
        </w:rPr>
        <w:t>
      8. Определение субъективных критериев осуществляется с применением следующих этапов:</w:t>
      </w:r>
    </w:p>
    <w:bookmarkEnd w:id="54"/>
    <w:bookmarkStart w:name="z65" w:id="55"/>
    <w:p>
      <w:pPr>
        <w:spacing w:after="0"/>
        <w:ind w:left="0"/>
        <w:jc w:val="both"/>
      </w:pPr>
      <w:r>
        <w:rPr>
          <w:rFonts w:ascii="Times New Roman"/>
          <w:b w:val="false"/>
          <w:i w:val="false"/>
          <w:color w:val="000000"/>
          <w:sz w:val="28"/>
        </w:rPr>
        <w:t>
      1) формирование базы данных и сбор информации;</w:t>
      </w:r>
    </w:p>
    <w:bookmarkEnd w:id="55"/>
    <w:bookmarkStart w:name="z66" w:id="56"/>
    <w:p>
      <w:pPr>
        <w:spacing w:after="0"/>
        <w:ind w:left="0"/>
        <w:jc w:val="both"/>
      </w:pPr>
      <w:r>
        <w:rPr>
          <w:rFonts w:ascii="Times New Roman"/>
          <w:b w:val="false"/>
          <w:i w:val="false"/>
          <w:color w:val="000000"/>
          <w:sz w:val="28"/>
        </w:rPr>
        <w:t>
      2) анализ информации и оценка рисков.</w:t>
      </w:r>
    </w:p>
    <w:bookmarkEnd w:id="56"/>
    <w:bookmarkStart w:name="z67" w:id="57"/>
    <w:p>
      <w:pPr>
        <w:spacing w:after="0"/>
        <w:ind w:left="0"/>
        <w:jc w:val="both"/>
      </w:pPr>
      <w:r>
        <w:rPr>
          <w:rFonts w:ascii="Times New Roman"/>
          <w:b w:val="false"/>
          <w:i w:val="false"/>
          <w:color w:val="000000"/>
          <w:sz w:val="28"/>
        </w:rPr>
        <w:t>
      9. Формирование базы данных и сбор информации необходимы для выявления субъектов (объектов) контроля, нарушающих законодательство Республики Казахстан.</w:t>
      </w:r>
    </w:p>
    <w:bookmarkEnd w:id="57"/>
    <w:bookmarkStart w:name="z68" w:id="58"/>
    <w:p>
      <w:pPr>
        <w:spacing w:after="0"/>
        <w:ind w:left="0"/>
        <w:jc w:val="both"/>
      </w:pPr>
      <w:r>
        <w:rPr>
          <w:rFonts w:ascii="Times New Roman"/>
          <w:b w:val="false"/>
          <w:i w:val="false"/>
          <w:color w:val="000000"/>
          <w:sz w:val="28"/>
        </w:rPr>
        <w:t>
      Процессы сбора и обработки информации в полной мере автоматизируются и допускают возможность проверки корректности полученных данных.</w:t>
      </w:r>
    </w:p>
    <w:bookmarkEnd w:id="58"/>
    <w:bookmarkStart w:name="z69" w:id="59"/>
    <w:p>
      <w:pPr>
        <w:spacing w:after="0"/>
        <w:ind w:left="0"/>
        <w:jc w:val="both"/>
      </w:pPr>
      <w:r>
        <w:rPr>
          <w:rFonts w:ascii="Times New Roman"/>
          <w:b w:val="false"/>
          <w:i w:val="false"/>
          <w:color w:val="000000"/>
          <w:sz w:val="28"/>
        </w:rPr>
        <w:t>
      10. Для определения субъективных критериев оценки степени рисков для проведения профилактического контроля с посещением субъекта (объекта) контроля используются следующие источники информации:</w:t>
      </w:r>
    </w:p>
    <w:bookmarkEnd w:id="59"/>
    <w:bookmarkStart w:name="z70" w:id="60"/>
    <w:p>
      <w:pPr>
        <w:spacing w:after="0"/>
        <w:ind w:left="0"/>
        <w:jc w:val="both"/>
      </w:pPr>
      <w:r>
        <w:rPr>
          <w:rFonts w:ascii="Times New Roman"/>
          <w:b w:val="false"/>
          <w:i w:val="false"/>
          <w:color w:val="000000"/>
          <w:sz w:val="28"/>
        </w:rPr>
        <w:t>
      1) результаты предыдущих проверок и профилактического контроля с посещением субъектов (объектов) контроля (при этом степень тяжести нарушений устанавливается при несоблюдении требований, установленных в проверочных листах);</w:t>
      </w:r>
    </w:p>
    <w:bookmarkEnd w:id="60"/>
    <w:bookmarkStart w:name="z71" w:id="61"/>
    <w:p>
      <w:pPr>
        <w:spacing w:after="0"/>
        <w:ind w:left="0"/>
        <w:jc w:val="both"/>
      </w:pPr>
      <w:r>
        <w:rPr>
          <w:rFonts w:ascii="Times New Roman"/>
          <w:b w:val="false"/>
          <w:i w:val="false"/>
          <w:color w:val="000000"/>
          <w:sz w:val="28"/>
        </w:rPr>
        <w:t>
      2) результаты мониторинга отчетности и сведений, предоставляемых субъектом контроля;</w:t>
      </w:r>
    </w:p>
    <w:bookmarkEnd w:id="61"/>
    <w:bookmarkStart w:name="z72" w:id="62"/>
    <w:p>
      <w:pPr>
        <w:spacing w:after="0"/>
        <w:ind w:left="0"/>
        <w:jc w:val="both"/>
      </w:pPr>
      <w:r>
        <w:rPr>
          <w:rFonts w:ascii="Times New Roman"/>
          <w:b w:val="false"/>
          <w:i w:val="false"/>
          <w:color w:val="000000"/>
          <w:sz w:val="28"/>
        </w:rPr>
        <w:t>
      3) наличие и количество подтвержденных жалоб, обращений от физических и юридических лиц за оцениваемый период;</w:t>
      </w:r>
    </w:p>
    <w:bookmarkEnd w:id="62"/>
    <w:bookmarkStart w:name="z73" w:id="63"/>
    <w:p>
      <w:pPr>
        <w:spacing w:after="0"/>
        <w:ind w:left="0"/>
        <w:jc w:val="both"/>
      </w:pPr>
      <w:r>
        <w:rPr>
          <w:rFonts w:ascii="Times New Roman"/>
          <w:b w:val="false"/>
          <w:i w:val="false"/>
          <w:color w:val="000000"/>
          <w:sz w:val="28"/>
        </w:rPr>
        <w:t>
      4) результаты анализа сведений, предоставляемых государственными органами и организациями;</w:t>
      </w:r>
    </w:p>
    <w:bookmarkEnd w:id="63"/>
    <w:bookmarkStart w:name="z74" w:id="64"/>
    <w:p>
      <w:pPr>
        <w:spacing w:after="0"/>
        <w:ind w:left="0"/>
        <w:jc w:val="both"/>
      </w:pPr>
      <w:r>
        <w:rPr>
          <w:rFonts w:ascii="Times New Roman"/>
          <w:b w:val="false"/>
          <w:i w:val="false"/>
          <w:color w:val="000000"/>
          <w:sz w:val="28"/>
        </w:rPr>
        <w:t>
      5) результаты профилактического контроля без посещения субъекта (объекта) контроля (итоговые документы, выданные по итогам профилактического контроля без посещения субъекта (объекта) контроля).</w:t>
      </w:r>
    </w:p>
    <w:bookmarkEnd w:id="64"/>
    <w:bookmarkStart w:name="z75" w:id="65"/>
    <w:p>
      <w:pPr>
        <w:spacing w:after="0"/>
        <w:ind w:left="0"/>
        <w:jc w:val="both"/>
      </w:pPr>
      <w:r>
        <w:rPr>
          <w:rFonts w:ascii="Times New Roman"/>
          <w:b w:val="false"/>
          <w:i w:val="false"/>
          <w:color w:val="000000"/>
          <w:sz w:val="28"/>
        </w:rPr>
        <w:t>
      11. Для определения субъективных критериев оценки степени рисков для проведения проверки на соответствие квалификационным требованиям используются следующие источники информации:</w:t>
      </w:r>
    </w:p>
    <w:bookmarkEnd w:id="65"/>
    <w:bookmarkStart w:name="z76" w:id="66"/>
    <w:p>
      <w:pPr>
        <w:spacing w:after="0"/>
        <w:ind w:left="0"/>
        <w:jc w:val="both"/>
      </w:pPr>
      <w:r>
        <w:rPr>
          <w:rFonts w:ascii="Times New Roman"/>
          <w:b w:val="false"/>
          <w:i w:val="false"/>
          <w:color w:val="000000"/>
          <w:sz w:val="28"/>
        </w:rPr>
        <w:t>
      1) наличие и количество подтвержденных жалоб и обращений на субъекты (объекты) контроля, поступивших от физических или юридических лиц, государственных органов;</w:t>
      </w:r>
    </w:p>
    <w:bookmarkEnd w:id="66"/>
    <w:bookmarkStart w:name="z77" w:id="67"/>
    <w:p>
      <w:pPr>
        <w:spacing w:after="0"/>
        <w:ind w:left="0"/>
        <w:jc w:val="both"/>
      </w:pPr>
      <w:r>
        <w:rPr>
          <w:rFonts w:ascii="Times New Roman"/>
          <w:b w:val="false"/>
          <w:i w:val="false"/>
          <w:color w:val="000000"/>
          <w:sz w:val="28"/>
        </w:rPr>
        <w:t>
      2) результаты предыдущих проверок в отношении субъектов (объектов) контроля;</w:t>
      </w:r>
    </w:p>
    <w:bookmarkEnd w:id="67"/>
    <w:bookmarkStart w:name="z78" w:id="68"/>
    <w:p>
      <w:pPr>
        <w:spacing w:after="0"/>
        <w:ind w:left="0"/>
        <w:jc w:val="both"/>
      </w:pPr>
      <w:r>
        <w:rPr>
          <w:rFonts w:ascii="Times New Roman"/>
          <w:b w:val="false"/>
          <w:i w:val="false"/>
          <w:color w:val="000000"/>
          <w:sz w:val="28"/>
        </w:rPr>
        <w:t>
      3) результаты сертификации, повышения квалификации сотрудников субъектов контроля за последние 5 лет;</w:t>
      </w:r>
    </w:p>
    <w:bookmarkEnd w:id="68"/>
    <w:bookmarkStart w:name="z79" w:id="69"/>
    <w:p>
      <w:pPr>
        <w:spacing w:after="0"/>
        <w:ind w:left="0"/>
        <w:jc w:val="both"/>
      </w:pPr>
      <w:r>
        <w:rPr>
          <w:rFonts w:ascii="Times New Roman"/>
          <w:b w:val="false"/>
          <w:i w:val="false"/>
          <w:color w:val="000000"/>
          <w:sz w:val="28"/>
        </w:rPr>
        <w:t>
      4) результаты аккредитации субъектов контроля при срочности выдаваемых разрешений.</w:t>
      </w:r>
    </w:p>
    <w:bookmarkEnd w:id="69"/>
    <w:bookmarkStart w:name="z80" w:id="70"/>
    <w:p>
      <w:pPr>
        <w:spacing w:after="0"/>
        <w:ind w:left="0"/>
        <w:jc w:val="both"/>
      </w:pPr>
      <w:r>
        <w:rPr>
          <w:rFonts w:ascii="Times New Roman"/>
          <w:b w:val="false"/>
          <w:i w:val="false"/>
          <w:color w:val="000000"/>
          <w:sz w:val="28"/>
        </w:rPr>
        <w:t>
      12. На основании имеющихся источников информации, регулирующие государственные органы формируют субъективные критерии, подлежащие оценке.</w:t>
      </w:r>
    </w:p>
    <w:bookmarkEnd w:id="70"/>
    <w:bookmarkStart w:name="z81" w:id="71"/>
    <w:p>
      <w:pPr>
        <w:spacing w:after="0"/>
        <w:ind w:left="0"/>
        <w:jc w:val="both"/>
      </w:pPr>
      <w:r>
        <w:rPr>
          <w:rFonts w:ascii="Times New Roman"/>
          <w:b w:val="false"/>
          <w:i w:val="false"/>
          <w:color w:val="000000"/>
          <w:sz w:val="28"/>
        </w:rPr>
        <w:t>
      Анализ и оценка субъективных критериев позволяет сконцентрировать проведение проверки на соответствие требованиям и профилактический контроль субъекта (объекта) контроля в отношении субъекта (объекта) контроля с наибольшим потенциальным риском.</w:t>
      </w:r>
    </w:p>
    <w:bookmarkEnd w:id="71"/>
    <w:bookmarkStart w:name="z82" w:id="72"/>
    <w:p>
      <w:pPr>
        <w:spacing w:after="0"/>
        <w:ind w:left="0"/>
        <w:jc w:val="both"/>
      </w:pPr>
      <w:r>
        <w:rPr>
          <w:rFonts w:ascii="Times New Roman"/>
          <w:b w:val="false"/>
          <w:i w:val="false"/>
          <w:color w:val="000000"/>
          <w:sz w:val="28"/>
        </w:rPr>
        <w:t xml:space="preserve">
      При этом при анализе и оценке не применяются данные субъективных критериев, ранее учтенные и использованные в отношении конкретного субъекта (объекта) контроля либо данные, по которым истек срок исковой давности в соответствии с </w:t>
      </w:r>
      <w:r>
        <w:rPr>
          <w:rFonts w:ascii="Times New Roman"/>
          <w:b w:val="false"/>
          <w:i w:val="false"/>
          <w:color w:val="000000"/>
          <w:sz w:val="28"/>
        </w:rPr>
        <w:t>Гражданским</w:t>
      </w:r>
      <w:r>
        <w:rPr>
          <w:rFonts w:ascii="Times New Roman"/>
          <w:b w:val="false"/>
          <w:i w:val="false"/>
          <w:color w:val="000000"/>
          <w:sz w:val="28"/>
        </w:rPr>
        <w:t xml:space="preserve"> кодексом Республики Казахстан.</w:t>
      </w:r>
    </w:p>
    <w:bookmarkEnd w:id="72"/>
    <w:bookmarkStart w:name="z83" w:id="73"/>
    <w:p>
      <w:pPr>
        <w:spacing w:after="0"/>
        <w:ind w:left="0"/>
        <w:jc w:val="both"/>
      </w:pPr>
      <w:r>
        <w:rPr>
          <w:rFonts w:ascii="Times New Roman"/>
          <w:b w:val="false"/>
          <w:i w:val="false"/>
          <w:color w:val="000000"/>
          <w:sz w:val="28"/>
        </w:rPr>
        <w:t>
      В отношении субъектов контроля, устранивших в полном объеме выданные нарушения по итогам проведенного предыдущего профилактического контроля с посещением и (или) проверки на соответствие требованиям, не допускается включение их при формировании графиков и списков на очередной период государственного контроля.</w:t>
      </w:r>
    </w:p>
    <w:bookmarkEnd w:id="73"/>
    <w:bookmarkStart w:name="z84" w:id="74"/>
    <w:p>
      <w:pPr>
        <w:spacing w:after="0"/>
        <w:ind w:left="0"/>
        <w:jc w:val="both"/>
      </w:pPr>
      <w:r>
        <w:rPr>
          <w:rFonts w:ascii="Times New Roman"/>
          <w:b w:val="false"/>
          <w:i w:val="false"/>
          <w:color w:val="000000"/>
          <w:sz w:val="28"/>
        </w:rPr>
        <w:t>
      Приоритетность применяемых источников информации и значимость показателей субъективных критериев устанавливаются в критериях оценки степени риска согласно перечню субъективных критериев для определения степени риска по субъективным критериям по форме согласно приложениям 3, 4, 5, 6, 7, 8, 9, 10, 11, 12, 13, 14, 15, 16 и 17 к настоящим Критериям.</w:t>
      </w:r>
    </w:p>
    <w:bookmarkEnd w:id="74"/>
    <w:bookmarkStart w:name="z85" w:id="75"/>
    <w:p>
      <w:pPr>
        <w:spacing w:after="0"/>
        <w:ind w:left="0"/>
        <w:jc w:val="both"/>
      </w:pPr>
      <w:r>
        <w:rPr>
          <w:rFonts w:ascii="Times New Roman"/>
          <w:b w:val="false"/>
          <w:i w:val="false"/>
          <w:color w:val="000000"/>
          <w:sz w:val="28"/>
        </w:rPr>
        <w:t>
      Показатели субъективных критериев определяются для каждой однородной группы субъектов (объектов) контроля. Удельный вес по значимости показателей субъективных критериев определяется в зависимости от важности показателя в оценке риска для каждой однородной группы субъектов (объектов) контроля. Допустимые значения показателей субъективных критериев регламентируются нормативными правовыми актами Республики Казахстан.</w:t>
      </w:r>
    </w:p>
    <w:bookmarkEnd w:id="75"/>
    <w:bookmarkStart w:name="z86" w:id="76"/>
    <w:p>
      <w:pPr>
        <w:spacing w:after="0"/>
        <w:ind w:left="0"/>
        <w:jc w:val="both"/>
      </w:pPr>
      <w:r>
        <w:rPr>
          <w:rFonts w:ascii="Times New Roman"/>
          <w:b w:val="false"/>
          <w:i w:val="false"/>
          <w:color w:val="000000"/>
          <w:sz w:val="28"/>
        </w:rPr>
        <w:t>
      13. Степени нарушений требований в сфере оказания медицинских услуг (помощи) подразделяются на грубое, значительное и незначительное.</w:t>
      </w:r>
    </w:p>
    <w:bookmarkEnd w:id="76"/>
    <w:bookmarkStart w:name="z87" w:id="77"/>
    <w:p>
      <w:pPr>
        <w:spacing w:after="0"/>
        <w:ind w:left="0"/>
        <w:jc w:val="both"/>
      </w:pPr>
      <w:r>
        <w:rPr>
          <w:rFonts w:ascii="Times New Roman"/>
          <w:b w:val="false"/>
          <w:i w:val="false"/>
          <w:color w:val="000000"/>
          <w:sz w:val="28"/>
        </w:rPr>
        <w:t>
      Требования для проведения проверок на соответствие требованиям и профилактического контроля субъектов (объектов) контроля с посещением субъекта контроля с распределением по степени значимости нарушений и источникам информации приведены в приложениях 1 и 2 к настоящим Критериям. Несоответствие требования определяет соответствующую степень нарушений.</w:t>
      </w:r>
    </w:p>
    <w:bookmarkEnd w:id="77"/>
    <w:bookmarkStart w:name="z88" w:id="78"/>
    <w:p>
      <w:pPr>
        <w:spacing w:after="0"/>
        <w:ind w:left="0"/>
        <w:jc w:val="both"/>
      </w:pPr>
      <w:r>
        <w:rPr>
          <w:rFonts w:ascii="Times New Roman"/>
          <w:b w:val="false"/>
          <w:i w:val="false"/>
          <w:color w:val="000000"/>
          <w:sz w:val="28"/>
        </w:rPr>
        <w:t>
      14. Субъекты (объекты) контроля освобождаются от проверок на соответствие требованиям и профилактического контроля субъектов (объектов) контроля на следующий календарный год, если у субъекта (объекта) контроля проведена внешняя комплексная оценка (аккредитация) на соответствие деятельности стандартам аккредитации и предоставлено свидетельство об аккредитации на проверяемый период.</w:t>
      </w:r>
    </w:p>
    <w:bookmarkEnd w:id="78"/>
    <w:bookmarkStart w:name="z89" w:id="79"/>
    <w:p>
      <w:pPr>
        <w:spacing w:after="0"/>
        <w:ind w:left="0"/>
        <w:jc w:val="both"/>
      </w:pPr>
      <w:r>
        <w:rPr>
          <w:rFonts w:ascii="Times New Roman"/>
          <w:b w:val="false"/>
          <w:i w:val="false"/>
          <w:color w:val="000000"/>
          <w:sz w:val="28"/>
        </w:rPr>
        <w:t>
      15. Проверка на соответствие требованиям и профилактический контроль с посещением субъекта (объекта) проводятся в зависимости от предназначения и видов деятельности объектов, в соответствии с проверочными листами в сфере оказания медицинских услуг населению согласно приложениям 2, 3, 4, 5, 6, 7, 8, 9, 10, 11, 12, 13, 14, 15, 22 ,23 и 24 к настоящему совместному приказу.</w:t>
      </w:r>
    </w:p>
    <w:bookmarkEnd w:id="79"/>
    <w:bookmarkStart w:name="z90" w:id="80"/>
    <w:p>
      <w:pPr>
        <w:spacing w:after="0"/>
        <w:ind w:left="0"/>
        <w:jc w:val="both"/>
      </w:pPr>
      <w:r>
        <w:rPr>
          <w:rFonts w:ascii="Times New Roman"/>
          <w:b w:val="false"/>
          <w:i w:val="false"/>
          <w:color w:val="000000"/>
          <w:sz w:val="28"/>
        </w:rPr>
        <w:t>
      16. Основанием для назначения проверки на соответствие требованиям является график, утвержденный регулирующим государственным органом.</w:t>
      </w:r>
    </w:p>
    <w:bookmarkEnd w:id="80"/>
    <w:bookmarkStart w:name="z91" w:id="81"/>
    <w:p>
      <w:pPr>
        <w:spacing w:after="0"/>
        <w:ind w:left="0"/>
        <w:jc w:val="both"/>
      </w:pPr>
      <w:r>
        <w:rPr>
          <w:rFonts w:ascii="Times New Roman"/>
          <w:b w:val="false"/>
          <w:i w:val="false"/>
          <w:color w:val="000000"/>
          <w:sz w:val="28"/>
        </w:rPr>
        <w:t>
      17. Основанием для назначения профилактического контроля с посещением субъекта (объекта) контроля является полугодовой список субъектов (объектов) контроля, утвержденный первым руководителем регулирующего государственного органа.</w:t>
      </w:r>
    </w:p>
    <w:bookmarkEnd w:id="81"/>
    <w:bookmarkStart w:name="z92" w:id="82"/>
    <w:p>
      <w:pPr>
        <w:spacing w:after="0"/>
        <w:ind w:left="0"/>
        <w:jc w:val="both"/>
      </w:pPr>
      <w:r>
        <w:rPr>
          <w:rFonts w:ascii="Times New Roman"/>
          <w:b w:val="false"/>
          <w:i w:val="false"/>
          <w:color w:val="000000"/>
          <w:sz w:val="28"/>
        </w:rPr>
        <w:t>
      18. Субъекты (объекты) контроля переводятся с применением информационной системы с высокой степени риска в среднюю степень риска или со средней степени риска в низкую степень риска в соответствующих сферах деятельности субъектов контроля в случаях:</w:t>
      </w:r>
    </w:p>
    <w:bookmarkEnd w:id="82"/>
    <w:bookmarkStart w:name="z93" w:id="83"/>
    <w:p>
      <w:pPr>
        <w:spacing w:after="0"/>
        <w:ind w:left="0"/>
        <w:jc w:val="both"/>
      </w:pPr>
      <w:r>
        <w:rPr>
          <w:rFonts w:ascii="Times New Roman"/>
          <w:b w:val="false"/>
          <w:i w:val="false"/>
          <w:color w:val="000000"/>
          <w:sz w:val="28"/>
        </w:rPr>
        <w:t>
      1) если в законах Республики Казахстан и критериях оценки степени риска регулирующих государственных органов определены случаи освобождения от профилактического контроля с посещением субъекта (объекта) контроля или проведения проверок.</w:t>
      </w:r>
    </w:p>
    <w:bookmarkEnd w:id="83"/>
    <w:bookmarkStart w:name="z94" w:id="84"/>
    <w:p>
      <w:pPr>
        <w:spacing w:after="0"/>
        <w:ind w:left="0"/>
        <w:jc w:val="both"/>
      </w:pPr>
      <w:r>
        <w:rPr>
          <w:rFonts w:ascii="Times New Roman"/>
          <w:b w:val="false"/>
          <w:i w:val="false"/>
          <w:color w:val="000000"/>
          <w:sz w:val="28"/>
        </w:rPr>
        <w:t>
      19. При составлении органом контроля графика проверок на соответствие требованиям и полугодовых списков профилактического контроля с посещением субъекта (объекта) контроля в отношении одних и тех же субъектов (объектов) контроля устанавливаются единые сроки периода их проведения.</w:t>
      </w:r>
    </w:p>
    <w:bookmarkEnd w:id="84"/>
    <w:bookmarkStart w:name="z95" w:id="85"/>
    <w:p>
      <w:pPr>
        <w:spacing w:after="0"/>
        <w:ind w:left="0"/>
        <w:jc w:val="both"/>
      </w:pPr>
      <w:r>
        <w:rPr>
          <w:rFonts w:ascii="Times New Roman"/>
          <w:b w:val="false"/>
          <w:i w:val="false"/>
          <w:color w:val="000000"/>
          <w:sz w:val="28"/>
        </w:rPr>
        <w:t>
      20. Для субъектов (объектов) контроля, отнесенных к высокой степени риска, кратность проведения проверки на соответствие требованиям определяется критериями оценки степени риска, но не чаще одного раза в год.</w:t>
      </w:r>
    </w:p>
    <w:bookmarkEnd w:id="85"/>
    <w:bookmarkStart w:name="z96" w:id="86"/>
    <w:p>
      <w:pPr>
        <w:spacing w:after="0"/>
        <w:ind w:left="0"/>
        <w:jc w:val="both"/>
      </w:pPr>
      <w:r>
        <w:rPr>
          <w:rFonts w:ascii="Times New Roman"/>
          <w:b w:val="false"/>
          <w:i w:val="false"/>
          <w:color w:val="000000"/>
          <w:sz w:val="28"/>
        </w:rPr>
        <w:t>
      Для субъектов (объектов) контроля, отнесенных к средней степени риска, кратность проведения проверок на соответствие требованиям определяется критериями оценки степени риска, но не чаще одного раза в два года.</w:t>
      </w:r>
    </w:p>
    <w:bookmarkEnd w:id="86"/>
    <w:bookmarkStart w:name="z97" w:id="87"/>
    <w:p>
      <w:pPr>
        <w:spacing w:after="0"/>
        <w:ind w:left="0"/>
        <w:jc w:val="both"/>
      </w:pPr>
      <w:r>
        <w:rPr>
          <w:rFonts w:ascii="Times New Roman"/>
          <w:b w:val="false"/>
          <w:i w:val="false"/>
          <w:color w:val="000000"/>
          <w:sz w:val="28"/>
        </w:rPr>
        <w:t>
      Для субъектов (объектов) контроля, отнесенных к низкой степени риска, кратность проведения проверок на соответствие требованиям определяется критериями оценки степени риска, но не чаще одного раза в три года.</w:t>
      </w:r>
    </w:p>
    <w:bookmarkEnd w:id="87"/>
    <w:bookmarkStart w:name="z98" w:id="88"/>
    <w:p>
      <w:pPr>
        <w:spacing w:after="0"/>
        <w:ind w:left="0"/>
        <w:jc w:val="left"/>
      </w:pPr>
      <w:r>
        <w:rPr>
          <w:rFonts w:ascii="Times New Roman"/>
          <w:b/>
          <w:i w:val="false"/>
          <w:color w:val="000000"/>
        </w:rPr>
        <w:t xml:space="preserve"> Глава 4. Порядок расчета степени риска по субъективным критериям</w:t>
      </w:r>
    </w:p>
    <w:bookmarkEnd w:id="88"/>
    <w:bookmarkStart w:name="z99" w:id="89"/>
    <w:p>
      <w:pPr>
        <w:spacing w:after="0"/>
        <w:ind w:left="0"/>
        <w:jc w:val="both"/>
      </w:pPr>
      <w:r>
        <w:rPr>
          <w:rFonts w:ascii="Times New Roman"/>
          <w:b w:val="false"/>
          <w:i w:val="false"/>
          <w:color w:val="000000"/>
          <w:sz w:val="28"/>
        </w:rPr>
        <w:t>
      21. Для отнесения субъекта контроля к степени риска в соответствии с пунктом 3 настоящих Критериев применяется следующий порядок расчета показателя степени риска.</w:t>
      </w:r>
    </w:p>
    <w:bookmarkEnd w:id="89"/>
    <w:bookmarkStart w:name="z100" w:id="90"/>
    <w:p>
      <w:pPr>
        <w:spacing w:after="0"/>
        <w:ind w:left="0"/>
        <w:jc w:val="both"/>
      </w:pPr>
      <w:r>
        <w:rPr>
          <w:rFonts w:ascii="Times New Roman"/>
          <w:b w:val="false"/>
          <w:i w:val="false"/>
          <w:color w:val="000000"/>
          <w:sz w:val="28"/>
        </w:rPr>
        <w:t>
      22. Расчет показателя степени риска по субъективным критериям (R) осуществляется в автоматизированном режиме путем суммирования показателя степени риска по нарушениям по результатам предыдущих проверок и профилактического контроля с посещением субъектов (объектов) контроля (SP) и показателя степени риска по субъективным критериям, с последующей нормализацией значений данных в диапазон от 0 до 100 баллов.</w:t>
      </w:r>
    </w:p>
    <w:bookmarkEnd w:id="90"/>
    <w:bookmarkStart w:name="z101" w:id="91"/>
    <w:p>
      <w:pPr>
        <w:spacing w:after="0"/>
        <w:ind w:left="0"/>
        <w:jc w:val="both"/>
      </w:pPr>
      <w:r>
        <w:rPr>
          <w:rFonts w:ascii="Times New Roman"/>
          <w:b w:val="false"/>
          <w:i w:val="false"/>
          <w:color w:val="000000"/>
          <w:sz w:val="28"/>
        </w:rPr>
        <w:t>
      R</w:t>
      </w:r>
      <w:r>
        <w:rPr>
          <w:rFonts w:ascii="Times New Roman"/>
          <w:b w:val="false"/>
          <w:i w:val="false"/>
          <w:color w:val="000000"/>
          <w:vertAlign w:val="subscript"/>
        </w:rPr>
        <w:t>пром</w:t>
      </w:r>
      <w:r>
        <w:rPr>
          <w:rFonts w:ascii="Times New Roman"/>
          <w:b w:val="false"/>
          <w:i w:val="false"/>
          <w:color w:val="000000"/>
          <w:sz w:val="28"/>
        </w:rPr>
        <w:t xml:space="preserve"> = SP + SC, где</w:t>
      </w:r>
    </w:p>
    <w:bookmarkEnd w:id="91"/>
    <w:bookmarkStart w:name="z102" w:id="92"/>
    <w:p>
      <w:pPr>
        <w:spacing w:after="0"/>
        <w:ind w:left="0"/>
        <w:jc w:val="both"/>
      </w:pPr>
      <w:r>
        <w:rPr>
          <w:rFonts w:ascii="Times New Roman"/>
          <w:b w:val="false"/>
          <w:i w:val="false"/>
          <w:color w:val="000000"/>
          <w:sz w:val="28"/>
        </w:rPr>
        <w:t>
      R</w:t>
      </w:r>
      <w:r>
        <w:rPr>
          <w:rFonts w:ascii="Times New Roman"/>
          <w:b w:val="false"/>
          <w:i w:val="false"/>
          <w:color w:val="000000"/>
          <w:vertAlign w:val="subscript"/>
        </w:rPr>
        <w:t>пром</w:t>
      </w:r>
      <w:r>
        <w:rPr>
          <w:rFonts w:ascii="Times New Roman"/>
          <w:b w:val="false"/>
          <w:i w:val="false"/>
          <w:color w:val="000000"/>
          <w:sz w:val="28"/>
        </w:rPr>
        <w:t xml:space="preserve"> – промежуточный показатель степени риска по субъективным критериям,</w:t>
      </w:r>
    </w:p>
    <w:bookmarkEnd w:id="92"/>
    <w:bookmarkStart w:name="z103" w:id="93"/>
    <w:p>
      <w:pPr>
        <w:spacing w:after="0"/>
        <w:ind w:left="0"/>
        <w:jc w:val="both"/>
      </w:pPr>
      <w:r>
        <w:rPr>
          <w:rFonts w:ascii="Times New Roman"/>
          <w:b w:val="false"/>
          <w:i w:val="false"/>
          <w:color w:val="000000"/>
          <w:sz w:val="28"/>
        </w:rPr>
        <w:t>
      SР – показатель степени риска по нарушениям,</w:t>
      </w:r>
    </w:p>
    <w:bookmarkEnd w:id="93"/>
    <w:bookmarkStart w:name="z104" w:id="94"/>
    <w:p>
      <w:pPr>
        <w:spacing w:after="0"/>
        <w:ind w:left="0"/>
        <w:jc w:val="both"/>
      </w:pPr>
      <w:r>
        <w:rPr>
          <w:rFonts w:ascii="Times New Roman"/>
          <w:b w:val="false"/>
          <w:i w:val="false"/>
          <w:color w:val="000000"/>
          <w:sz w:val="28"/>
        </w:rPr>
        <w:t>
      SC – показатель степени риска по субъективным критериям.</w:t>
      </w:r>
    </w:p>
    <w:bookmarkEnd w:id="94"/>
    <w:bookmarkStart w:name="z105" w:id="95"/>
    <w:p>
      <w:pPr>
        <w:spacing w:after="0"/>
        <w:ind w:left="0"/>
        <w:jc w:val="both"/>
      </w:pPr>
      <w:r>
        <w:rPr>
          <w:rFonts w:ascii="Times New Roman"/>
          <w:b w:val="false"/>
          <w:i w:val="false"/>
          <w:color w:val="000000"/>
          <w:sz w:val="28"/>
        </w:rPr>
        <w:t>
      Расчет производится по каждому субъекту (объекту) контроля однородной группы субъектов (объектов) контроля каждой сферы государственного контроля. При этом перечень оцениваемых субъектов (объектов) контроля, относимых к однородной группе субъектов (объектов) контроля одной сферы государственного контроля, образует выборочную совокупность (выборку) для последующей нормализации данных.</w:t>
      </w:r>
    </w:p>
    <w:bookmarkEnd w:id="95"/>
    <w:bookmarkStart w:name="z106" w:id="96"/>
    <w:p>
      <w:pPr>
        <w:spacing w:after="0"/>
        <w:ind w:left="0"/>
        <w:jc w:val="both"/>
      </w:pPr>
      <w:r>
        <w:rPr>
          <w:rFonts w:ascii="Times New Roman"/>
          <w:b w:val="false"/>
          <w:i w:val="false"/>
          <w:color w:val="000000"/>
          <w:sz w:val="28"/>
        </w:rPr>
        <w:t>
      23. По данным, полученным по результатам предыдущих проверок и профилактического контроля с посещением субъектов (объектов) контроля, формируется показатель степени риска по нарушениям, оцениваемый в баллах от 0 до 100.</w:t>
      </w:r>
    </w:p>
    <w:bookmarkEnd w:id="96"/>
    <w:bookmarkStart w:name="z107" w:id="97"/>
    <w:p>
      <w:pPr>
        <w:spacing w:after="0"/>
        <w:ind w:left="0"/>
        <w:jc w:val="both"/>
      </w:pPr>
      <w:r>
        <w:rPr>
          <w:rFonts w:ascii="Times New Roman"/>
          <w:b w:val="false"/>
          <w:i w:val="false"/>
          <w:color w:val="000000"/>
          <w:sz w:val="28"/>
        </w:rPr>
        <w:t>
      При выявлении одного грубого нарушения по любому из источников информации, указанных в пунктах 10 и 11 настоящих Критериев, субъекту контроля приравнивается показатель степени риска 100 баллов и в отношении него проводится проверка на соответствие требованиям и (или) профилактический контроль с посещением субъекта (объекта) контроля.</w:t>
      </w:r>
    </w:p>
    <w:bookmarkEnd w:id="97"/>
    <w:bookmarkStart w:name="z108" w:id="98"/>
    <w:p>
      <w:pPr>
        <w:spacing w:after="0"/>
        <w:ind w:left="0"/>
        <w:jc w:val="both"/>
      </w:pPr>
      <w:r>
        <w:rPr>
          <w:rFonts w:ascii="Times New Roman"/>
          <w:b w:val="false"/>
          <w:i w:val="false"/>
          <w:color w:val="000000"/>
          <w:sz w:val="28"/>
        </w:rPr>
        <w:t>
      При не выявлении грубых нарушений показатель степени риска по нарушениям рассчитывается суммарным показателем по нарушениям значительной и незначительной степени.</w:t>
      </w:r>
    </w:p>
    <w:bookmarkEnd w:id="98"/>
    <w:bookmarkStart w:name="z109" w:id="99"/>
    <w:p>
      <w:pPr>
        <w:spacing w:after="0"/>
        <w:ind w:left="0"/>
        <w:jc w:val="both"/>
      </w:pPr>
      <w:r>
        <w:rPr>
          <w:rFonts w:ascii="Times New Roman"/>
          <w:b w:val="false"/>
          <w:i w:val="false"/>
          <w:color w:val="000000"/>
          <w:sz w:val="28"/>
        </w:rPr>
        <w:t>
      При определении показателя значительных нарушений применяется коэффициент 0,7.</w:t>
      </w:r>
    </w:p>
    <w:bookmarkEnd w:id="99"/>
    <w:bookmarkStart w:name="z110" w:id="100"/>
    <w:p>
      <w:pPr>
        <w:spacing w:after="0"/>
        <w:ind w:left="0"/>
        <w:jc w:val="both"/>
      </w:pPr>
      <w:r>
        <w:rPr>
          <w:rFonts w:ascii="Times New Roman"/>
          <w:b w:val="false"/>
          <w:i w:val="false"/>
          <w:color w:val="000000"/>
          <w:sz w:val="28"/>
        </w:rPr>
        <w:t>
      Данный показатель рассчитывается по следующей формуле:</w:t>
      </w:r>
    </w:p>
    <w:bookmarkEnd w:id="100"/>
    <w:bookmarkStart w:name="z111" w:id="101"/>
    <w:p>
      <w:pPr>
        <w:spacing w:after="0"/>
        <w:ind w:left="0"/>
        <w:jc w:val="both"/>
      </w:pPr>
      <w:r>
        <w:rPr>
          <w:rFonts w:ascii="Times New Roman"/>
          <w:b w:val="false"/>
          <w:i w:val="false"/>
          <w:color w:val="000000"/>
          <w:sz w:val="28"/>
        </w:rPr>
        <w:t>
      SРз = (SР</w:t>
      </w:r>
      <w:r>
        <w:rPr>
          <w:rFonts w:ascii="Times New Roman"/>
          <w:b w:val="false"/>
          <w:i w:val="false"/>
          <w:color w:val="000000"/>
          <w:vertAlign w:val="subscript"/>
        </w:rPr>
        <w:t>2</w:t>
      </w:r>
      <w:r>
        <w:rPr>
          <w:rFonts w:ascii="Times New Roman"/>
          <w:b w:val="false"/>
          <w:i w:val="false"/>
          <w:color w:val="000000"/>
          <w:sz w:val="28"/>
        </w:rPr>
        <w:t xml:space="preserve"> х 100/SР</w:t>
      </w:r>
      <w:r>
        <w:rPr>
          <w:rFonts w:ascii="Times New Roman"/>
          <w:b w:val="false"/>
          <w:i w:val="false"/>
          <w:color w:val="000000"/>
          <w:vertAlign w:val="subscript"/>
        </w:rPr>
        <w:t>1</w:t>
      </w:r>
      <w:r>
        <w:rPr>
          <w:rFonts w:ascii="Times New Roman"/>
          <w:b w:val="false"/>
          <w:i w:val="false"/>
          <w:color w:val="000000"/>
          <w:sz w:val="28"/>
        </w:rPr>
        <w:t>) х 0,7, где:</w:t>
      </w:r>
    </w:p>
    <w:bookmarkEnd w:id="101"/>
    <w:bookmarkStart w:name="z112" w:id="102"/>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з</w:t>
      </w:r>
      <w:r>
        <w:rPr>
          <w:rFonts w:ascii="Times New Roman"/>
          <w:b w:val="false"/>
          <w:i w:val="false"/>
          <w:color w:val="000000"/>
          <w:sz w:val="28"/>
        </w:rPr>
        <w:t xml:space="preserve"> – показатель значительных нарушений;</w:t>
      </w:r>
    </w:p>
    <w:bookmarkEnd w:id="102"/>
    <w:bookmarkStart w:name="z113" w:id="103"/>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1</w:t>
      </w:r>
      <w:r>
        <w:rPr>
          <w:rFonts w:ascii="Times New Roman"/>
          <w:b w:val="false"/>
          <w:i w:val="false"/>
          <w:color w:val="000000"/>
          <w:sz w:val="28"/>
        </w:rPr>
        <w:t xml:space="preserve"> – требуемое количество значительных нарушений;</w:t>
      </w:r>
    </w:p>
    <w:bookmarkEnd w:id="103"/>
    <w:bookmarkStart w:name="z114" w:id="104"/>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2</w:t>
      </w:r>
      <w:r>
        <w:rPr>
          <w:rFonts w:ascii="Times New Roman"/>
          <w:b w:val="false"/>
          <w:i w:val="false"/>
          <w:color w:val="000000"/>
          <w:sz w:val="28"/>
        </w:rPr>
        <w:t xml:space="preserve"> – количество выявленных значительных нарушений;</w:t>
      </w:r>
    </w:p>
    <w:bookmarkEnd w:id="104"/>
    <w:bookmarkStart w:name="z115" w:id="105"/>
    <w:p>
      <w:pPr>
        <w:spacing w:after="0"/>
        <w:ind w:left="0"/>
        <w:jc w:val="both"/>
      </w:pPr>
      <w:r>
        <w:rPr>
          <w:rFonts w:ascii="Times New Roman"/>
          <w:b w:val="false"/>
          <w:i w:val="false"/>
          <w:color w:val="000000"/>
          <w:sz w:val="28"/>
        </w:rPr>
        <w:t>
      При определении показателя незначительных нарушений применяется коэффициент 0,3.</w:t>
      </w:r>
    </w:p>
    <w:bookmarkEnd w:id="105"/>
    <w:bookmarkStart w:name="z116" w:id="106"/>
    <w:p>
      <w:pPr>
        <w:spacing w:after="0"/>
        <w:ind w:left="0"/>
        <w:jc w:val="both"/>
      </w:pPr>
      <w:r>
        <w:rPr>
          <w:rFonts w:ascii="Times New Roman"/>
          <w:b w:val="false"/>
          <w:i w:val="false"/>
          <w:color w:val="000000"/>
          <w:sz w:val="28"/>
        </w:rPr>
        <w:t>
      Данный показатель рассчитывается по следующей формуле:</w:t>
      </w:r>
    </w:p>
    <w:bookmarkEnd w:id="106"/>
    <w:bookmarkStart w:name="z117" w:id="107"/>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н</w:t>
      </w:r>
      <w:r>
        <w:rPr>
          <w:rFonts w:ascii="Times New Roman"/>
          <w:b w:val="false"/>
          <w:i w:val="false"/>
          <w:color w:val="000000"/>
          <w:sz w:val="28"/>
        </w:rPr>
        <w:t xml:space="preserve"> = (SР</w:t>
      </w:r>
      <w:r>
        <w:rPr>
          <w:rFonts w:ascii="Times New Roman"/>
          <w:b w:val="false"/>
          <w:i w:val="false"/>
          <w:color w:val="000000"/>
          <w:vertAlign w:val="subscript"/>
        </w:rPr>
        <w:t>2</w:t>
      </w:r>
      <w:r>
        <w:rPr>
          <w:rFonts w:ascii="Times New Roman"/>
          <w:b w:val="false"/>
          <w:i w:val="false"/>
          <w:color w:val="000000"/>
          <w:sz w:val="28"/>
        </w:rPr>
        <w:t xml:space="preserve"> х 100/SР</w:t>
      </w:r>
      <w:r>
        <w:rPr>
          <w:rFonts w:ascii="Times New Roman"/>
          <w:b w:val="false"/>
          <w:i w:val="false"/>
          <w:color w:val="000000"/>
          <w:vertAlign w:val="subscript"/>
        </w:rPr>
        <w:t>1</w:t>
      </w:r>
      <w:r>
        <w:rPr>
          <w:rFonts w:ascii="Times New Roman"/>
          <w:b w:val="false"/>
          <w:i w:val="false"/>
          <w:color w:val="000000"/>
          <w:sz w:val="28"/>
        </w:rPr>
        <w:t>) х 0,3, где:</w:t>
      </w:r>
    </w:p>
    <w:bookmarkEnd w:id="107"/>
    <w:bookmarkStart w:name="z118" w:id="108"/>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н</w:t>
      </w:r>
      <w:r>
        <w:rPr>
          <w:rFonts w:ascii="Times New Roman"/>
          <w:b w:val="false"/>
          <w:i w:val="false"/>
          <w:color w:val="000000"/>
          <w:sz w:val="28"/>
        </w:rPr>
        <w:t xml:space="preserve"> – показатель незначительных нарушений;</w:t>
      </w:r>
    </w:p>
    <w:bookmarkEnd w:id="108"/>
    <w:bookmarkStart w:name="z119" w:id="109"/>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1</w:t>
      </w:r>
      <w:r>
        <w:rPr>
          <w:rFonts w:ascii="Times New Roman"/>
          <w:b w:val="false"/>
          <w:i w:val="false"/>
          <w:color w:val="000000"/>
          <w:sz w:val="28"/>
        </w:rPr>
        <w:t xml:space="preserve"> – требуемое количество незначительных нарушений;</w:t>
      </w:r>
    </w:p>
    <w:bookmarkEnd w:id="109"/>
    <w:bookmarkStart w:name="z120" w:id="110"/>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2</w:t>
      </w:r>
      <w:r>
        <w:rPr>
          <w:rFonts w:ascii="Times New Roman"/>
          <w:b w:val="false"/>
          <w:i w:val="false"/>
          <w:color w:val="000000"/>
          <w:sz w:val="28"/>
        </w:rPr>
        <w:t xml:space="preserve"> – количество выявленных незначительных нарушений;</w:t>
      </w:r>
    </w:p>
    <w:bookmarkEnd w:id="110"/>
    <w:bookmarkStart w:name="z121" w:id="111"/>
    <w:p>
      <w:pPr>
        <w:spacing w:after="0"/>
        <w:ind w:left="0"/>
        <w:jc w:val="both"/>
      </w:pPr>
      <w:r>
        <w:rPr>
          <w:rFonts w:ascii="Times New Roman"/>
          <w:b w:val="false"/>
          <w:i w:val="false"/>
          <w:color w:val="000000"/>
          <w:sz w:val="28"/>
        </w:rPr>
        <w:t>
      Показатель степени риска по нарушениям (SР) рассчитывается по шкале от 0 до 100 баллов и определяется путем суммирования показателей значительных и незначительных нарушений по следующей формуле:</w:t>
      </w:r>
    </w:p>
    <w:bookmarkEnd w:id="111"/>
    <w:bookmarkStart w:name="z122" w:id="112"/>
    <w:p>
      <w:pPr>
        <w:spacing w:after="0"/>
        <w:ind w:left="0"/>
        <w:jc w:val="both"/>
      </w:pPr>
      <w:r>
        <w:rPr>
          <w:rFonts w:ascii="Times New Roman"/>
          <w:b w:val="false"/>
          <w:i w:val="false"/>
          <w:color w:val="000000"/>
          <w:sz w:val="28"/>
        </w:rPr>
        <w:t>
      SР = SР</w:t>
      </w:r>
      <w:r>
        <w:rPr>
          <w:rFonts w:ascii="Times New Roman"/>
          <w:b w:val="false"/>
          <w:i w:val="false"/>
          <w:color w:val="000000"/>
          <w:vertAlign w:val="subscript"/>
        </w:rPr>
        <w:t>з</w:t>
      </w:r>
      <w:r>
        <w:rPr>
          <w:rFonts w:ascii="Times New Roman"/>
          <w:b w:val="false"/>
          <w:i w:val="false"/>
          <w:color w:val="000000"/>
          <w:sz w:val="28"/>
        </w:rPr>
        <w:t xml:space="preserve"> + SР</w:t>
      </w:r>
      <w:r>
        <w:rPr>
          <w:rFonts w:ascii="Times New Roman"/>
          <w:b w:val="false"/>
          <w:i w:val="false"/>
          <w:color w:val="000000"/>
          <w:vertAlign w:val="subscript"/>
        </w:rPr>
        <w:t>н</w:t>
      </w:r>
      <w:r>
        <w:rPr>
          <w:rFonts w:ascii="Times New Roman"/>
          <w:b w:val="false"/>
          <w:i w:val="false"/>
          <w:color w:val="000000"/>
          <w:sz w:val="28"/>
        </w:rPr>
        <w:t>, где:</w:t>
      </w:r>
    </w:p>
    <w:bookmarkEnd w:id="112"/>
    <w:bookmarkStart w:name="z123" w:id="113"/>
    <w:p>
      <w:pPr>
        <w:spacing w:after="0"/>
        <w:ind w:left="0"/>
        <w:jc w:val="both"/>
      </w:pPr>
      <w:r>
        <w:rPr>
          <w:rFonts w:ascii="Times New Roman"/>
          <w:b w:val="false"/>
          <w:i w:val="false"/>
          <w:color w:val="000000"/>
          <w:sz w:val="28"/>
        </w:rPr>
        <w:t>
      SР – показатель степени риска по нарушениям;</w:t>
      </w:r>
    </w:p>
    <w:bookmarkEnd w:id="113"/>
    <w:bookmarkStart w:name="z124" w:id="114"/>
    <w:p>
      <w:pPr>
        <w:spacing w:after="0"/>
        <w:ind w:left="0"/>
        <w:jc w:val="both"/>
      </w:pPr>
      <w:r>
        <w:rPr>
          <w:rFonts w:ascii="Times New Roman"/>
          <w:b w:val="false"/>
          <w:i w:val="false"/>
          <w:color w:val="000000"/>
          <w:sz w:val="28"/>
        </w:rPr>
        <w:t>
      SРз – показатель значительных нарушений;</w:t>
      </w:r>
    </w:p>
    <w:bookmarkEnd w:id="114"/>
    <w:bookmarkStart w:name="z125" w:id="115"/>
    <w:p>
      <w:pPr>
        <w:spacing w:after="0"/>
        <w:ind w:left="0"/>
        <w:jc w:val="both"/>
      </w:pPr>
      <w:r>
        <w:rPr>
          <w:rFonts w:ascii="Times New Roman"/>
          <w:b w:val="false"/>
          <w:i w:val="false"/>
          <w:color w:val="000000"/>
          <w:sz w:val="28"/>
        </w:rPr>
        <w:t>
      SРн – показатель незначительных нарушений.</w:t>
      </w:r>
    </w:p>
    <w:bookmarkEnd w:id="115"/>
    <w:bookmarkStart w:name="z126" w:id="116"/>
    <w:p>
      <w:pPr>
        <w:spacing w:after="0"/>
        <w:ind w:left="0"/>
        <w:jc w:val="both"/>
      </w:pPr>
      <w:r>
        <w:rPr>
          <w:rFonts w:ascii="Times New Roman"/>
          <w:b w:val="false"/>
          <w:i w:val="false"/>
          <w:color w:val="000000"/>
          <w:sz w:val="28"/>
        </w:rPr>
        <w:t>
      Полученное значение показателя степени риска по нарушениям включается в расчет показателя степени риска по субъективным критериям.</w:t>
      </w:r>
    </w:p>
    <w:bookmarkEnd w:id="116"/>
    <w:bookmarkStart w:name="z127" w:id="117"/>
    <w:p>
      <w:pPr>
        <w:spacing w:after="0"/>
        <w:ind w:left="0"/>
        <w:jc w:val="both"/>
      </w:pPr>
      <w:r>
        <w:rPr>
          <w:rFonts w:ascii="Times New Roman"/>
          <w:b w:val="false"/>
          <w:i w:val="false"/>
          <w:color w:val="000000"/>
          <w:sz w:val="28"/>
        </w:rPr>
        <w:t>
      24. Расчет показателя степени риска по субъективным критериям, производится по шкале от 0 до 100 баллов и осуществляется по следующей формуле:</w:t>
      </w:r>
    </w:p>
    <w:bookmarkEnd w:id="117"/>
    <w:bookmarkStart w:name="z128" w:id="118"/>
    <w:p>
      <w:pPr>
        <w:spacing w:after="0"/>
        <w:ind w:left="0"/>
        <w:jc w:val="both"/>
      </w:pPr>
      <w:r>
        <w:rPr>
          <w:rFonts w:ascii="Times New Roman"/>
          <w:b w:val="false"/>
          <w:i w:val="false"/>
          <w:color w:val="000000"/>
          <w:sz w:val="28"/>
        </w:rPr>
        <w:t xml:space="preserve">
      </w:t>
      </w:r>
    </w:p>
    <w:bookmarkEnd w:id="118"/>
    <w:p>
      <w:pPr>
        <w:spacing w:after="0"/>
        <w:ind w:left="0"/>
        <w:jc w:val="both"/>
      </w:pPr>
      <w:r>
        <w:drawing>
          <wp:inline distT="0" distB="0" distL="0" distR="0">
            <wp:extent cx="21844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184400" cy="78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9" w:id="119"/>
    <w:p>
      <w:pPr>
        <w:spacing w:after="0"/>
        <w:ind w:left="0"/>
        <w:jc w:val="both"/>
      </w:pPr>
      <w:r>
        <w:rPr>
          <w:rFonts w:ascii="Times New Roman"/>
          <w:b w:val="false"/>
          <w:i w:val="false"/>
          <w:color w:val="000000"/>
          <w:sz w:val="28"/>
        </w:rPr>
        <w:t>
      x</w:t>
      </w:r>
      <w:r>
        <w:rPr>
          <w:rFonts w:ascii="Times New Roman"/>
          <w:b w:val="false"/>
          <w:i w:val="false"/>
          <w:color w:val="000000"/>
          <w:vertAlign w:val="subscript"/>
        </w:rPr>
        <w:t>i</w:t>
      </w:r>
      <w:r>
        <w:rPr>
          <w:rFonts w:ascii="Times New Roman"/>
          <w:b w:val="false"/>
          <w:i w:val="false"/>
          <w:color w:val="000000"/>
          <w:sz w:val="28"/>
        </w:rPr>
        <w:t xml:space="preserve"> – показатель субъективного критерия,</w:t>
      </w:r>
    </w:p>
    <w:bookmarkEnd w:id="119"/>
    <w:bookmarkStart w:name="z130" w:id="120"/>
    <w:p>
      <w:pPr>
        <w:spacing w:after="0"/>
        <w:ind w:left="0"/>
        <w:jc w:val="both"/>
      </w:pPr>
      <w:r>
        <w:rPr>
          <w:rFonts w:ascii="Times New Roman"/>
          <w:b w:val="false"/>
          <w:i w:val="false"/>
          <w:color w:val="000000"/>
          <w:sz w:val="28"/>
        </w:rPr>
        <w:t>
      w</w:t>
      </w:r>
      <w:r>
        <w:rPr>
          <w:rFonts w:ascii="Times New Roman"/>
          <w:b w:val="false"/>
          <w:i w:val="false"/>
          <w:color w:val="000000"/>
          <w:vertAlign w:val="subscript"/>
        </w:rPr>
        <w:t>i</w:t>
      </w:r>
      <w:r>
        <w:rPr>
          <w:rFonts w:ascii="Times New Roman"/>
          <w:b w:val="false"/>
          <w:i w:val="false"/>
          <w:color w:val="000000"/>
          <w:sz w:val="28"/>
        </w:rPr>
        <w:t xml:space="preserve"> – удельный вес показателя субъективного критерия xi,</w:t>
      </w:r>
    </w:p>
    <w:bookmarkEnd w:id="120"/>
    <w:bookmarkStart w:name="z131" w:id="121"/>
    <w:p>
      <w:pPr>
        <w:spacing w:after="0"/>
        <w:ind w:left="0"/>
        <w:jc w:val="both"/>
      </w:pPr>
      <w:r>
        <w:rPr>
          <w:rFonts w:ascii="Times New Roman"/>
          <w:b w:val="false"/>
          <w:i w:val="false"/>
          <w:color w:val="000000"/>
          <w:sz w:val="28"/>
        </w:rPr>
        <w:t>
      n – количество показателей.</w:t>
      </w:r>
    </w:p>
    <w:bookmarkEnd w:id="121"/>
    <w:bookmarkStart w:name="z132" w:id="122"/>
    <w:p>
      <w:pPr>
        <w:spacing w:after="0"/>
        <w:ind w:left="0"/>
        <w:jc w:val="both"/>
      </w:pPr>
      <w:r>
        <w:rPr>
          <w:rFonts w:ascii="Times New Roman"/>
          <w:b w:val="false"/>
          <w:i w:val="false"/>
          <w:color w:val="000000"/>
          <w:sz w:val="28"/>
        </w:rPr>
        <w:t>
      Полученное значение показателя степени риска по субъективным критериям, включается в расчет показателя степени риска по субъективным критериям.</w:t>
      </w:r>
    </w:p>
    <w:bookmarkEnd w:id="122"/>
    <w:bookmarkStart w:name="z133" w:id="123"/>
    <w:p>
      <w:pPr>
        <w:spacing w:after="0"/>
        <w:ind w:left="0"/>
        <w:jc w:val="both"/>
      </w:pPr>
      <w:r>
        <w:rPr>
          <w:rFonts w:ascii="Times New Roman"/>
          <w:b w:val="false"/>
          <w:i w:val="false"/>
          <w:color w:val="000000"/>
          <w:sz w:val="28"/>
        </w:rPr>
        <w:t>
      25. Рассчитанные по субъектам (объектам) значения по показателю R нормализуются в диапазон от 0 до 100 баллов. Нормализация данных</w:t>
      </w:r>
    </w:p>
    <w:bookmarkEnd w:id="123"/>
    <w:bookmarkStart w:name="z134" w:id="124"/>
    <w:p>
      <w:pPr>
        <w:spacing w:after="0"/>
        <w:ind w:left="0"/>
        <w:jc w:val="both"/>
      </w:pPr>
      <w:r>
        <w:rPr>
          <w:rFonts w:ascii="Times New Roman"/>
          <w:b w:val="false"/>
          <w:i w:val="false"/>
          <w:color w:val="000000"/>
          <w:sz w:val="28"/>
        </w:rPr>
        <w:t>
      осуществляется по каждой выборочной совокупности (выборке) с использованием следующей формулы:</w:t>
      </w:r>
    </w:p>
    <w:bookmarkEnd w:id="124"/>
    <w:bookmarkStart w:name="z135" w:id="125"/>
    <w:p>
      <w:pPr>
        <w:spacing w:after="0"/>
        <w:ind w:left="0"/>
        <w:jc w:val="both"/>
      </w:pPr>
      <w:r>
        <w:rPr>
          <w:rFonts w:ascii="Times New Roman"/>
          <w:b w:val="false"/>
          <w:i w:val="false"/>
          <w:color w:val="000000"/>
          <w:sz w:val="28"/>
        </w:rPr>
        <w:t xml:space="preserve">
      </w:t>
      </w:r>
    </w:p>
    <w:bookmarkEnd w:id="125"/>
    <w:p>
      <w:pPr>
        <w:spacing w:after="0"/>
        <w:ind w:left="0"/>
        <w:jc w:val="both"/>
      </w:pPr>
      <w:r>
        <w:drawing>
          <wp:inline distT="0" distB="0" distL="0" distR="0">
            <wp:extent cx="15240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5240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6" w:id="126"/>
    <w:p>
      <w:pPr>
        <w:spacing w:after="0"/>
        <w:ind w:left="0"/>
        <w:jc w:val="both"/>
      </w:pPr>
      <w:r>
        <w:rPr>
          <w:rFonts w:ascii="Times New Roman"/>
          <w:b w:val="false"/>
          <w:i w:val="false"/>
          <w:color w:val="000000"/>
          <w:sz w:val="28"/>
        </w:rPr>
        <w:t>
      R – показатель степени риска (итоговый) по субъективным критериям отдельного субъекта (объекта) контроля.</w:t>
      </w:r>
    </w:p>
    <w:bookmarkEnd w:id="126"/>
    <w:bookmarkStart w:name="z137" w:id="127"/>
    <w:p>
      <w:pPr>
        <w:spacing w:after="0"/>
        <w:ind w:left="0"/>
        <w:jc w:val="both"/>
      </w:pPr>
      <w:r>
        <w:rPr>
          <w:rFonts w:ascii="Times New Roman"/>
          <w:b w:val="false"/>
          <w:i w:val="false"/>
          <w:color w:val="000000"/>
          <w:sz w:val="28"/>
        </w:rPr>
        <w:t>
      R</w:t>
      </w:r>
      <w:r>
        <w:rPr>
          <w:rFonts w:ascii="Times New Roman"/>
          <w:b w:val="false"/>
          <w:i w:val="false"/>
          <w:color w:val="000000"/>
          <w:vertAlign w:val="subscript"/>
        </w:rPr>
        <w:t>max</w:t>
      </w:r>
      <w:r>
        <w:rPr>
          <w:rFonts w:ascii="Times New Roman"/>
          <w:b w:val="false"/>
          <w:i w:val="false"/>
          <w:color w:val="000000"/>
          <w:sz w:val="28"/>
        </w:rPr>
        <w:t xml:space="preserve"> – максимально возможное значение по шкале степени риска по субъективным критериям по субъектам (объектам), входящим в одну выборочную совокупность (выборку) (верхняя граница шкалы),</w:t>
      </w:r>
    </w:p>
    <w:bookmarkEnd w:id="127"/>
    <w:bookmarkStart w:name="z138" w:id="128"/>
    <w:p>
      <w:pPr>
        <w:spacing w:after="0"/>
        <w:ind w:left="0"/>
        <w:jc w:val="both"/>
      </w:pPr>
      <w:r>
        <w:rPr>
          <w:rFonts w:ascii="Times New Roman"/>
          <w:b w:val="false"/>
          <w:i w:val="false"/>
          <w:color w:val="000000"/>
          <w:sz w:val="28"/>
        </w:rPr>
        <w:t>
      R</w:t>
      </w:r>
      <w:r>
        <w:rPr>
          <w:rFonts w:ascii="Times New Roman"/>
          <w:b w:val="false"/>
          <w:i w:val="false"/>
          <w:color w:val="000000"/>
          <w:vertAlign w:val="subscript"/>
        </w:rPr>
        <w:t>min</w:t>
      </w:r>
      <w:r>
        <w:rPr>
          <w:rFonts w:ascii="Times New Roman"/>
          <w:b w:val="false"/>
          <w:i w:val="false"/>
          <w:color w:val="000000"/>
          <w:sz w:val="28"/>
        </w:rPr>
        <w:t xml:space="preserve"> – минимально возможное значение по шкале степени риска по субъективным критериям по субъектам (объектам), входящим в одну выборочную совокупность (выборку) (нижняя граница шкалы),</w:t>
      </w:r>
    </w:p>
    <w:bookmarkEnd w:id="128"/>
    <w:bookmarkStart w:name="z139" w:id="129"/>
    <w:p>
      <w:pPr>
        <w:spacing w:after="0"/>
        <w:ind w:left="0"/>
        <w:jc w:val="both"/>
      </w:pPr>
      <w:r>
        <w:rPr>
          <w:rFonts w:ascii="Times New Roman"/>
          <w:b w:val="false"/>
          <w:i w:val="false"/>
          <w:color w:val="000000"/>
          <w:sz w:val="28"/>
        </w:rPr>
        <w:t>
      R</w:t>
      </w:r>
      <w:r>
        <w:rPr>
          <w:rFonts w:ascii="Times New Roman"/>
          <w:b w:val="false"/>
          <w:i w:val="false"/>
          <w:color w:val="000000"/>
          <w:vertAlign w:val="subscript"/>
        </w:rPr>
        <w:t>пром</w:t>
      </w:r>
      <w:r>
        <w:rPr>
          <w:rFonts w:ascii="Times New Roman"/>
          <w:b w:val="false"/>
          <w:i w:val="false"/>
          <w:color w:val="000000"/>
          <w:sz w:val="28"/>
        </w:rPr>
        <w:t xml:space="preserve"> – промежуточный показатель степени риска по субъективным критериям, рассчитанный в соответствии с пунктом 22 настоящих Критериев.</w:t>
      </w:r>
    </w:p>
    <w:bookmarkEnd w:id="1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Критериям оценки степени</w:t>
            </w:r>
            <w:r>
              <w:br/>
            </w:r>
            <w:r>
              <w:rPr>
                <w:rFonts w:ascii="Times New Roman"/>
                <w:b w:val="false"/>
                <w:i w:val="false"/>
                <w:color w:val="000000"/>
                <w:sz w:val="20"/>
              </w:rPr>
              <w:t>риска в сфере оказания</w:t>
            </w:r>
            <w:r>
              <w:br/>
            </w:r>
            <w:r>
              <w:rPr>
                <w:rFonts w:ascii="Times New Roman"/>
                <w:b w:val="false"/>
                <w:i w:val="false"/>
                <w:color w:val="000000"/>
                <w:sz w:val="20"/>
              </w:rPr>
              <w:t>медицинских услуг (помощи)</w:t>
            </w:r>
          </w:p>
        </w:tc>
      </w:tr>
    </w:tbl>
    <w:bookmarkStart w:name="z141" w:id="130"/>
    <w:p>
      <w:pPr>
        <w:spacing w:after="0"/>
        <w:ind w:left="0"/>
        <w:jc w:val="left"/>
      </w:pPr>
      <w:r>
        <w:rPr>
          <w:rFonts w:ascii="Times New Roman"/>
          <w:b/>
          <w:i w:val="false"/>
          <w:color w:val="000000"/>
        </w:rPr>
        <w:t xml:space="preserve"> Степени нарушений требований для проведения проверки на соответствие требованиям субъектов (объектов) контроля</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требований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нарушений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сертификата специалиста для допуска к клинической практике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лицензии и (или) приложения к лицензии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помещения или здания на праве собственности или договора аренды, или договора безвозмездного пользования недвижимым имуществом (ссуды), или доверительного управления имуществом, или договора государственно-частного партнерства стандартам организации оказания медицинской помощи профильных служб по оказываемым подвидам медицинской деятельности, а также соответствующего санитарным правилам, устанавливающим санитарно-эпидемиологические требования к объектам здравоохранения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функционирующего медицинского и (или) специального оборудования, аппаратуры и инструментария, приборов, мебели, инвентаря, транспортных и других средств (при необходимости), утвержденных в стандартах организации оказания медицинской помощи профильных служб по оказываемым подвидам медицинской деятельности и минимальным стандартам оснащения организаций здравоохранения медицинскими изделиями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специалистов по оказываемым видам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специализации или усовершенствования и других видов повышения квалификации за последние 5 (пять) лет по оказываемым подвидам медицинской деятельности (за исключением выпускников интернатуры, резидентуры, среднего учебного заведения, завершивших обучение не позднее 5 (пяти) лет на момент проверки).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Критериям оценки степени</w:t>
            </w:r>
            <w:r>
              <w:br/>
            </w:r>
            <w:r>
              <w:rPr>
                <w:rFonts w:ascii="Times New Roman"/>
                <w:b w:val="false"/>
                <w:i w:val="false"/>
                <w:color w:val="000000"/>
                <w:sz w:val="20"/>
              </w:rPr>
              <w:t>риска в сфере оказания</w:t>
            </w:r>
            <w:r>
              <w:br/>
            </w:r>
            <w:r>
              <w:rPr>
                <w:rFonts w:ascii="Times New Roman"/>
                <w:b w:val="false"/>
                <w:i w:val="false"/>
                <w:color w:val="000000"/>
                <w:sz w:val="20"/>
              </w:rPr>
              <w:t>медицинских услуг (помощи)</w:t>
            </w:r>
          </w:p>
        </w:tc>
      </w:tr>
    </w:tbl>
    <w:bookmarkStart w:name="z143" w:id="131"/>
    <w:p>
      <w:pPr>
        <w:spacing w:after="0"/>
        <w:ind w:left="0"/>
        <w:jc w:val="left"/>
      </w:pPr>
      <w:r>
        <w:rPr>
          <w:rFonts w:ascii="Times New Roman"/>
          <w:b/>
          <w:i w:val="false"/>
          <w:color w:val="000000"/>
        </w:rPr>
        <w:t xml:space="preserve"> Степени нарушений требований для проведения профилактического контроля субъектов (объектов) контроля</w:t>
      </w:r>
    </w:p>
    <w:bookmarkEnd w:id="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требований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нарушений</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объектов родовспоможения и (или) стационарных организаций, имеющих в своем составе родильные отделения и отделения патологии новорожденных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заключения о соответствии субъекта здравоохранения к предоставлению высокотехнологичной медицинской помощи при оказании организацией высокотехнологических услуг, в том числе экстракорпорального оплодотворения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подтверждающей документации об оказании медицинской помощи, входящей в гарантированный объем бесплатной медицинской помощи и (или) систему обязательного социального медицинского страхования на бесплатной основе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добровольного согласия пациента либо его законного представителя при инвазивных вмешательствах и на проведение лечебно-диагностических мероприятий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подтверждающей документации (карта вызова бригады скорой медицинской помощи форма № 085/у, журнал приема и отказов в госпитализации, медицинская карта стационарного пациента форма № 001/у), что пребывания бригады ССМП или отделения СМП при организации ПМСП в приемном отделении стационара не превышает 10 минут (время для передачи пациента врачу приемного отделения) с момента ее прибытия в стационар, за исключением случаев необходимости оказания скорой медицинской помощи в чрезвычайных ситуациях.</w:t>
            </w:r>
          </w:p>
          <w:p>
            <w:pPr>
              <w:spacing w:after="20"/>
              <w:ind w:left="20"/>
              <w:jc w:val="both"/>
            </w:pPr>
            <w:r>
              <w:rPr>
                <w:rFonts w:ascii="Times New Roman"/>
                <w:b w:val="false"/>
                <w:i w:val="false"/>
                <w:color w:val="000000"/>
                <w:sz w:val="20"/>
              </w:rPr>
              <w:t>
После передачи бригадами СМП или отделения СМП при организации ПМСП пациента в приемное отделение стационара медицинская сестра проводит распределение поступающих пациентов (медицинскую сортировку по триаж-системе) на группы, исходя из первоочередности оказания экстренной медицинской помощи.</w:t>
            </w:r>
          </w:p>
          <w:p>
            <w:pPr>
              <w:spacing w:after="20"/>
              <w:ind w:left="20"/>
              <w:jc w:val="both"/>
            </w:pPr>
            <w:r>
              <w:rPr>
                <w:rFonts w:ascii="Times New Roman"/>
                <w:b w:val="false"/>
                <w:i w:val="false"/>
                <w:color w:val="000000"/>
                <w:sz w:val="20"/>
              </w:rPr>
              <w:t>
Медицинская сортировка по триаж-системе (далее- медицинская сортировка) проводится непрерывно</w:t>
            </w:r>
          </w:p>
          <w:p>
            <w:pPr>
              <w:spacing w:after="20"/>
              <w:ind w:left="20"/>
              <w:jc w:val="both"/>
            </w:pPr>
            <w:r>
              <w:rPr>
                <w:rFonts w:ascii="Times New Roman"/>
                <w:b w:val="false"/>
                <w:i w:val="false"/>
                <w:color w:val="000000"/>
                <w:sz w:val="20"/>
              </w:rPr>
              <w:t>
 и преемственно. По завершению оценки, пациенты помечаются цветом одной из категорий сортировки, в виде специальной цветной бирки либо цветной ленты.</w:t>
            </w:r>
          </w:p>
          <w:p>
            <w:pPr>
              <w:spacing w:after="20"/>
              <w:ind w:left="20"/>
              <w:jc w:val="both"/>
            </w:pPr>
            <w:r>
              <w:rPr>
                <w:rFonts w:ascii="Times New Roman"/>
                <w:b w:val="false"/>
                <w:i w:val="false"/>
                <w:color w:val="000000"/>
                <w:sz w:val="20"/>
              </w:rPr>
              <w:t>
По медицинской сортировке, выделяют 3 группы пациентов:</w:t>
            </w:r>
          </w:p>
          <w:p>
            <w:pPr>
              <w:spacing w:after="20"/>
              <w:ind w:left="20"/>
              <w:jc w:val="both"/>
            </w:pPr>
            <w:r>
              <w:rPr>
                <w:rFonts w:ascii="Times New Roman"/>
                <w:b w:val="false"/>
                <w:i w:val="false"/>
                <w:color w:val="000000"/>
                <w:sz w:val="20"/>
              </w:rPr>
              <w:t>
первая группа (красная зона) – пациенты, состояние которых представляет непосредственную угрозу жизни или имеющие высокий риск ухудшения и требующие экстренной медицинской помощи;</w:t>
            </w:r>
          </w:p>
          <w:p>
            <w:pPr>
              <w:spacing w:after="20"/>
              <w:ind w:left="20"/>
              <w:jc w:val="both"/>
            </w:pPr>
            <w:r>
              <w:rPr>
                <w:rFonts w:ascii="Times New Roman"/>
                <w:b w:val="false"/>
                <w:i w:val="false"/>
                <w:color w:val="000000"/>
                <w:sz w:val="20"/>
              </w:rPr>
              <w:t>
вторая группа (желтая зона) – пациенты, состояние которых представляет потенциальную угрозу для здоровья или может прогрессировать с развитием ситуации, требующей экстренной медицинской помощи;</w:t>
            </w:r>
          </w:p>
          <w:p>
            <w:pPr>
              <w:spacing w:after="20"/>
              <w:ind w:left="20"/>
              <w:jc w:val="both"/>
            </w:pPr>
            <w:r>
              <w:rPr>
                <w:rFonts w:ascii="Times New Roman"/>
                <w:b w:val="false"/>
                <w:i w:val="false"/>
                <w:color w:val="000000"/>
                <w:sz w:val="20"/>
              </w:rPr>
              <w:t>
третья группа (зеленая зона) – пациенты, состояние которых не представляет непосредственной угрозы для жизни и здоровья и не требует госпитализации</w:t>
            </w:r>
          </w:p>
          <w:p>
            <w:pPr>
              <w:spacing w:after="20"/>
              <w:ind w:left="20"/>
              <w:jc w:val="both"/>
            </w:pPr>
            <w:r>
              <w:rPr>
                <w:rFonts w:ascii="Times New Roman"/>
                <w:b w:val="false"/>
                <w:i w:val="false"/>
                <w:color w:val="000000"/>
                <w:sz w:val="20"/>
              </w:rPr>
              <w:t>
Наличие записи в медицинской документации по определению пациента по группам медицинской сортировки по триаж-системе.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медицинского заключения, выданного врачом приемного отделения с письменным обоснованием отказа при отсутствии показаний для госпитализации в организацию здравоохранения. </w:t>
            </w:r>
          </w:p>
          <w:p>
            <w:pPr>
              <w:spacing w:after="20"/>
              <w:ind w:left="20"/>
              <w:jc w:val="both"/>
            </w:pPr>
            <w:r>
              <w:rPr>
                <w:rFonts w:ascii="Times New Roman"/>
                <w:b w:val="false"/>
                <w:i w:val="false"/>
                <w:color w:val="000000"/>
                <w:sz w:val="20"/>
              </w:rPr>
              <w:t>
Наличие актива, направленного медицинской сестрой приемного отделения в организацию ПМСП по месту прикрепления пациента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подтверждающих записей в медицинской документации о показаний для госпитализации:</w:t>
            </w:r>
          </w:p>
          <w:p>
            <w:pPr>
              <w:spacing w:after="20"/>
              <w:ind w:left="20"/>
              <w:jc w:val="both"/>
            </w:pPr>
            <w:r>
              <w:rPr>
                <w:rFonts w:ascii="Times New Roman"/>
                <w:b w:val="false"/>
                <w:i w:val="false"/>
                <w:color w:val="000000"/>
                <w:sz w:val="20"/>
              </w:rPr>
              <w:t>
необходимость оказания доврачебной, квалифицированной, специализированной медицинской помощи, в том числе с применением высокотехнологичных медицинских услуг, с круглосуточным медицинским наблюдением пациентов:</w:t>
            </w:r>
          </w:p>
          <w:p>
            <w:pPr>
              <w:spacing w:after="20"/>
              <w:ind w:left="20"/>
              <w:jc w:val="both"/>
            </w:pPr>
            <w:r>
              <w:rPr>
                <w:rFonts w:ascii="Times New Roman"/>
                <w:b w:val="false"/>
                <w:i w:val="false"/>
                <w:color w:val="000000"/>
                <w:sz w:val="20"/>
              </w:rPr>
              <w:t xml:space="preserve">
 1) в плановом порядке – по направлению специалистов ПМСП или другой организации здравоохранения: </w:t>
            </w:r>
          </w:p>
          <w:p>
            <w:pPr>
              <w:spacing w:after="20"/>
              <w:ind w:left="20"/>
              <w:jc w:val="both"/>
            </w:pPr>
            <w:r>
              <w:rPr>
                <w:rFonts w:ascii="Times New Roman"/>
                <w:b w:val="false"/>
                <w:i w:val="false"/>
                <w:color w:val="000000"/>
                <w:sz w:val="20"/>
              </w:rPr>
              <w:t>
2) по экстренным показаниям (включая выходные и праздничные дни) - вне зависимости от наличия направления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записей в медицинской документации о проведении осмотра тяжелых пациентов заведующим отделением в день госпитализации, в последующем – ежедневно. Пациенты, находящиеся в среднетяжелом состоянии, осматриваются не реже одного раза в неделю. Наличие результатов осмотра пациента зарегистрированных в медицинской карте с указанием рекомендаций по дальнейшей тактике ведения пациента с обязательной идентификацией медицинского работника, вносящего записи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записей в медицинской документации, подтверждающих проведение ежедневного осмотра лечащим врачом пациентов, находящихся в стационаре, кроме выходных и праздничных дней. Наличие соответствующих записей в медицинской карте при осмотре и назначении дежурным врачом дополнительных диагностических и лечебных манипуляций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Наличия обоснования в медицинской карте для динамической оценки состояния больного по клиническим протоколам диагностики и лечения при выявлении факта дополнительного и повторного проведения исследований, проведенных перед госпитализацией в организации ПМСП или другой организации здравоохранения, по медицинским показаниям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подтверждающей документации о соблюдении следующих требований при выдаче листа и справки о временной нетрудоспособности по беременности и родам:</w:t>
            </w:r>
          </w:p>
          <w:p>
            <w:pPr>
              <w:spacing w:after="20"/>
              <w:ind w:left="20"/>
              <w:jc w:val="both"/>
            </w:pPr>
            <w:r>
              <w:rPr>
                <w:rFonts w:ascii="Times New Roman"/>
                <w:b w:val="false"/>
                <w:i w:val="false"/>
                <w:color w:val="000000"/>
                <w:sz w:val="20"/>
              </w:rPr>
              <w:t>
- лист или справка о временной нетрудоспособности по беременности и родам выдается медицинским работником (врачом акушером-гинекологом), а при его отсутствии - врачом, совместно с заведующим отделением после заключения ВКК с тридцати недель беременности на срок продолжительностью сто двадцать шесть календарных дней (семьдесят календарных дней до родов и пятьдесят шесть календарных дней после родов) при нормальных родах.</w:t>
            </w:r>
          </w:p>
          <w:p>
            <w:pPr>
              <w:spacing w:after="20"/>
              <w:ind w:left="20"/>
              <w:jc w:val="both"/>
            </w:pPr>
            <w:r>
              <w:rPr>
                <w:rFonts w:ascii="Times New Roman"/>
                <w:b w:val="false"/>
                <w:i w:val="false"/>
                <w:color w:val="000000"/>
                <w:sz w:val="20"/>
              </w:rPr>
              <w:t>
Женщинам, проживающим на территориях, подвергшихся воздействию ядерных испытаний, лист или справка о нетрудоспособности по беременности и родам выдается с двадцати семи недель продолжительностью сто семьдесят календарных дней (девяносто один календарный день до родов и семьдесят девять календарных дней после родов) при нормальных родах;</w:t>
            </w:r>
          </w:p>
          <w:p>
            <w:pPr>
              <w:spacing w:after="20"/>
              <w:ind w:left="20"/>
              <w:jc w:val="both"/>
            </w:pPr>
            <w:r>
              <w:rPr>
                <w:rFonts w:ascii="Times New Roman"/>
                <w:b w:val="false"/>
                <w:i w:val="false"/>
                <w:color w:val="000000"/>
                <w:sz w:val="20"/>
              </w:rPr>
              <w:t>
2) женщинам, временно выехавшим с постоянного места жительства в пределах Республики Казахстан, лист или справка о временной нетрудоспособности по беременности и родам выдается (продлевается) в медицинской организации, где произошли роды или в женской консультации (кабинете) по месту наблюдения согласно выписке (обменной карты) родовспомогательной организации</w:t>
            </w:r>
          </w:p>
          <w:p>
            <w:pPr>
              <w:spacing w:after="20"/>
              <w:ind w:left="20"/>
              <w:jc w:val="both"/>
            </w:pPr>
            <w:r>
              <w:rPr>
                <w:rFonts w:ascii="Times New Roman"/>
                <w:b w:val="false"/>
                <w:i w:val="false"/>
                <w:color w:val="000000"/>
                <w:sz w:val="20"/>
              </w:rPr>
              <w:t>
3) в случае осложненных родов, рождении двух и более детей, лист или справка о временной нетрудоспособности продлевается дополнительно на четырнадцать календарных дней медицинским работником (врачом акушером-гинекологом), а при его отсутствии - врачом, совместно с заведующим отделением после заключения ВКК по месту наблюдения согласно выписке родовспомогательной организации здравоохранения. В этих случаях общая продолжительность дородового и послеродового отпусков составляет сто сорок календарных дней (семьдесят календарных дней до родов и семьдесят календарных дней после родов).</w:t>
            </w:r>
          </w:p>
          <w:p>
            <w:pPr>
              <w:spacing w:after="20"/>
              <w:ind w:left="20"/>
              <w:jc w:val="both"/>
            </w:pPr>
            <w:r>
              <w:rPr>
                <w:rFonts w:ascii="Times New Roman"/>
                <w:b w:val="false"/>
                <w:i w:val="false"/>
                <w:color w:val="000000"/>
                <w:sz w:val="20"/>
              </w:rPr>
              <w:t>
Женщинам, проживающим на территориях, подвергшихся воздействию ядерных испытаний, в случае осложненных родов, рождении двух и более детей, лист или справка о временной нетрудоспособности продлевается дополнительно на четырнадцать календарных дней, общая продолжительность дородового и послеродового отпусков составляет сто восемьдесят четыре дня (девяносто один календарный день до родов и девяносто три календарных дня после родов);</w:t>
            </w:r>
          </w:p>
          <w:p>
            <w:pPr>
              <w:spacing w:after="20"/>
              <w:ind w:left="20"/>
              <w:jc w:val="both"/>
            </w:pPr>
            <w:r>
              <w:rPr>
                <w:rFonts w:ascii="Times New Roman"/>
                <w:b w:val="false"/>
                <w:i w:val="false"/>
                <w:color w:val="000000"/>
                <w:sz w:val="20"/>
              </w:rPr>
              <w:t>
4) в случае родов при сроке от двадцати двух до двадцати девяти недель беременности и рождения ребенка с массой тела пятьсот грамм и более, прожившего более семи суток, женщине выдается лист или справка о нетрудоспособности по факту родов на семьдесят календарных дней после родов.</w:t>
            </w:r>
          </w:p>
          <w:p>
            <w:pPr>
              <w:spacing w:after="20"/>
              <w:ind w:left="20"/>
              <w:jc w:val="both"/>
            </w:pPr>
            <w:r>
              <w:rPr>
                <w:rFonts w:ascii="Times New Roman"/>
                <w:b w:val="false"/>
                <w:i w:val="false"/>
                <w:color w:val="000000"/>
                <w:sz w:val="20"/>
              </w:rPr>
              <w:t>
В случае родов при сроке от двадцати двух до двадцати девяти недель беременности и рождения мертвого плода или ребенка с массой тела пятьсот грамм и более, умершего до семи суток жизни, женщине выдается лист или справка о временной нетрудоспособности по факту родов на пятьдесят шесть календарных дней после родов;</w:t>
            </w:r>
          </w:p>
          <w:p>
            <w:pPr>
              <w:spacing w:after="20"/>
              <w:ind w:left="20"/>
              <w:jc w:val="both"/>
            </w:pPr>
            <w:r>
              <w:rPr>
                <w:rFonts w:ascii="Times New Roman"/>
                <w:b w:val="false"/>
                <w:i w:val="false"/>
                <w:color w:val="000000"/>
                <w:sz w:val="20"/>
              </w:rPr>
              <w:t>
5) женщинам, проживающим на территориях, подвергшихся воздействию ядерных испытаний, в случае родов при сроке от двадцати двух до двадцати девяти недель беременности и рождения ребенка с массой тела пятьсот грамм и более, прожившего более семи суток, лист или справка о временной нетрудоспособности выдается на девяносто три календарных дня после родов.</w:t>
            </w:r>
          </w:p>
          <w:p>
            <w:pPr>
              <w:spacing w:after="20"/>
              <w:ind w:left="20"/>
              <w:jc w:val="both"/>
            </w:pPr>
            <w:r>
              <w:rPr>
                <w:rFonts w:ascii="Times New Roman"/>
                <w:b w:val="false"/>
                <w:i w:val="false"/>
                <w:color w:val="000000"/>
                <w:sz w:val="20"/>
              </w:rPr>
              <w:t>
Женщинам, проживающим на территориях, подвергшихся воздействию ядерных испытаний, в случае родов при сроке от двадцати двух до двадцати девяти недель беременности и рождения мертвого плода или ребенка с массой тела пятьсот грамм и более, умершего до семи суток жизни, лист или справка о временной нетрудоспособности выдается на семьдесят девять календарных дней после родов;</w:t>
            </w:r>
          </w:p>
          <w:p>
            <w:pPr>
              <w:spacing w:after="20"/>
              <w:ind w:left="20"/>
              <w:jc w:val="both"/>
            </w:pPr>
            <w:r>
              <w:rPr>
                <w:rFonts w:ascii="Times New Roman"/>
                <w:b w:val="false"/>
                <w:i w:val="false"/>
                <w:color w:val="000000"/>
                <w:sz w:val="20"/>
              </w:rPr>
              <w:t>
6) при обращении женщины в период беременности за листом временной нетрудоспособности отпуск по беременности и родам исчисляется суммарно и предоставляется полностью независимо от числа дней, фактически использованных ею до родов.</w:t>
            </w:r>
          </w:p>
          <w:p>
            <w:pPr>
              <w:spacing w:after="20"/>
              <w:ind w:left="20"/>
              <w:jc w:val="both"/>
            </w:pPr>
            <w:r>
              <w:rPr>
                <w:rFonts w:ascii="Times New Roman"/>
                <w:b w:val="false"/>
                <w:i w:val="false"/>
                <w:color w:val="000000"/>
                <w:sz w:val="20"/>
              </w:rPr>
              <w:t>
При обращении женщины в период после родов за листом временной нетрудоспособности предоставляется только отпуск после родов продолжительностью, предусмотренной настоящим пунктом;</w:t>
            </w:r>
          </w:p>
          <w:p>
            <w:pPr>
              <w:spacing w:after="20"/>
              <w:ind w:left="20"/>
              <w:jc w:val="both"/>
            </w:pPr>
            <w:r>
              <w:rPr>
                <w:rFonts w:ascii="Times New Roman"/>
                <w:b w:val="false"/>
                <w:i w:val="false"/>
                <w:color w:val="000000"/>
                <w:sz w:val="20"/>
              </w:rPr>
              <w:t>
7) при наступлении беременности в период нахождения женщины в оплачиваемом ежегодном трудовом отпуске или отпуске без сохранения заработной платы по уходу за ребенком до достижения им трех лет, лист о временной нетрудоспособности выдается на все дни отпуска по беременности и родам, за исключением случаев, предусмотренных частью второй подпункта 6) настоящего пункта;</w:t>
            </w:r>
          </w:p>
          <w:p>
            <w:pPr>
              <w:spacing w:after="20"/>
              <w:ind w:left="20"/>
              <w:jc w:val="both"/>
            </w:pPr>
            <w:r>
              <w:rPr>
                <w:rFonts w:ascii="Times New Roman"/>
                <w:b w:val="false"/>
                <w:i w:val="false"/>
                <w:color w:val="000000"/>
                <w:sz w:val="20"/>
              </w:rPr>
              <w:t>
8) в случае смерти матери при родах или в послеродовом периоде, лист или справка о временной нетрудоспособности выдается лицу, осуществляющему уход за новорожденным;</w:t>
            </w:r>
          </w:p>
          <w:p>
            <w:pPr>
              <w:spacing w:after="20"/>
              <w:ind w:left="20"/>
              <w:jc w:val="both"/>
            </w:pPr>
            <w:r>
              <w:rPr>
                <w:rFonts w:ascii="Times New Roman"/>
                <w:b w:val="false"/>
                <w:i w:val="false"/>
                <w:color w:val="000000"/>
                <w:sz w:val="20"/>
              </w:rPr>
              <w:t>
9) при операции по искусственному прерыванию беременности, лист или справка о временной нетрудоспособности выдается врачом совместно с заведующим отделением на время пребывания в стационаре и амбулаторно-поликлиническом уровне, где производилась операция, а в случае осложнения - на весь период временной нетрудоспособности.</w:t>
            </w:r>
          </w:p>
          <w:p>
            <w:pPr>
              <w:spacing w:after="20"/>
              <w:ind w:left="20"/>
              <w:jc w:val="both"/>
            </w:pPr>
            <w:r>
              <w:rPr>
                <w:rFonts w:ascii="Times New Roman"/>
                <w:b w:val="false"/>
                <w:i w:val="false"/>
                <w:color w:val="000000"/>
                <w:sz w:val="20"/>
              </w:rPr>
              <w:t>
При самопроизвольном аборте (выкидыше) выдается лист или справка о временной нетрудоспособности на весь период временной нетрудоспособности;</w:t>
            </w:r>
          </w:p>
          <w:p>
            <w:pPr>
              <w:spacing w:after="20"/>
              <w:ind w:left="20"/>
              <w:jc w:val="both"/>
            </w:pPr>
            <w:r>
              <w:rPr>
                <w:rFonts w:ascii="Times New Roman"/>
                <w:b w:val="false"/>
                <w:i w:val="false"/>
                <w:color w:val="000000"/>
                <w:sz w:val="20"/>
              </w:rPr>
              <w:t>
10) при проведении операции пересадки эмбриона лист или справка о временной нетрудоспособности выдается медицинской организацией, проводившей операцию, со дня подсадки эмбриона до факта установления беременности.</w:t>
            </w:r>
          </w:p>
          <w:p>
            <w:pPr>
              <w:spacing w:after="20"/>
              <w:ind w:left="20"/>
              <w:jc w:val="both"/>
            </w:pPr>
            <w:r>
              <w:rPr>
                <w:rFonts w:ascii="Times New Roman"/>
                <w:b w:val="false"/>
                <w:i w:val="false"/>
                <w:color w:val="000000"/>
                <w:sz w:val="20"/>
              </w:rPr>
              <w:t>
Лицам, усыновившим (удочерившим) новорожденного ребенка (детей), а также биологической матери при суррогатном материнстве непосредственно из родильного дома лист или справка о временной нетрудоспособности выдается, со дня усыновления (удочерения) и до истечения пятидесяти шести календарных дней со дня рождения ребенка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о соблюдении следующих требований при проведении экспертизы временной нетрудоспособности, выдачи листа и справки о временной нетрудоспособности (форма № 001/у "Медицинская карта стационарного пациента", форма 052/у "Медицинская карта амбулаторного пациента", корешки листов о временной нетрудоспособности пациентов, форма № 025/у "Журнал для записи заключений врачебно-консультационной комиссии", форма № 029/у "Книга регистрации листов о временной нетрудоспособности", форма № 037/у "Справка №__________ о временной нетрудоспособности студента, учащегося колледжа, профессионально-технического училища, о болезни, карантине и прочих причинах отсутствия ребенка, посещающего школу, детскую дошкольную организацию (нужное подчеркнуть)", форма № 038/у "Справка №______ о временной нетрудоспособности" и другие).:</w:t>
            </w:r>
          </w:p>
          <w:p>
            <w:pPr>
              <w:spacing w:after="20"/>
              <w:ind w:left="20"/>
              <w:jc w:val="both"/>
            </w:pPr>
            <w:r>
              <w:rPr>
                <w:rFonts w:ascii="Times New Roman"/>
                <w:b w:val="false"/>
                <w:i w:val="false"/>
                <w:color w:val="000000"/>
                <w:sz w:val="20"/>
              </w:rPr>
              <w:t>
1) наличие осмотра лица и записи данных о его состоянии здоровья в медицинской карте амбулаторного (стационарного) пациента, обосновывающей необходимость временного освобождения его от работы;</w:t>
            </w:r>
          </w:p>
          <w:p>
            <w:pPr>
              <w:spacing w:after="20"/>
              <w:ind w:left="20"/>
              <w:jc w:val="both"/>
            </w:pPr>
            <w:r>
              <w:rPr>
                <w:rFonts w:ascii="Times New Roman"/>
                <w:b w:val="false"/>
                <w:i w:val="false"/>
                <w:color w:val="000000"/>
                <w:sz w:val="20"/>
              </w:rPr>
              <w:t>
2) выдачи листа и справки о временной нетрудоспособности в день выписки лиц при стационарном лечении (включая дневные стационары, реабилитационные центры) на весь период стационарного лечения;</w:t>
            </w:r>
          </w:p>
          <w:p>
            <w:pPr>
              <w:spacing w:after="20"/>
              <w:ind w:left="20"/>
              <w:jc w:val="both"/>
            </w:pPr>
            <w:r>
              <w:rPr>
                <w:rFonts w:ascii="Times New Roman"/>
                <w:b w:val="false"/>
                <w:i w:val="false"/>
                <w:color w:val="000000"/>
                <w:sz w:val="20"/>
              </w:rPr>
              <w:t>
3) закрытие листа и справки о временной нетрудоспособности датой выписки из стационара если трудоспособность лиц полностью восстановлена;</w:t>
            </w:r>
          </w:p>
          <w:p>
            <w:pPr>
              <w:spacing w:after="20"/>
              <w:ind w:left="20"/>
              <w:jc w:val="both"/>
            </w:pPr>
            <w:r>
              <w:rPr>
                <w:rFonts w:ascii="Times New Roman"/>
                <w:b w:val="false"/>
                <w:i w:val="false"/>
                <w:color w:val="000000"/>
                <w:sz w:val="20"/>
              </w:rPr>
              <w:t>
4) продление лицам, продолжающим быть временно нетрудоспособными листа и справки о временной нетрудоспособности на срок, с учетом времени, необходимого для его явки к медицинскому работнику поликлиники или вызова медицинского работника на дом (но не более чем на один календарный день). Лицам, получавшим лечение за пределами региона проживания, учитывается время, необходимое для прибытия к месту его постоянного проживания (но не более чем на четыре календарных дня);</w:t>
            </w:r>
          </w:p>
          <w:p>
            <w:pPr>
              <w:spacing w:after="20"/>
              <w:ind w:left="20"/>
              <w:jc w:val="both"/>
            </w:pPr>
            <w:r>
              <w:rPr>
                <w:rFonts w:ascii="Times New Roman"/>
                <w:b w:val="false"/>
                <w:i w:val="false"/>
                <w:color w:val="000000"/>
                <w:sz w:val="20"/>
              </w:rPr>
              <w:t>
5) выдача справки о временной нетрудоспособности при травмах, полученных в состоянии алкогольного или наркотического опьянения, а также при острой алкогольной или наркотической интоксикации, на весь период временной нетрудоспособности;</w:t>
            </w:r>
          </w:p>
          <w:p>
            <w:pPr>
              <w:spacing w:after="20"/>
              <w:ind w:left="20"/>
              <w:jc w:val="both"/>
            </w:pPr>
            <w:r>
              <w:rPr>
                <w:rFonts w:ascii="Times New Roman"/>
                <w:b w:val="false"/>
                <w:i w:val="false"/>
                <w:color w:val="000000"/>
                <w:sz w:val="20"/>
              </w:rPr>
              <w:t>
6) выдачи листа и справки о временной нетрудоспособности лицам, страдающим психическими заболеваниями, при несвоевременном обращении в медицинскую организацию за прошедшие дни по заключению врачебно-консультативной комиссии психоневрологического диспансера или медицинского работника (врача-психиатра) совместно с руководителем медицинской организации;</w:t>
            </w:r>
          </w:p>
          <w:p>
            <w:pPr>
              <w:spacing w:after="20"/>
              <w:ind w:left="20"/>
              <w:jc w:val="both"/>
            </w:pPr>
            <w:r>
              <w:rPr>
                <w:rFonts w:ascii="Times New Roman"/>
                <w:b w:val="false"/>
                <w:i w:val="false"/>
                <w:color w:val="000000"/>
                <w:sz w:val="20"/>
              </w:rPr>
              <w:t>
7) выдачи листа и справки о временной нетрудоспособности лицам, направленным по решению суда на судебно-медицинскую или судебно-психиатрическую экспертизу и признанных нетрудоспособными со дня поступления на экспертизу;</w:t>
            </w:r>
          </w:p>
          <w:p>
            <w:pPr>
              <w:spacing w:after="20"/>
              <w:ind w:left="20"/>
              <w:jc w:val="both"/>
            </w:pPr>
            <w:r>
              <w:rPr>
                <w:rFonts w:ascii="Times New Roman"/>
                <w:b w:val="false"/>
                <w:i w:val="false"/>
                <w:color w:val="000000"/>
                <w:sz w:val="20"/>
              </w:rPr>
              <w:t>
8) выдачи одновременно листа и справки о временной нетрудоспособности лицу, совмещающему обучение с работой.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информированного письменного согласия пациента на переливание компонентов крови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записей в медицинской документации о соблюдении требований к переливанию компонентов крови.</w:t>
            </w:r>
          </w:p>
          <w:p>
            <w:pPr>
              <w:spacing w:after="20"/>
              <w:ind w:left="20"/>
              <w:jc w:val="both"/>
            </w:pPr>
            <w:r>
              <w:rPr>
                <w:rFonts w:ascii="Times New Roman"/>
                <w:b w:val="false"/>
                <w:i w:val="false"/>
                <w:color w:val="000000"/>
                <w:sz w:val="20"/>
              </w:rPr>
              <w:t>
Перед переливанием компонентов крови реципиент обследуется на маркеры гемотрансмиссивных инфекций ВИЧ, гепатиты В и С, а после окончания лечения в выписном эпикризе указывается необходимость повторного обследования на ВИЧ и гепатиты В и С по месту жительства. Обследование реципиентов на наличие ВИЧ-инфекции в рамках гарантированного объема бесплатной медицинской помощи осуществляется в государственных организациях здравоохранения, осуществляющих деятельность в сфере профилактики ВИЧ-инфекции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о соблюдении следующих действий при проведении патологоанатомического вскрытия:</w:t>
            </w:r>
          </w:p>
          <w:p>
            <w:pPr>
              <w:spacing w:after="20"/>
              <w:ind w:left="20"/>
              <w:jc w:val="both"/>
            </w:pPr>
            <w:r>
              <w:rPr>
                <w:rFonts w:ascii="Times New Roman"/>
                <w:b w:val="false"/>
                <w:i w:val="false"/>
                <w:color w:val="000000"/>
                <w:sz w:val="20"/>
              </w:rPr>
              <w:t>
1) проведение патологоанатомического вскрытия трупов после констатации врачами биологической смерти, после предоставления медицинской карты стационарного пациента или медицинской карты амбулаторного пациента с письменным распоряжением главного врача или его заместителя по медицинской (лечебной) части организации здравоохранения о направлении на патологоанатомическое вскрытие;</w:t>
            </w:r>
          </w:p>
          <w:p>
            <w:pPr>
              <w:spacing w:after="20"/>
              <w:ind w:left="20"/>
              <w:jc w:val="both"/>
            </w:pPr>
            <w:r>
              <w:rPr>
                <w:rFonts w:ascii="Times New Roman"/>
                <w:b w:val="false"/>
                <w:i w:val="false"/>
                <w:color w:val="000000"/>
                <w:sz w:val="20"/>
              </w:rPr>
              <w:t>
2) передача медицинской карты стационарного пациента или медицинской карты амбулаторного пациента с внесенным в нее патологоанатомическим диагнозом в медицинский архив организации здравоохранения не позднее десяти рабочих дней после патологоанатомического вскрытия;</w:t>
            </w:r>
          </w:p>
          <w:p>
            <w:pPr>
              <w:spacing w:after="20"/>
              <w:ind w:left="20"/>
              <w:jc w:val="both"/>
            </w:pPr>
            <w:r>
              <w:rPr>
                <w:rFonts w:ascii="Times New Roman"/>
                <w:b w:val="false"/>
                <w:i w:val="false"/>
                <w:color w:val="000000"/>
                <w:sz w:val="20"/>
              </w:rPr>
              <w:t>
3) проведение клинико-патологоанатомического разбора в случаях смерти пациентов в организациях здравоохранения;</w:t>
            </w:r>
          </w:p>
          <w:p>
            <w:pPr>
              <w:spacing w:after="20"/>
              <w:ind w:left="20"/>
              <w:jc w:val="both"/>
            </w:pPr>
            <w:r>
              <w:rPr>
                <w:rFonts w:ascii="Times New Roman"/>
                <w:b w:val="false"/>
                <w:i w:val="false"/>
                <w:color w:val="000000"/>
                <w:sz w:val="20"/>
              </w:rPr>
              <w:t>
4) организация главным врачом и заведующим патологоанатомического отделения вирусологического (иммунофлюоресцентного) и бактериологического исследования материалов вскрытия трупов в случаях подозрения на инфекционные заболевания;</w:t>
            </w:r>
          </w:p>
          <w:p>
            <w:pPr>
              <w:spacing w:after="20"/>
              <w:ind w:left="20"/>
              <w:jc w:val="both"/>
            </w:pPr>
            <w:r>
              <w:rPr>
                <w:rFonts w:ascii="Times New Roman"/>
                <w:b w:val="false"/>
                <w:i w:val="false"/>
                <w:color w:val="000000"/>
                <w:sz w:val="20"/>
              </w:rPr>
              <w:t xml:space="preserve">
5) передача в патологоанатомические бюро, централизованные патологоанатомические отделения и патологоанатомические отделения медицинских карт стационарных пациентов на всех умерших за предшествующие сутки не позднее 10 часов утра дня, следующего после установления факта смерти </w:t>
            </w:r>
          </w:p>
          <w:p>
            <w:pPr>
              <w:spacing w:after="20"/>
              <w:ind w:left="20"/>
              <w:jc w:val="both"/>
            </w:pPr>
            <w:r>
              <w:rPr>
                <w:rFonts w:ascii="Times New Roman"/>
                <w:b w:val="false"/>
                <w:i w:val="false"/>
                <w:color w:val="000000"/>
                <w:sz w:val="20"/>
              </w:rPr>
              <w:t>
6) оформление результатов патологоанатомического вскрытия в виде патологоанатомического диагноза (патологоанатомический диагноз включает: основное заболевание, осложнение основного заболевания, сопутствующее заболевание, комбинированное основное заболевание);</w:t>
            </w:r>
          </w:p>
          <w:p>
            <w:pPr>
              <w:spacing w:after="20"/>
              <w:ind w:left="20"/>
              <w:jc w:val="both"/>
            </w:pPr>
            <w:r>
              <w:rPr>
                <w:rFonts w:ascii="Times New Roman"/>
                <w:b w:val="false"/>
                <w:i w:val="false"/>
                <w:color w:val="000000"/>
                <w:sz w:val="20"/>
              </w:rPr>
              <w:t>
7) оформление: - медицинского свидетельства о смерти (предварительное, окончательное) врачом по специальности "патологическая анатомия (взрослая, детская)" в день проведения патологоанатомического вскрытия;</w:t>
            </w:r>
          </w:p>
          <w:p>
            <w:pPr>
              <w:spacing w:after="20"/>
              <w:ind w:left="20"/>
              <w:jc w:val="both"/>
            </w:pPr>
            <w:r>
              <w:rPr>
                <w:rFonts w:ascii="Times New Roman"/>
                <w:b w:val="false"/>
                <w:i w:val="false"/>
                <w:color w:val="000000"/>
                <w:sz w:val="20"/>
              </w:rPr>
              <w:t>
- медицинского свидетельства о перинатальной смерти (предварительное, окончательное) врачом по специальности "патологическая анатомия (взрослая, детская)" в день проведения патологоанатомического вскрытия;</w:t>
            </w:r>
          </w:p>
          <w:p>
            <w:pPr>
              <w:spacing w:after="20"/>
              <w:ind w:left="20"/>
              <w:jc w:val="both"/>
            </w:pPr>
            <w:r>
              <w:rPr>
                <w:rFonts w:ascii="Times New Roman"/>
                <w:b w:val="false"/>
                <w:i w:val="false"/>
                <w:color w:val="000000"/>
                <w:sz w:val="20"/>
              </w:rPr>
              <w:t>
8) оформление результатов вскрытия в виде протокола патологоанатомического исследования;</w:t>
            </w:r>
          </w:p>
          <w:p>
            <w:pPr>
              <w:spacing w:after="20"/>
              <w:ind w:left="20"/>
              <w:jc w:val="both"/>
            </w:pPr>
            <w:r>
              <w:rPr>
                <w:rFonts w:ascii="Times New Roman"/>
                <w:b w:val="false"/>
                <w:i w:val="false"/>
                <w:color w:val="000000"/>
                <w:sz w:val="20"/>
              </w:rPr>
              <w:t>
9) наличие письменного уведомления в судебно-следственные органы для решения вопроса о передаче трупа на судебно-медицинскую экспертизу при обнаружении признаков насильственной смерти и прекращение проведения патологоанатомического исследования трупа;</w:t>
            </w:r>
          </w:p>
          <w:p>
            <w:pPr>
              <w:spacing w:after="20"/>
              <w:ind w:left="20"/>
              <w:jc w:val="both"/>
            </w:pPr>
            <w:r>
              <w:rPr>
                <w:rFonts w:ascii="Times New Roman"/>
                <w:b w:val="false"/>
                <w:i w:val="false"/>
                <w:color w:val="000000"/>
                <w:sz w:val="20"/>
              </w:rPr>
              <w:t>
10) наличие письменного извещения врача по специальности "патологическая анатомия (взрослая, детская)" в случае первичного обнаружения во время вскрытия признаков острого инфекционного заболевания, пищевого или производственного отравления, необычной реакции на прививку, а также экстренное извещение в органы государственной санитарно-эпидемиологической службы, сразу же после их выявления;</w:t>
            </w:r>
          </w:p>
          <w:p>
            <w:pPr>
              <w:spacing w:after="20"/>
              <w:ind w:left="20"/>
              <w:jc w:val="both"/>
            </w:pPr>
            <w:r>
              <w:rPr>
                <w:rFonts w:ascii="Times New Roman"/>
                <w:b w:val="false"/>
                <w:i w:val="false"/>
                <w:color w:val="000000"/>
                <w:sz w:val="20"/>
              </w:rPr>
              <w:t>
11) проведение патологоанатомического исследования плаценты:</w:t>
            </w:r>
          </w:p>
          <w:p>
            <w:pPr>
              <w:spacing w:after="20"/>
              <w:ind w:left="20"/>
              <w:jc w:val="both"/>
            </w:pPr>
            <w:r>
              <w:rPr>
                <w:rFonts w:ascii="Times New Roman"/>
                <w:b w:val="false"/>
                <w:i w:val="false"/>
                <w:color w:val="000000"/>
                <w:sz w:val="20"/>
              </w:rPr>
              <w:t>
- при всех заболеваниях новорожденных, выявленных в момент рождения;</w:t>
            </w:r>
          </w:p>
          <w:p>
            <w:pPr>
              <w:spacing w:after="20"/>
              <w:ind w:left="20"/>
              <w:jc w:val="both"/>
            </w:pPr>
            <w:r>
              <w:rPr>
                <w:rFonts w:ascii="Times New Roman"/>
                <w:b w:val="false"/>
                <w:i w:val="false"/>
                <w:color w:val="000000"/>
                <w:sz w:val="20"/>
              </w:rPr>
              <w:t>
- в случаях, подозрительных на гемолитическую болезнь новорожденных;</w:t>
            </w:r>
          </w:p>
          <w:p>
            <w:pPr>
              <w:spacing w:after="20"/>
              <w:ind w:left="20"/>
              <w:jc w:val="both"/>
            </w:pPr>
            <w:r>
              <w:rPr>
                <w:rFonts w:ascii="Times New Roman"/>
                <w:b w:val="false"/>
                <w:i w:val="false"/>
                <w:color w:val="000000"/>
                <w:sz w:val="20"/>
              </w:rPr>
              <w:t>
- при раннем отхождении вод и при грязных водах;</w:t>
            </w:r>
          </w:p>
          <w:p>
            <w:pPr>
              <w:spacing w:after="20"/>
              <w:ind w:left="20"/>
              <w:jc w:val="both"/>
            </w:pPr>
            <w:r>
              <w:rPr>
                <w:rFonts w:ascii="Times New Roman"/>
                <w:b w:val="false"/>
                <w:i w:val="false"/>
                <w:color w:val="000000"/>
                <w:sz w:val="20"/>
              </w:rPr>
              <w:t>
- при заболеваниях матери, протекающих с высокой температурой в последний триместр беременности;</w:t>
            </w:r>
          </w:p>
          <w:p>
            <w:pPr>
              <w:spacing w:after="20"/>
              <w:ind w:left="20"/>
              <w:jc w:val="both"/>
            </w:pPr>
            <w:r>
              <w:rPr>
                <w:rFonts w:ascii="Times New Roman"/>
                <w:b w:val="false"/>
                <w:i w:val="false"/>
                <w:color w:val="000000"/>
                <w:sz w:val="20"/>
              </w:rPr>
              <w:t>
- - при явной аномалии развития или прикрепления плаценты;</w:t>
            </w:r>
          </w:p>
          <w:p>
            <w:pPr>
              <w:spacing w:after="20"/>
              <w:ind w:left="20"/>
              <w:jc w:val="both"/>
            </w:pPr>
            <w:r>
              <w:rPr>
                <w:rFonts w:ascii="Times New Roman"/>
                <w:b w:val="false"/>
                <w:i w:val="false"/>
                <w:color w:val="000000"/>
                <w:sz w:val="20"/>
              </w:rPr>
              <w:t>
- при подозрении на наличие врожденных аномалий развития плода;</w:t>
            </w:r>
          </w:p>
          <w:p>
            <w:pPr>
              <w:spacing w:after="20"/>
              <w:ind w:left="20"/>
              <w:jc w:val="both"/>
            </w:pPr>
            <w:r>
              <w:rPr>
                <w:rFonts w:ascii="Times New Roman"/>
                <w:b w:val="false"/>
                <w:i w:val="false"/>
                <w:color w:val="000000"/>
                <w:sz w:val="20"/>
              </w:rPr>
              <w:t>
- при случаях преэклампсий, эклампсий</w:t>
            </w:r>
          </w:p>
          <w:p>
            <w:pPr>
              <w:spacing w:after="20"/>
              <w:ind w:left="20"/>
              <w:jc w:val="both"/>
            </w:pPr>
            <w:r>
              <w:rPr>
                <w:rFonts w:ascii="Times New Roman"/>
                <w:b w:val="false"/>
                <w:i w:val="false"/>
                <w:color w:val="000000"/>
                <w:sz w:val="20"/>
              </w:rPr>
              <w:t>
12) обязательная регистрация плода массой менее 500 граммов с антропометрическими данными (масса, рост, окружность головы, окружность грудной клетки);</w:t>
            </w:r>
          </w:p>
          <w:p>
            <w:pPr>
              <w:spacing w:after="20"/>
              <w:ind w:left="20"/>
              <w:jc w:val="both"/>
            </w:pPr>
            <w:r>
              <w:rPr>
                <w:rFonts w:ascii="Times New Roman"/>
                <w:b w:val="false"/>
                <w:i w:val="false"/>
                <w:color w:val="000000"/>
                <w:sz w:val="20"/>
              </w:rPr>
              <w:t>
13) установление патологоанатомического вскрытия в зависимости от сложности на следующие категории:</w:t>
            </w:r>
          </w:p>
          <w:p>
            <w:pPr>
              <w:spacing w:after="20"/>
              <w:ind w:left="20"/>
              <w:jc w:val="both"/>
            </w:pPr>
            <w:r>
              <w:rPr>
                <w:rFonts w:ascii="Times New Roman"/>
                <w:b w:val="false"/>
                <w:i w:val="false"/>
                <w:color w:val="000000"/>
                <w:sz w:val="20"/>
              </w:rPr>
              <w:t>
- первая категория;</w:t>
            </w:r>
          </w:p>
          <w:p>
            <w:pPr>
              <w:spacing w:after="20"/>
              <w:ind w:left="20"/>
              <w:jc w:val="both"/>
            </w:pPr>
            <w:r>
              <w:rPr>
                <w:rFonts w:ascii="Times New Roman"/>
                <w:b w:val="false"/>
                <w:i w:val="false"/>
                <w:color w:val="000000"/>
                <w:sz w:val="20"/>
              </w:rPr>
              <w:t>
- вторая категория;</w:t>
            </w:r>
          </w:p>
          <w:p>
            <w:pPr>
              <w:spacing w:after="20"/>
              <w:ind w:left="20"/>
              <w:jc w:val="both"/>
            </w:pPr>
            <w:r>
              <w:rPr>
                <w:rFonts w:ascii="Times New Roman"/>
                <w:b w:val="false"/>
                <w:i w:val="false"/>
                <w:color w:val="000000"/>
                <w:sz w:val="20"/>
              </w:rPr>
              <w:t>
- третья категория;</w:t>
            </w:r>
          </w:p>
          <w:p>
            <w:pPr>
              <w:spacing w:after="20"/>
              <w:ind w:left="20"/>
              <w:jc w:val="both"/>
            </w:pPr>
            <w:r>
              <w:rPr>
                <w:rFonts w:ascii="Times New Roman"/>
                <w:b w:val="false"/>
                <w:i w:val="false"/>
                <w:color w:val="000000"/>
                <w:sz w:val="20"/>
              </w:rPr>
              <w:t>
- четвертая категория;</w:t>
            </w:r>
          </w:p>
          <w:p>
            <w:pPr>
              <w:spacing w:after="20"/>
              <w:ind w:left="20"/>
              <w:jc w:val="both"/>
            </w:pPr>
            <w:r>
              <w:rPr>
                <w:rFonts w:ascii="Times New Roman"/>
                <w:b w:val="false"/>
                <w:i w:val="false"/>
                <w:color w:val="000000"/>
                <w:sz w:val="20"/>
              </w:rPr>
              <w:t>
14) установление врачом по специальности "патологическая анатомия (взрослая, детская)" категории патологоанатомического вскрытия и причины расхождения диагнозов при расхождении заключительного клинического и патологоанатомического диагнозов;</w:t>
            </w:r>
          </w:p>
          <w:p>
            <w:pPr>
              <w:spacing w:after="20"/>
              <w:ind w:left="20"/>
              <w:jc w:val="both"/>
            </w:pPr>
            <w:r>
              <w:rPr>
                <w:rFonts w:ascii="Times New Roman"/>
                <w:b w:val="false"/>
                <w:i w:val="false"/>
                <w:color w:val="000000"/>
                <w:sz w:val="20"/>
              </w:rPr>
              <w:t>
15) наличие подробного анализа с определением профиля и категорий ятрогении во всех случаях ятрогенной патологии, выявленные в результате патологоанатомического вскрытия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подтверждающей документации о соблюдении следующих требований при организации акушерско-гинекологической помощи на амбулаторно-поликлиническом уровне:</w:t>
            </w:r>
          </w:p>
          <w:p>
            <w:pPr>
              <w:spacing w:after="20"/>
              <w:ind w:left="20"/>
              <w:jc w:val="both"/>
            </w:pPr>
            <w:r>
              <w:rPr>
                <w:rFonts w:ascii="Times New Roman"/>
                <w:b w:val="false"/>
                <w:i w:val="false"/>
                <w:color w:val="000000"/>
                <w:sz w:val="20"/>
              </w:rPr>
              <w:t>
1) обеспечение ранней постановки на учет беременных, в день обращения в медицинскую организацию, без учета наличия статуса застрахованности;</w:t>
            </w:r>
          </w:p>
          <w:p>
            <w:pPr>
              <w:spacing w:after="20"/>
              <w:ind w:left="20"/>
              <w:jc w:val="both"/>
            </w:pPr>
            <w:r>
              <w:rPr>
                <w:rFonts w:ascii="Times New Roman"/>
                <w:b w:val="false"/>
                <w:i w:val="false"/>
                <w:color w:val="000000"/>
                <w:sz w:val="20"/>
              </w:rPr>
              <w:t>
2) медицинское обслуживание на дому беременных, родильниц, гинекологических пациентов и группы женщин фертильного возраста (далее – ЖФВ) социального риска, универсальное (обязательное) патронажное наблюдение беременной женщины в сроки до 12 недель и 32 недели беременности</w:t>
            </w:r>
          </w:p>
          <w:p>
            <w:pPr>
              <w:spacing w:after="20"/>
              <w:ind w:left="20"/>
              <w:jc w:val="both"/>
            </w:pPr>
            <w:r>
              <w:rPr>
                <w:rFonts w:ascii="Times New Roman"/>
                <w:b w:val="false"/>
                <w:i w:val="false"/>
                <w:color w:val="000000"/>
                <w:sz w:val="20"/>
              </w:rPr>
              <w:t>
3) диспансерное наблюдение беременных в целях предупреждения и раннего выявления осложнений беременности, родов и послеродового периода с выделением женщин "по факторам риска";</w:t>
            </w:r>
          </w:p>
          <w:p>
            <w:pPr>
              <w:spacing w:after="20"/>
              <w:ind w:left="20"/>
              <w:jc w:val="both"/>
            </w:pPr>
            <w:r>
              <w:rPr>
                <w:rFonts w:ascii="Times New Roman"/>
                <w:b w:val="false"/>
                <w:i w:val="false"/>
                <w:color w:val="000000"/>
                <w:sz w:val="20"/>
              </w:rPr>
              <w:t>
4) проведение пренатального скрининга - комплексного обследования беременных женщин с целью выявления группы риска по хромосомной патологии и врожденным порокам развития внутриутробного плода;</w:t>
            </w:r>
          </w:p>
          <w:p>
            <w:pPr>
              <w:spacing w:after="20"/>
              <w:ind w:left="20"/>
              <w:jc w:val="both"/>
            </w:pPr>
            <w:r>
              <w:rPr>
                <w:rFonts w:ascii="Times New Roman"/>
                <w:b w:val="false"/>
                <w:i w:val="false"/>
                <w:color w:val="000000"/>
                <w:sz w:val="20"/>
              </w:rPr>
              <w:t>
5) выявление беременных, нуждающихся в своевременной госпитализации в дневные стационары, отделения патологии беременности медицинских организаций стационарного уровня, оказывающих акушерско-гинекологическую помощь, профильные медицинские организации с экстрагенитальной патологией, с соблюдением принципов регионализации перинатальной помощи;</w:t>
            </w:r>
          </w:p>
          <w:p>
            <w:pPr>
              <w:spacing w:after="20"/>
              <w:ind w:left="20"/>
              <w:jc w:val="both"/>
            </w:pPr>
            <w:r>
              <w:rPr>
                <w:rFonts w:ascii="Times New Roman"/>
                <w:b w:val="false"/>
                <w:i w:val="false"/>
                <w:color w:val="000000"/>
                <w:sz w:val="20"/>
              </w:rPr>
              <w:t>
6) направление беременных, рожениц и родильниц для получения специализированной помощи с медицинским наблюдением, в том числе с применением высокотехнологичных медицинских услуг в медицинские организации республиканского уровня;</w:t>
            </w:r>
          </w:p>
          <w:p>
            <w:pPr>
              <w:spacing w:after="20"/>
              <w:ind w:left="20"/>
              <w:jc w:val="both"/>
            </w:pPr>
            <w:r>
              <w:rPr>
                <w:rFonts w:ascii="Times New Roman"/>
                <w:b w:val="false"/>
                <w:i w:val="false"/>
                <w:color w:val="000000"/>
                <w:sz w:val="20"/>
              </w:rPr>
              <w:t>
7) проведение дородового обучения беременных по подготовке к родам, в том числе к партнерским родам, информирование беременных о тревожных признаках, об эффективных перинатальных технологиях, принципах безопасного материнства, грудного вскармливания и перинатального ухода;</w:t>
            </w:r>
          </w:p>
          <w:p>
            <w:pPr>
              <w:spacing w:after="20"/>
              <w:ind w:left="20"/>
              <w:jc w:val="both"/>
            </w:pPr>
            <w:r>
              <w:rPr>
                <w:rFonts w:ascii="Times New Roman"/>
                <w:b w:val="false"/>
                <w:i w:val="false"/>
                <w:color w:val="000000"/>
                <w:sz w:val="20"/>
              </w:rPr>
              <w:t>
8) проведение патронажа беременных и родильниц по показаниям;</w:t>
            </w:r>
          </w:p>
          <w:p>
            <w:pPr>
              <w:spacing w:after="20"/>
              <w:ind w:left="20"/>
              <w:jc w:val="both"/>
            </w:pPr>
            <w:r>
              <w:rPr>
                <w:rFonts w:ascii="Times New Roman"/>
                <w:b w:val="false"/>
                <w:i w:val="false"/>
                <w:color w:val="000000"/>
                <w:sz w:val="20"/>
              </w:rPr>
              <w:t>
9) консультирование и оказание услуг по вопросам планирования семьи и охраны репродуктивного здоровья;</w:t>
            </w:r>
          </w:p>
          <w:p>
            <w:pPr>
              <w:spacing w:after="20"/>
              <w:ind w:left="20"/>
              <w:jc w:val="both"/>
            </w:pPr>
            <w:r>
              <w:rPr>
                <w:rFonts w:ascii="Times New Roman"/>
                <w:b w:val="false"/>
                <w:i w:val="false"/>
                <w:color w:val="000000"/>
                <w:sz w:val="20"/>
              </w:rPr>
              <w:t>
10) профилактика и выявление инфекций, передаваемых половым путем для направления к профильным специалистам;</w:t>
            </w:r>
          </w:p>
          <w:p>
            <w:pPr>
              <w:spacing w:after="20"/>
              <w:ind w:left="20"/>
              <w:jc w:val="both"/>
            </w:pPr>
            <w:r>
              <w:rPr>
                <w:rFonts w:ascii="Times New Roman"/>
                <w:b w:val="false"/>
                <w:i w:val="false"/>
                <w:color w:val="000000"/>
                <w:sz w:val="20"/>
              </w:rPr>
              <w:t>
11) обследование женщин фертильного возраста с назначением, при необходимости углубленного обследования с использованием дополнительных методов и привлечением профильных специалистов для своевременного выявления экстрагенитальной, гинекологической патологии и взятия их на диспансерный учет;</w:t>
            </w:r>
          </w:p>
          <w:p>
            <w:pPr>
              <w:spacing w:after="20"/>
              <w:ind w:left="20"/>
              <w:jc w:val="both"/>
            </w:pPr>
            <w:r>
              <w:rPr>
                <w:rFonts w:ascii="Times New Roman"/>
                <w:b w:val="false"/>
                <w:i w:val="false"/>
                <w:color w:val="000000"/>
                <w:sz w:val="20"/>
              </w:rPr>
              <w:t>
12) организация и проведение профилактических осмотров женского населения с целью раннего выявления экстрагенитальных заболеваний;</w:t>
            </w:r>
          </w:p>
          <w:p>
            <w:pPr>
              <w:spacing w:after="20"/>
              <w:ind w:left="20"/>
              <w:jc w:val="both"/>
            </w:pPr>
            <w:r>
              <w:rPr>
                <w:rFonts w:ascii="Times New Roman"/>
                <w:b w:val="false"/>
                <w:i w:val="false"/>
                <w:color w:val="000000"/>
                <w:sz w:val="20"/>
              </w:rPr>
              <w:t>
13) обследование и лечение гинекологических пациентов с использованием современных медицинских технологий;</w:t>
            </w:r>
          </w:p>
          <w:p>
            <w:pPr>
              <w:spacing w:after="20"/>
              <w:ind w:left="20"/>
              <w:jc w:val="both"/>
            </w:pPr>
            <w:r>
              <w:rPr>
                <w:rFonts w:ascii="Times New Roman"/>
                <w:b w:val="false"/>
                <w:i w:val="false"/>
                <w:color w:val="000000"/>
                <w:sz w:val="20"/>
              </w:rPr>
              <w:t>
14) диспансеризации гинекологических больных, включая реабилитацию и санаторно-курортное лечение;</w:t>
            </w:r>
          </w:p>
          <w:p>
            <w:pPr>
              <w:spacing w:after="20"/>
              <w:ind w:left="20"/>
              <w:jc w:val="both"/>
            </w:pPr>
            <w:r>
              <w:rPr>
                <w:rFonts w:ascii="Times New Roman"/>
                <w:b w:val="false"/>
                <w:i w:val="false"/>
                <w:color w:val="000000"/>
                <w:sz w:val="20"/>
              </w:rPr>
              <w:t>
15) выполнение малых гинекологических операций с использованием современных медицинских технологий;</w:t>
            </w:r>
          </w:p>
          <w:p>
            <w:pPr>
              <w:spacing w:after="20"/>
              <w:ind w:left="20"/>
              <w:jc w:val="both"/>
            </w:pPr>
            <w:r>
              <w:rPr>
                <w:rFonts w:ascii="Times New Roman"/>
                <w:b w:val="false"/>
                <w:i w:val="false"/>
                <w:color w:val="000000"/>
                <w:sz w:val="20"/>
              </w:rPr>
              <w:t>
16) проведение экспертизы о временной нетрудоспособности по беременности, родам и гинекологическим заболеваниям, определение необходимости и сроков временного или постоянного перевода работника по состоянию здоровья на другую работу, направления на медико-социальную экспертизу женщин с признаками стойкой утраты трудоспособности;</w:t>
            </w:r>
          </w:p>
          <w:p>
            <w:pPr>
              <w:spacing w:after="20"/>
              <w:ind w:left="20"/>
              <w:jc w:val="both"/>
            </w:pPr>
            <w:r>
              <w:rPr>
                <w:rFonts w:ascii="Times New Roman"/>
                <w:b w:val="false"/>
                <w:i w:val="false"/>
                <w:color w:val="000000"/>
                <w:sz w:val="20"/>
              </w:rPr>
              <w:t xml:space="preserve">
17) двухкратное обследование в течение беременности на ВИЧ-инфекцию с оформлением информированного согласия пациентки с фиксированием данных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половых клеток, тканей репродуктивных органов реципиентом, состоящим (состоящей) в браке (супружестве), осуществляется с письменного согласия обоих супругов.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подтверждающей документации о рождении 10 (десяти) детей от одного донора 6 который является основанием для прекращения использования этого донора для реципиентов.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подтверждающей документации о проведение донорства половых клеток, тканей репродуктивных органов у донора при соблюдении следующих условий:</w:t>
            </w:r>
          </w:p>
          <w:p>
            <w:pPr>
              <w:spacing w:after="20"/>
              <w:ind w:left="20"/>
              <w:jc w:val="both"/>
            </w:pPr>
            <w:r>
              <w:rPr>
                <w:rFonts w:ascii="Times New Roman"/>
                <w:b w:val="false"/>
                <w:i w:val="false"/>
                <w:color w:val="000000"/>
                <w:sz w:val="20"/>
              </w:rPr>
              <w:t>
1) донор свободно и сознательно в письменной форме выражает информированное согласие на проведение донорства половых клеток, тканей репродуктивных органов;</w:t>
            </w:r>
          </w:p>
          <w:p>
            <w:pPr>
              <w:spacing w:after="20"/>
              <w:ind w:left="20"/>
              <w:jc w:val="both"/>
            </w:pPr>
            <w:r>
              <w:rPr>
                <w:rFonts w:ascii="Times New Roman"/>
                <w:b w:val="false"/>
                <w:i w:val="false"/>
                <w:color w:val="000000"/>
                <w:sz w:val="20"/>
              </w:rPr>
              <w:t>
2) донор ооцитов информируется в письменной форме об осложнениях для ее здоровья в связи с предстоящим оперативным вмешательством;</w:t>
            </w:r>
          </w:p>
          <w:p>
            <w:pPr>
              <w:spacing w:after="20"/>
              <w:ind w:left="20"/>
              <w:jc w:val="both"/>
            </w:pPr>
            <w:r>
              <w:rPr>
                <w:rFonts w:ascii="Times New Roman"/>
                <w:b w:val="false"/>
                <w:i w:val="false"/>
                <w:color w:val="000000"/>
                <w:sz w:val="20"/>
              </w:rPr>
              <w:t>
3) донор проходит медико-генетическое обследование и имеется заключение врача-репродуктолога или врача-уроандролога о возможности проведения донорства половых клеток, тканей репродуктивных органов.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Донорство ооцитов осуществляется при наличии письменного информированного согласия донора на проведение индукции суперовуляции либо в естественном цикле с соблюдением требований к донорам половых клеток, тканей репродуктивных органов и доноры ооцитов проходят медико-генетические обследования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подтверждающей документации о проведении экстракорпорального оплодотворения (далее – ЭКО) с использованием донорских ооцитов проводится по показаниям:</w:t>
            </w:r>
          </w:p>
          <w:p>
            <w:pPr>
              <w:spacing w:after="20"/>
              <w:ind w:left="20"/>
              <w:jc w:val="both"/>
            </w:pPr>
            <w:r>
              <w:rPr>
                <w:rFonts w:ascii="Times New Roman"/>
                <w:b w:val="false"/>
                <w:i w:val="false"/>
                <w:color w:val="000000"/>
                <w:sz w:val="20"/>
              </w:rPr>
              <w:t>
1. Отсутствие ооцитов, обусловленное естественной менопаузой.</w:t>
            </w:r>
          </w:p>
          <w:p>
            <w:pPr>
              <w:spacing w:after="20"/>
              <w:ind w:left="20"/>
              <w:jc w:val="both"/>
            </w:pPr>
            <w:r>
              <w:rPr>
                <w:rFonts w:ascii="Times New Roman"/>
                <w:b w:val="false"/>
                <w:i w:val="false"/>
                <w:color w:val="000000"/>
                <w:sz w:val="20"/>
              </w:rPr>
              <w:t>
2. Синдром преждевременного истощения яичников, синдром резистентных яичников, состояние после овариоэктомии, радиотерапии или химиотерапии.</w:t>
            </w:r>
          </w:p>
          <w:p>
            <w:pPr>
              <w:spacing w:after="20"/>
              <w:ind w:left="20"/>
              <w:jc w:val="both"/>
            </w:pPr>
            <w:r>
              <w:rPr>
                <w:rFonts w:ascii="Times New Roman"/>
                <w:b w:val="false"/>
                <w:i w:val="false"/>
                <w:color w:val="000000"/>
                <w:sz w:val="20"/>
              </w:rPr>
              <w:t>
3. Аномалии развития половых органов, отсутствие яичников.</w:t>
            </w:r>
          </w:p>
          <w:p>
            <w:pPr>
              <w:spacing w:after="20"/>
              <w:ind w:left="20"/>
              <w:jc w:val="both"/>
            </w:pPr>
            <w:r>
              <w:rPr>
                <w:rFonts w:ascii="Times New Roman"/>
                <w:b w:val="false"/>
                <w:i w:val="false"/>
                <w:color w:val="000000"/>
                <w:sz w:val="20"/>
              </w:rPr>
              <w:t>
4. Функциональная неполноценность ооцитов у женщин с наследственными заболеваниями, сцепленными с полом.</w:t>
            </w:r>
          </w:p>
          <w:p>
            <w:pPr>
              <w:spacing w:after="20"/>
              <w:ind w:left="20"/>
              <w:jc w:val="both"/>
            </w:pPr>
            <w:r>
              <w:rPr>
                <w:rFonts w:ascii="Times New Roman"/>
                <w:b w:val="false"/>
                <w:i w:val="false"/>
                <w:color w:val="000000"/>
                <w:sz w:val="20"/>
              </w:rPr>
              <w:t>
5. Неудачные повторные попытки экстракорпорального оплодотворения при недостаточном ответе яичников на индукцию суперовуляции, неоднократном получении эмбрионов низкого качества, перенос которых не приводил к наступлению беременности.</w:t>
            </w:r>
          </w:p>
          <w:p>
            <w:pPr>
              <w:spacing w:after="20"/>
              <w:ind w:left="20"/>
              <w:jc w:val="both"/>
            </w:pPr>
            <w:r>
              <w:rPr>
                <w:rFonts w:ascii="Times New Roman"/>
                <w:b w:val="false"/>
                <w:i w:val="false"/>
                <w:color w:val="000000"/>
                <w:sz w:val="20"/>
              </w:rPr>
              <w:t>
6. Резус - конфликт между мужчины и женщины.</w:t>
            </w:r>
          </w:p>
          <w:p>
            <w:pPr>
              <w:spacing w:after="20"/>
              <w:ind w:left="20"/>
              <w:jc w:val="both"/>
            </w:pPr>
            <w:r>
              <w:rPr>
                <w:rFonts w:ascii="Times New Roman"/>
                <w:b w:val="false"/>
                <w:i w:val="false"/>
                <w:color w:val="000000"/>
                <w:sz w:val="20"/>
              </w:rPr>
              <w:t>
7. Аномалии в кариотипе у женщины.</w:t>
            </w:r>
          </w:p>
          <w:p>
            <w:pPr>
              <w:spacing w:after="20"/>
              <w:ind w:left="20"/>
              <w:jc w:val="both"/>
            </w:pPr>
            <w:r>
              <w:rPr>
                <w:rFonts w:ascii="Times New Roman"/>
                <w:b w:val="false"/>
                <w:i w:val="false"/>
                <w:color w:val="000000"/>
                <w:sz w:val="20"/>
              </w:rPr>
              <w:t>
8. Близкородственные (кровнородственные) браки с рождением детей с пороками развития.</w:t>
            </w:r>
          </w:p>
          <w:p>
            <w:pPr>
              <w:spacing w:after="20"/>
              <w:ind w:left="20"/>
              <w:jc w:val="both"/>
            </w:pPr>
            <w:r>
              <w:rPr>
                <w:rFonts w:ascii="Times New Roman"/>
                <w:b w:val="false"/>
                <w:i w:val="false"/>
                <w:color w:val="000000"/>
                <w:sz w:val="20"/>
              </w:rPr>
              <w:t>
9. Соматические заболевания, при которых противопоказана стимуляция яичников.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подтверждающей документации о проведении врачом акушер-гинекологом (репродуктологом) работы с донорами, медицинский осмотр донора перед каждой процедурой забора донорского материала, осуществляет контроль своевременности проведения и результатов лабораторных исследований в соответствии с календарным планом обследования.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подтверждающей документации о проведении донорства ооцитов по следующему алгоритму:</w:t>
            </w:r>
          </w:p>
          <w:p>
            <w:pPr>
              <w:spacing w:after="20"/>
              <w:ind w:left="20"/>
              <w:jc w:val="both"/>
            </w:pPr>
            <w:r>
              <w:rPr>
                <w:rFonts w:ascii="Times New Roman"/>
                <w:b w:val="false"/>
                <w:i w:val="false"/>
                <w:color w:val="000000"/>
                <w:sz w:val="20"/>
              </w:rPr>
              <w:t>
1) выбор донора ооцитов (по индивидуальным критериям отбора и предпочтениям реципиента);</w:t>
            </w:r>
          </w:p>
          <w:p>
            <w:pPr>
              <w:spacing w:after="20"/>
              <w:ind w:left="20"/>
              <w:jc w:val="both"/>
            </w:pPr>
            <w:r>
              <w:rPr>
                <w:rFonts w:ascii="Times New Roman"/>
                <w:b w:val="false"/>
                <w:i w:val="false"/>
                <w:color w:val="000000"/>
                <w:sz w:val="20"/>
              </w:rPr>
              <w:t>
2) обследование донора и реципиента;</w:t>
            </w:r>
          </w:p>
          <w:p>
            <w:pPr>
              <w:spacing w:after="20"/>
              <w:ind w:left="20"/>
              <w:jc w:val="both"/>
            </w:pPr>
            <w:r>
              <w:rPr>
                <w:rFonts w:ascii="Times New Roman"/>
                <w:b w:val="false"/>
                <w:i w:val="false"/>
                <w:color w:val="000000"/>
                <w:sz w:val="20"/>
              </w:rPr>
              <w:t>
3) синхронизация менструальных циклов у донора и реципиента с помощью медикаментов в случае переноса эмбрионов в полость матки реципиента в стимулированном цикле донора;</w:t>
            </w:r>
          </w:p>
          <w:p>
            <w:pPr>
              <w:spacing w:after="20"/>
              <w:ind w:left="20"/>
              <w:jc w:val="both"/>
            </w:pPr>
            <w:r>
              <w:rPr>
                <w:rFonts w:ascii="Times New Roman"/>
                <w:b w:val="false"/>
                <w:i w:val="false"/>
                <w:color w:val="000000"/>
                <w:sz w:val="20"/>
              </w:rPr>
              <w:t>
4) в процедуре переноса криоконсервированных эмбрионов синхронизация циклов не проводится;</w:t>
            </w:r>
          </w:p>
          <w:p>
            <w:pPr>
              <w:spacing w:after="20"/>
              <w:ind w:left="20"/>
              <w:jc w:val="both"/>
            </w:pPr>
            <w:r>
              <w:rPr>
                <w:rFonts w:ascii="Times New Roman"/>
                <w:b w:val="false"/>
                <w:i w:val="false"/>
                <w:color w:val="000000"/>
                <w:sz w:val="20"/>
              </w:rPr>
              <w:t>
5) процедура забора ооцитов для использования реципиентам или криоконсервация для банка половых клеток.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подтверждающей документации о соблюдении требований по отказу в ЭКО с использованием донорских ооцитов при следующих противопоказаниях:</w:t>
            </w:r>
          </w:p>
          <w:p>
            <w:pPr>
              <w:spacing w:after="20"/>
              <w:ind w:left="20"/>
              <w:jc w:val="both"/>
            </w:pPr>
            <w:r>
              <w:rPr>
                <w:rFonts w:ascii="Times New Roman"/>
                <w:b w:val="false"/>
                <w:i w:val="false"/>
                <w:color w:val="000000"/>
                <w:sz w:val="20"/>
              </w:rPr>
              <w:t>
1. Соматические и психические заболевания, являющиеся противопоказаниями для вынашивания беременности и родов.</w:t>
            </w:r>
          </w:p>
          <w:p>
            <w:pPr>
              <w:spacing w:after="20"/>
              <w:ind w:left="20"/>
              <w:jc w:val="both"/>
            </w:pPr>
            <w:r>
              <w:rPr>
                <w:rFonts w:ascii="Times New Roman"/>
                <w:b w:val="false"/>
                <w:i w:val="false"/>
                <w:color w:val="000000"/>
                <w:sz w:val="20"/>
              </w:rPr>
              <w:t>
2. Врожденные пороки развития или приобретенные деформации полости матки, при которых невозможна имплантация эмбрионов или вынашивание беременности.</w:t>
            </w:r>
          </w:p>
          <w:p>
            <w:pPr>
              <w:spacing w:after="20"/>
              <w:ind w:left="20"/>
              <w:jc w:val="both"/>
            </w:pPr>
            <w:r>
              <w:rPr>
                <w:rFonts w:ascii="Times New Roman"/>
                <w:b w:val="false"/>
                <w:i w:val="false"/>
                <w:color w:val="000000"/>
                <w:sz w:val="20"/>
              </w:rPr>
              <w:t>
3. Опухоли яичников.</w:t>
            </w:r>
          </w:p>
          <w:p>
            <w:pPr>
              <w:spacing w:after="20"/>
              <w:ind w:left="20"/>
              <w:jc w:val="both"/>
            </w:pPr>
            <w:r>
              <w:rPr>
                <w:rFonts w:ascii="Times New Roman"/>
                <w:b w:val="false"/>
                <w:i w:val="false"/>
                <w:color w:val="000000"/>
                <w:sz w:val="20"/>
              </w:rPr>
              <w:t>
4. Доброкачественные опухоли матки, требующие оперативного лечения.</w:t>
            </w:r>
          </w:p>
          <w:p>
            <w:pPr>
              <w:spacing w:after="20"/>
              <w:ind w:left="20"/>
              <w:jc w:val="both"/>
            </w:pPr>
            <w:r>
              <w:rPr>
                <w:rFonts w:ascii="Times New Roman"/>
                <w:b w:val="false"/>
                <w:i w:val="false"/>
                <w:color w:val="000000"/>
                <w:sz w:val="20"/>
              </w:rPr>
              <w:t>
5. Острые воспалительные заболевания любой локализации.</w:t>
            </w:r>
          </w:p>
          <w:p>
            <w:pPr>
              <w:spacing w:after="20"/>
              <w:ind w:left="20"/>
              <w:jc w:val="both"/>
            </w:pPr>
            <w:r>
              <w:rPr>
                <w:rFonts w:ascii="Times New Roman"/>
                <w:b w:val="false"/>
                <w:i w:val="false"/>
                <w:color w:val="000000"/>
                <w:sz w:val="20"/>
              </w:rPr>
              <w:t>
6. Злокачественные новообразования любой локализации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подтверждающей документации об использовании донорской спермы при проведении вспомогательных репродуктивных методов и технологий (далее - ВРТ). Перед сдачей спермы требуется половое воздержание в течение 3-5 дней. Получение спермы осуществляется путем мастурбации. Эякулят собирают в специальную стерильную, предварительно промаркированную емкость. Данная процедура проводится в специальном помещении, имеющем отдельный вход, соответствующий интерьер, санитарный узел с умывальником. При отсутствии донорской спермы в медицинской организации, либо по желанию пациента, используется донорская сперма из других организаций, имеющих банк донорской спермы.</w:t>
            </w:r>
          </w:p>
          <w:p>
            <w:pPr>
              <w:spacing w:after="20"/>
              <w:ind w:left="20"/>
              <w:jc w:val="both"/>
            </w:pPr>
            <w:r>
              <w:rPr>
                <w:rFonts w:ascii="Times New Roman"/>
                <w:b w:val="false"/>
                <w:i w:val="false"/>
                <w:color w:val="000000"/>
                <w:sz w:val="20"/>
              </w:rPr>
              <w:t>
Применяется только криоконсервированная донорская сперма после получения повторных (через 6 месяцев после криоконсервации) отрицательных результатов анализов на ВИЧ, сифилис и гепатиты В и С.</w:t>
            </w:r>
          </w:p>
          <w:p>
            <w:pPr>
              <w:spacing w:after="20"/>
              <w:ind w:left="20"/>
              <w:jc w:val="both"/>
            </w:pPr>
            <w:r>
              <w:rPr>
                <w:rFonts w:ascii="Times New Roman"/>
                <w:b w:val="false"/>
                <w:i w:val="false"/>
                <w:color w:val="000000"/>
                <w:sz w:val="20"/>
              </w:rPr>
              <w:t>
Применение криоконсервированной (размороженной) спермы обеспечивает:</w:t>
            </w:r>
          </w:p>
          <w:p>
            <w:pPr>
              <w:spacing w:after="20"/>
              <w:ind w:left="20"/>
              <w:jc w:val="both"/>
            </w:pPr>
            <w:r>
              <w:rPr>
                <w:rFonts w:ascii="Times New Roman"/>
                <w:b w:val="false"/>
                <w:i w:val="false"/>
                <w:color w:val="000000"/>
                <w:sz w:val="20"/>
              </w:rPr>
              <w:t>
1) проведение мероприятий по профилактике передачи ВИЧ, сифилиса, гепатита и других инфекций, передающихся половым путем;</w:t>
            </w:r>
          </w:p>
          <w:p>
            <w:pPr>
              <w:spacing w:after="20"/>
              <w:ind w:left="20"/>
              <w:jc w:val="both"/>
            </w:pPr>
            <w:r>
              <w:rPr>
                <w:rFonts w:ascii="Times New Roman"/>
                <w:b w:val="false"/>
                <w:i w:val="false"/>
                <w:color w:val="000000"/>
                <w:sz w:val="20"/>
              </w:rPr>
              <w:t>
2) исключение возможности встречи донора и реципиента.</w:t>
            </w:r>
          </w:p>
          <w:p>
            <w:pPr>
              <w:spacing w:after="20"/>
              <w:ind w:left="20"/>
              <w:jc w:val="both"/>
            </w:pPr>
            <w:r>
              <w:rPr>
                <w:rFonts w:ascii="Times New Roman"/>
                <w:b w:val="false"/>
                <w:i w:val="false"/>
                <w:color w:val="000000"/>
                <w:sz w:val="20"/>
              </w:rPr>
              <w:t>
Требования, предъявляемые к донорской сперме:</w:t>
            </w:r>
          </w:p>
          <w:p>
            <w:pPr>
              <w:spacing w:after="20"/>
              <w:ind w:left="20"/>
              <w:jc w:val="both"/>
            </w:pPr>
            <w:r>
              <w:rPr>
                <w:rFonts w:ascii="Times New Roman"/>
                <w:b w:val="false"/>
                <w:i w:val="false"/>
                <w:color w:val="000000"/>
                <w:sz w:val="20"/>
              </w:rPr>
              <w:t>
1) объем эякулята более 1,5 миллилитров (далее - мл);</w:t>
            </w:r>
          </w:p>
          <w:p>
            <w:pPr>
              <w:spacing w:after="20"/>
              <w:ind w:left="20"/>
              <w:jc w:val="both"/>
            </w:pPr>
            <w:r>
              <w:rPr>
                <w:rFonts w:ascii="Times New Roman"/>
                <w:b w:val="false"/>
                <w:i w:val="false"/>
                <w:color w:val="000000"/>
                <w:sz w:val="20"/>
              </w:rPr>
              <w:t>
2) концентрация сперматозоидов в 1 мл эякулята 15 миллионов и более; общее количество сперматозоидов во всем эякуляте 22,5 миллионов и более;</w:t>
            </w:r>
          </w:p>
          <w:p>
            <w:pPr>
              <w:spacing w:after="20"/>
              <w:ind w:left="20"/>
              <w:jc w:val="both"/>
            </w:pPr>
            <w:r>
              <w:rPr>
                <w:rFonts w:ascii="Times New Roman"/>
                <w:b w:val="false"/>
                <w:i w:val="false"/>
                <w:color w:val="000000"/>
                <w:sz w:val="20"/>
              </w:rPr>
              <w:t>
3) доля прогрессивно-подвижных форм (А+В) 32% и более;</w:t>
            </w:r>
          </w:p>
          <w:p>
            <w:pPr>
              <w:spacing w:after="20"/>
              <w:ind w:left="20"/>
              <w:jc w:val="both"/>
            </w:pPr>
            <w:r>
              <w:rPr>
                <w:rFonts w:ascii="Times New Roman"/>
                <w:b w:val="false"/>
                <w:i w:val="false"/>
                <w:color w:val="000000"/>
                <w:sz w:val="20"/>
              </w:rPr>
              <w:t>
4) доля морфологически-нормальных форм 4% и более (по строгим критериям Крюгера 14% и более);</w:t>
            </w:r>
          </w:p>
          <w:p>
            <w:pPr>
              <w:spacing w:after="20"/>
              <w:ind w:left="20"/>
              <w:jc w:val="both"/>
            </w:pPr>
            <w:r>
              <w:rPr>
                <w:rFonts w:ascii="Times New Roman"/>
                <w:b w:val="false"/>
                <w:i w:val="false"/>
                <w:color w:val="000000"/>
                <w:sz w:val="20"/>
              </w:rPr>
              <w:t>
5) криотолерантность;</w:t>
            </w:r>
          </w:p>
          <w:p>
            <w:pPr>
              <w:spacing w:after="20"/>
              <w:ind w:left="20"/>
              <w:jc w:val="both"/>
            </w:pPr>
            <w:r>
              <w:rPr>
                <w:rFonts w:ascii="Times New Roman"/>
                <w:b w:val="false"/>
                <w:i w:val="false"/>
                <w:color w:val="000000"/>
                <w:sz w:val="20"/>
              </w:rPr>
              <w:t>
6) тест, определяющий иммунокомпетентные тела поверхности сперматозоида (МАР-тест) – по показаниям.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 с использованием донорской спермы проводится по показаниям</w:t>
            </w:r>
          </w:p>
          <w:p>
            <w:pPr>
              <w:spacing w:after="20"/>
              <w:ind w:left="20"/>
              <w:jc w:val="both"/>
            </w:pPr>
            <w:r>
              <w:rPr>
                <w:rFonts w:ascii="Times New Roman"/>
                <w:b w:val="false"/>
                <w:i w:val="false"/>
                <w:color w:val="000000"/>
                <w:sz w:val="20"/>
              </w:rPr>
              <w:t>
1. Азооспермия, олигоастенозооспермия тяжелой степени, некроспермия, акинозооспермия, глобулозооспермия.</w:t>
            </w:r>
          </w:p>
          <w:p>
            <w:pPr>
              <w:spacing w:after="20"/>
              <w:ind w:left="20"/>
              <w:jc w:val="both"/>
            </w:pPr>
            <w:r>
              <w:rPr>
                <w:rFonts w:ascii="Times New Roman"/>
                <w:b w:val="false"/>
                <w:i w:val="false"/>
                <w:color w:val="000000"/>
                <w:sz w:val="20"/>
              </w:rPr>
              <w:t>
2. Состояние после радиотерапии или химиотерапии.</w:t>
            </w:r>
          </w:p>
          <w:p>
            <w:pPr>
              <w:spacing w:after="20"/>
              <w:ind w:left="20"/>
              <w:jc w:val="both"/>
            </w:pPr>
            <w:r>
              <w:rPr>
                <w:rFonts w:ascii="Times New Roman"/>
                <w:b w:val="false"/>
                <w:i w:val="false"/>
                <w:color w:val="000000"/>
                <w:sz w:val="20"/>
              </w:rPr>
              <w:t>
3. Аномалии развития репродуктивной системы.</w:t>
            </w:r>
          </w:p>
          <w:p>
            <w:pPr>
              <w:spacing w:after="20"/>
              <w:ind w:left="20"/>
              <w:jc w:val="both"/>
            </w:pPr>
            <w:r>
              <w:rPr>
                <w:rFonts w:ascii="Times New Roman"/>
                <w:b w:val="false"/>
                <w:i w:val="false"/>
                <w:color w:val="000000"/>
                <w:sz w:val="20"/>
              </w:rPr>
              <w:t>
4. Отсутствие или функциональная неполноценность сперматозоидов у мужчин с наследственными заболеваниями, сцепленными с полом.</w:t>
            </w:r>
          </w:p>
          <w:p>
            <w:pPr>
              <w:spacing w:after="20"/>
              <w:ind w:left="20"/>
              <w:jc w:val="both"/>
            </w:pPr>
            <w:r>
              <w:rPr>
                <w:rFonts w:ascii="Times New Roman"/>
                <w:b w:val="false"/>
                <w:i w:val="false"/>
                <w:color w:val="000000"/>
                <w:sz w:val="20"/>
              </w:rPr>
              <w:t>
5. Неудачные повторные попытки экстракорпорального оплодотворения при высоком индексе фрагментации ДНК (дезоксирибонуклеи́новой кислоты) сперматозоидов и неоднократном получении эмбрионов низкого качества, перенос которых не приводил к наступлению беременности.</w:t>
            </w:r>
          </w:p>
          <w:p>
            <w:pPr>
              <w:spacing w:after="20"/>
              <w:ind w:left="20"/>
              <w:jc w:val="both"/>
            </w:pPr>
            <w:r>
              <w:rPr>
                <w:rFonts w:ascii="Times New Roman"/>
                <w:b w:val="false"/>
                <w:i w:val="false"/>
                <w:color w:val="000000"/>
                <w:sz w:val="20"/>
              </w:rPr>
              <w:t>
6. Резус - конфликт между мужчины и женщины.</w:t>
            </w:r>
          </w:p>
          <w:p>
            <w:pPr>
              <w:spacing w:after="20"/>
              <w:ind w:left="20"/>
              <w:jc w:val="both"/>
            </w:pPr>
            <w:r>
              <w:rPr>
                <w:rFonts w:ascii="Times New Roman"/>
                <w:b w:val="false"/>
                <w:i w:val="false"/>
                <w:color w:val="000000"/>
                <w:sz w:val="20"/>
              </w:rPr>
              <w:t>
7. Аномалии в кариотипе у мужчины.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Индивидуальная карта донора заполняется и кодируется врачом. Схема кодирования – свободная. Заявление донора и его индивидуальная карта хранятся в сейфе, как документы для служебного пользования.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подтверждающей документации опроведении работы с донорами врачом-уроандрологом и врачом-эмбриологом. Врач организует проведение медицинских осмотров донора, осуществляет контроль своевременности проведения и результатов лабораторных исследований в соответствии с календарным планом обследования.</w:t>
            </w:r>
          </w:p>
          <w:p>
            <w:pPr>
              <w:spacing w:after="20"/>
              <w:ind w:left="20"/>
              <w:jc w:val="both"/>
            </w:pPr>
            <w:r>
              <w:rPr>
                <w:rFonts w:ascii="Times New Roman"/>
                <w:b w:val="false"/>
                <w:i w:val="false"/>
                <w:color w:val="000000"/>
                <w:sz w:val="20"/>
              </w:rPr>
              <w:t>
Врач-эмбриолог производит криоконсервацию и размораживание спермы, оценивает качество спермы до и после криоконсервации, обеспечивает необходимый режим хранения спермы, ведет учет материала.</w:t>
            </w:r>
          </w:p>
          <w:p>
            <w:pPr>
              <w:spacing w:after="20"/>
              <w:ind w:left="20"/>
              <w:jc w:val="both"/>
            </w:pPr>
            <w:r>
              <w:rPr>
                <w:rFonts w:ascii="Times New Roman"/>
                <w:b w:val="false"/>
                <w:i w:val="false"/>
                <w:color w:val="000000"/>
                <w:sz w:val="20"/>
              </w:rPr>
              <w:t>
Регистрация донорской спермы осуществляется в журнале поступления донорской спермы и в карте прихода-расхода спермы донора.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подтверждающей документации о соблюдении требований, о том, что донорами эмбрионов являются пациенты процедуры ЭКО, у которых остаются в банке неиспользованные криоконсервированные эмбрионы. По свободному решению и письменному информированному согласию пациентов, эти эмбрионы утилизируются, либо безвозмездно передаются медицинской организации. Переданные в медицинскую организацию эмбрионы используются для безвозмездной донации бесплодной супружеской паре, женщинам (реципиентам), не состоящим в браке (супружестве).</w:t>
            </w:r>
          </w:p>
          <w:p>
            <w:pPr>
              <w:spacing w:after="20"/>
              <w:ind w:left="20"/>
              <w:jc w:val="both"/>
            </w:pPr>
            <w:r>
              <w:rPr>
                <w:rFonts w:ascii="Times New Roman"/>
                <w:b w:val="false"/>
                <w:i w:val="false"/>
                <w:color w:val="000000"/>
                <w:sz w:val="20"/>
              </w:rPr>
              <w:t>
Эмбрионы для донации также получают в результате оплодотворения донорских ооцитов спермой донора.</w:t>
            </w:r>
          </w:p>
          <w:p>
            <w:pPr>
              <w:spacing w:after="20"/>
              <w:ind w:left="20"/>
              <w:jc w:val="both"/>
            </w:pPr>
            <w:r>
              <w:rPr>
                <w:rFonts w:ascii="Times New Roman"/>
                <w:b w:val="false"/>
                <w:i w:val="false"/>
                <w:color w:val="000000"/>
                <w:sz w:val="20"/>
              </w:rPr>
              <w:t>
 Пациенты информируются о том, что результативность процедуры с использованием оставшихся криоконсервированных эмбрионов пациентов процедуры ЭКО ниже, чем при использовании эмбрионов, полученных от донорских половых клеток. Реципиентам предоставляют фенотипический портрет доноров.</w:t>
            </w:r>
          </w:p>
          <w:p>
            <w:pPr>
              <w:spacing w:after="20"/>
              <w:ind w:left="20"/>
              <w:jc w:val="both"/>
            </w:pPr>
            <w:r>
              <w:rPr>
                <w:rFonts w:ascii="Times New Roman"/>
                <w:b w:val="false"/>
                <w:i w:val="false"/>
                <w:color w:val="000000"/>
                <w:sz w:val="20"/>
              </w:rPr>
              <w:t>
ЭКО с использованием донорских эмбрионов проводится по показаниям:</w:t>
            </w:r>
          </w:p>
          <w:p>
            <w:pPr>
              <w:spacing w:after="20"/>
              <w:ind w:left="20"/>
              <w:jc w:val="both"/>
            </w:pPr>
            <w:r>
              <w:rPr>
                <w:rFonts w:ascii="Times New Roman"/>
                <w:b w:val="false"/>
                <w:i w:val="false"/>
                <w:color w:val="000000"/>
                <w:sz w:val="20"/>
              </w:rPr>
              <w:t>
1. Отсутствие ооцитов.</w:t>
            </w:r>
          </w:p>
          <w:p>
            <w:pPr>
              <w:spacing w:after="20"/>
              <w:ind w:left="20"/>
              <w:jc w:val="both"/>
            </w:pPr>
            <w:r>
              <w:rPr>
                <w:rFonts w:ascii="Times New Roman"/>
                <w:b w:val="false"/>
                <w:i w:val="false"/>
                <w:color w:val="000000"/>
                <w:sz w:val="20"/>
              </w:rPr>
              <w:t>
2. Неблагоприятный медико-генетический прогноз.</w:t>
            </w:r>
          </w:p>
          <w:p>
            <w:pPr>
              <w:spacing w:after="20"/>
              <w:ind w:left="20"/>
              <w:jc w:val="both"/>
            </w:pPr>
            <w:r>
              <w:rPr>
                <w:rFonts w:ascii="Times New Roman"/>
                <w:b w:val="false"/>
                <w:i w:val="false"/>
                <w:color w:val="000000"/>
                <w:sz w:val="20"/>
              </w:rPr>
              <w:t>
3. Неоднократное получение (более трех раз) эмбрионов низкого качества, перенос которых не приводил к наступлению беременности.</w:t>
            </w:r>
          </w:p>
          <w:p>
            <w:pPr>
              <w:spacing w:after="20"/>
              <w:ind w:left="20"/>
              <w:jc w:val="both"/>
            </w:pPr>
            <w:r>
              <w:rPr>
                <w:rFonts w:ascii="Times New Roman"/>
                <w:b w:val="false"/>
                <w:i w:val="false"/>
                <w:color w:val="000000"/>
                <w:sz w:val="20"/>
              </w:rPr>
              <w:t>
4. Невозможность получения или использования спермы, состоящих в браке (супружестве).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подтверждающей документации о соблюдении требований проведения вспомогательных репродуктивных методов и технологий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Наличия подтверждающей документации выполнения следующих функции при оказании средними медицинскими работниками (акушеры, фельдшеры, медицинские сестры/братья) доврачебной помощи женщинам во время и вне беременности: </w:t>
            </w:r>
          </w:p>
          <w:p>
            <w:pPr>
              <w:spacing w:after="20"/>
              <w:ind w:left="20"/>
              <w:jc w:val="both"/>
            </w:pPr>
            <w:r>
              <w:rPr>
                <w:rFonts w:ascii="Times New Roman"/>
                <w:b w:val="false"/>
                <w:i w:val="false"/>
                <w:color w:val="000000"/>
                <w:sz w:val="20"/>
              </w:rPr>
              <w:t>
1) самостоятельный прием и медицинский осмотр с целью определения состояния здоровья пациента, выявления заболеваний и осложнений беременности</w:t>
            </w:r>
          </w:p>
          <w:p>
            <w:pPr>
              <w:spacing w:after="20"/>
              <w:ind w:left="20"/>
              <w:jc w:val="both"/>
            </w:pPr>
            <w:r>
              <w:rPr>
                <w:rFonts w:ascii="Times New Roman"/>
                <w:b w:val="false"/>
                <w:i w:val="false"/>
                <w:color w:val="000000"/>
                <w:sz w:val="20"/>
              </w:rPr>
              <w:t>
2) внесение данных в подсистему "Регистр беременных и женщин фертильного возраста" электронного портала "Регистр прикрепленного населения" с целью автоматизированного ведения групп беременных и женщин фертильного возраста (далее – ЖФВ) и мониторинга показателей состояния здоровья беременных и ЖФВ;</w:t>
            </w:r>
          </w:p>
          <w:p>
            <w:pPr>
              <w:spacing w:after="20"/>
              <w:ind w:left="20"/>
              <w:jc w:val="both"/>
            </w:pPr>
            <w:r>
              <w:rPr>
                <w:rFonts w:ascii="Times New Roman"/>
                <w:b w:val="false"/>
                <w:i w:val="false"/>
                <w:color w:val="000000"/>
                <w:sz w:val="20"/>
              </w:rPr>
              <w:t>
3) оказание неотложной и экстренной доврачебной медицинской помощи беременным, родильницам и женщинам фертильного возраста при состояниях, угрожающих жизни и здоровью женщины по клиническими протоколами диагностики и лечения;</w:t>
            </w:r>
          </w:p>
          <w:p>
            <w:pPr>
              <w:spacing w:after="20"/>
              <w:ind w:left="20"/>
              <w:jc w:val="both"/>
            </w:pPr>
            <w:r>
              <w:rPr>
                <w:rFonts w:ascii="Times New Roman"/>
                <w:b w:val="false"/>
                <w:i w:val="false"/>
                <w:color w:val="000000"/>
                <w:sz w:val="20"/>
              </w:rPr>
              <w:t>
4) динамическое наблюдение за беременными с хроническими заболеваниями совместно с участковыми врачами и профильными специалистами;</w:t>
            </w:r>
          </w:p>
          <w:p>
            <w:pPr>
              <w:spacing w:after="20"/>
              <w:ind w:left="20"/>
              <w:jc w:val="both"/>
            </w:pPr>
            <w:r>
              <w:rPr>
                <w:rFonts w:ascii="Times New Roman"/>
                <w:b w:val="false"/>
                <w:i w:val="false"/>
                <w:color w:val="000000"/>
                <w:sz w:val="20"/>
              </w:rPr>
              <w:t>
5) выполнение назначений врача акушер-гинеколога;</w:t>
            </w:r>
          </w:p>
          <w:p>
            <w:pPr>
              <w:spacing w:after="20"/>
              <w:ind w:left="20"/>
              <w:jc w:val="both"/>
            </w:pPr>
            <w:r>
              <w:rPr>
                <w:rFonts w:ascii="Times New Roman"/>
                <w:b w:val="false"/>
                <w:i w:val="false"/>
                <w:color w:val="000000"/>
                <w:sz w:val="20"/>
              </w:rPr>
              <w:t>
6) ведение физиологической беременности и патронаж беременных и родильниц со своевременным предоставлением направлений и рекомендаций по клиническим протоколом диагностики и лечения;</w:t>
            </w:r>
          </w:p>
          <w:p>
            <w:pPr>
              <w:spacing w:after="20"/>
              <w:ind w:left="20"/>
              <w:jc w:val="both"/>
            </w:pPr>
            <w:r>
              <w:rPr>
                <w:rFonts w:ascii="Times New Roman"/>
                <w:b w:val="false"/>
                <w:i w:val="false"/>
                <w:color w:val="000000"/>
                <w:sz w:val="20"/>
              </w:rPr>
              <w:t>
7) медицинское обслуживание на дому беременных, родильниц, гинекологических больных и группы ЖФВ социального риска;</w:t>
            </w:r>
          </w:p>
          <w:p>
            <w:pPr>
              <w:spacing w:after="20"/>
              <w:ind w:left="20"/>
              <w:jc w:val="both"/>
            </w:pPr>
            <w:r>
              <w:rPr>
                <w:rFonts w:ascii="Times New Roman"/>
                <w:b w:val="false"/>
                <w:i w:val="false"/>
                <w:color w:val="000000"/>
                <w:sz w:val="20"/>
              </w:rPr>
              <w:t>
8) проведение профилактического медицинского осмотра женщин с целью раннего выявления предопухолевых и раковых заболеваний женских половых органов и других локализаций (кожи, молочных желез);</w:t>
            </w:r>
          </w:p>
          <w:p>
            <w:pPr>
              <w:spacing w:after="20"/>
              <w:ind w:left="20"/>
              <w:jc w:val="both"/>
            </w:pPr>
            <w:r>
              <w:rPr>
                <w:rFonts w:ascii="Times New Roman"/>
                <w:b w:val="false"/>
                <w:i w:val="false"/>
                <w:color w:val="000000"/>
                <w:sz w:val="20"/>
              </w:rPr>
              <w:t>
9) проведение медицинского сестринского осмотра женщин всех возрастных групп, обратившихся за медицинской помощью;</w:t>
            </w:r>
          </w:p>
          <w:p>
            <w:pPr>
              <w:spacing w:after="20"/>
              <w:ind w:left="20"/>
              <w:jc w:val="both"/>
            </w:pPr>
            <w:r>
              <w:rPr>
                <w:rFonts w:ascii="Times New Roman"/>
                <w:b w:val="false"/>
                <w:i w:val="false"/>
                <w:color w:val="000000"/>
                <w:sz w:val="20"/>
              </w:rPr>
              <w:t>
10) участие в проведении скрининговых и профилактических осмотров для выявления заболеваний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подтверждающей документации о соблюдение следующих требований при организации оказания акушерско-гинекологической помощи на стационарном уровне:</w:t>
            </w:r>
          </w:p>
          <w:p>
            <w:pPr>
              <w:spacing w:after="20"/>
              <w:ind w:left="20"/>
              <w:jc w:val="both"/>
            </w:pPr>
            <w:r>
              <w:rPr>
                <w:rFonts w:ascii="Times New Roman"/>
                <w:b w:val="false"/>
                <w:i w:val="false"/>
                <w:color w:val="000000"/>
                <w:sz w:val="20"/>
              </w:rPr>
              <w:t>
1) оказание стационарной консультативно-диагностической, лечебно-профилактической и реабилитационной помощи беременным, роженицам, родильницам и новорожденным;</w:t>
            </w:r>
          </w:p>
          <w:p>
            <w:pPr>
              <w:spacing w:after="20"/>
              <w:ind w:left="20"/>
              <w:jc w:val="both"/>
            </w:pPr>
            <w:r>
              <w:rPr>
                <w:rFonts w:ascii="Times New Roman"/>
                <w:b w:val="false"/>
                <w:i w:val="false"/>
                <w:color w:val="000000"/>
                <w:sz w:val="20"/>
              </w:rPr>
              <w:t>
2) проведение совместного осмотра лечащего врача с заведующим отделения при поступлении беременных женщин до 36 недель беременности, страдающих хроническими заболеваниями, нуждающихся в лечении в специализированных отделениях многопрофильных стационаров, для оценки тяжести течения заболевания, течения беременности и тактики лечения.</w:t>
            </w:r>
          </w:p>
          <w:p>
            <w:pPr>
              <w:spacing w:after="20"/>
              <w:ind w:left="20"/>
              <w:jc w:val="both"/>
            </w:pPr>
            <w:r>
              <w:rPr>
                <w:rFonts w:ascii="Times New Roman"/>
                <w:b w:val="false"/>
                <w:i w:val="false"/>
                <w:color w:val="000000"/>
                <w:sz w:val="20"/>
              </w:rPr>
              <w:t>
3) составление плана ведения беременности, родов и послеродового периода c учетом индивидуального подхода;</w:t>
            </w:r>
          </w:p>
          <w:p>
            <w:pPr>
              <w:spacing w:after="20"/>
              <w:ind w:left="20"/>
              <w:jc w:val="both"/>
            </w:pPr>
            <w:r>
              <w:rPr>
                <w:rFonts w:ascii="Times New Roman"/>
                <w:b w:val="false"/>
                <w:i w:val="false"/>
                <w:color w:val="000000"/>
                <w:sz w:val="20"/>
              </w:rPr>
              <w:t>
4) ведение беременности, родов и послеродового периода по клиническим протоколам диагностики и лечения, а также по плану ведения;</w:t>
            </w:r>
          </w:p>
          <w:p>
            <w:pPr>
              <w:spacing w:after="20"/>
              <w:ind w:left="20"/>
              <w:jc w:val="both"/>
            </w:pPr>
            <w:r>
              <w:rPr>
                <w:rFonts w:ascii="Times New Roman"/>
                <w:b w:val="false"/>
                <w:i w:val="false"/>
                <w:color w:val="000000"/>
                <w:sz w:val="20"/>
              </w:rPr>
              <w:t>
5) проведение консультирования беременных, рожениц и родильниц, осуществление контроля по соблюдению уровня оказания медицинской помощи;</w:t>
            </w:r>
          </w:p>
          <w:p>
            <w:pPr>
              <w:spacing w:after="20"/>
              <w:ind w:left="20"/>
              <w:jc w:val="both"/>
            </w:pPr>
            <w:r>
              <w:rPr>
                <w:rFonts w:ascii="Times New Roman"/>
                <w:b w:val="false"/>
                <w:i w:val="false"/>
                <w:color w:val="000000"/>
                <w:sz w:val="20"/>
              </w:rPr>
              <w:t>
6) проведение реабилитационных мероприятий матерям и новорожденным, в том числе уход за недоношенными новорожденными;</w:t>
            </w:r>
          </w:p>
          <w:p>
            <w:pPr>
              <w:spacing w:after="20"/>
              <w:ind w:left="20"/>
              <w:jc w:val="both"/>
            </w:pPr>
            <w:r>
              <w:rPr>
                <w:rFonts w:ascii="Times New Roman"/>
                <w:b w:val="false"/>
                <w:i w:val="false"/>
                <w:color w:val="000000"/>
                <w:sz w:val="20"/>
              </w:rPr>
              <w:t>
7) консультации по оказанию медицинской помощи беременным, роженицам, родильницам и новорожденным с использованием телекоммуникационных систем;</w:t>
            </w:r>
          </w:p>
          <w:p>
            <w:pPr>
              <w:spacing w:after="20"/>
              <w:ind w:left="20"/>
              <w:jc w:val="both"/>
            </w:pPr>
            <w:r>
              <w:rPr>
                <w:rFonts w:ascii="Times New Roman"/>
                <w:b w:val="false"/>
                <w:i w:val="false"/>
                <w:color w:val="000000"/>
                <w:sz w:val="20"/>
              </w:rPr>
              <w:t>
8) осуществление экспертизы о временной нетрудоспособности, выдачи листа и справки временной нетрудоспособности по беременности и родам, гинекологическим больным;</w:t>
            </w:r>
          </w:p>
          <w:p>
            <w:pPr>
              <w:spacing w:after="20"/>
              <w:ind w:left="20"/>
              <w:jc w:val="both"/>
            </w:pPr>
            <w:r>
              <w:rPr>
                <w:rFonts w:ascii="Times New Roman"/>
                <w:b w:val="false"/>
                <w:i w:val="false"/>
                <w:color w:val="000000"/>
                <w:sz w:val="20"/>
              </w:rPr>
              <w:t>
9) оказание реанимационной помощи и интенсивной терапии матерям и новорожденным, в том числе с низкой и экстремально низкой массой тела;</w:t>
            </w:r>
          </w:p>
          <w:p>
            <w:pPr>
              <w:spacing w:after="20"/>
              <w:ind w:left="20"/>
              <w:jc w:val="both"/>
            </w:pPr>
            <w:r>
              <w:rPr>
                <w:rFonts w:ascii="Times New Roman"/>
                <w:b w:val="false"/>
                <w:i w:val="false"/>
                <w:color w:val="000000"/>
                <w:sz w:val="20"/>
              </w:rPr>
              <w:t>
10) осуществление медико-психологической помощи женщинам;</w:t>
            </w:r>
          </w:p>
          <w:p>
            <w:pPr>
              <w:spacing w:after="20"/>
              <w:ind w:left="20"/>
              <w:jc w:val="both"/>
            </w:pPr>
            <w:r>
              <w:rPr>
                <w:rFonts w:ascii="Times New Roman"/>
                <w:b w:val="false"/>
                <w:i w:val="false"/>
                <w:color w:val="000000"/>
                <w:sz w:val="20"/>
              </w:rPr>
              <w:t>
11) оповещение медицинских организаций более высокого уровня регионализации перинатальной помощи и местных органов государственного управления здравоохранением при выявлении в период поступления или нахождения в стационаре у беременной, роженицы, родильницы критического состояния;</w:t>
            </w:r>
          </w:p>
          <w:p>
            <w:pPr>
              <w:spacing w:after="20"/>
              <w:ind w:left="20"/>
              <w:jc w:val="both"/>
            </w:pPr>
            <w:r>
              <w:rPr>
                <w:rFonts w:ascii="Times New Roman"/>
                <w:b w:val="false"/>
                <w:i w:val="false"/>
                <w:color w:val="000000"/>
                <w:sz w:val="20"/>
              </w:rPr>
              <w:t>
12) соблюдение схемы оповещения в случае возникновения критических ситуаций у женщин;</w:t>
            </w:r>
          </w:p>
          <w:p>
            <w:pPr>
              <w:spacing w:after="20"/>
              <w:ind w:left="20"/>
              <w:jc w:val="both"/>
            </w:pPr>
            <w:r>
              <w:rPr>
                <w:rFonts w:ascii="Times New Roman"/>
                <w:b w:val="false"/>
                <w:i w:val="false"/>
                <w:color w:val="000000"/>
                <w:sz w:val="20"/>
              </w:rPr>
              <w:t>
13) транспортировка беременных, родильниц, рожениц в критическом состоянии на третий уровень перинатальной помощи, в областные и республиканские организации здравоохранения осуществляется по решению консилиума врачей с участием специалистов медицинской бригады медицинской авиации после восстановления гемодинамики и стабилизации жизненно важных функций с уведомлением принимающей медицинской организации;</w:t>
            </w:r>
          </w:p>
          <w:p>
            <w:pPr>
              <w:spacing w:after="20"/>
              <w:ind w:left="20"/>
              <w:jc w:val="both"/>
            </w:pPr>
            <w:r>
              <w:rPr>
                <w:rFonts w:ascii="Times New Roman"/>
                <w:b w:val="false"/>
                <w:i w:val="false"/>
                <w:color w:val="000000"/>
                <w:sz w:val="20"/>
              </w:rPr>
              <w:t>
14) при нетранспортабельном состоянии беременных, рожениц, родильниц осуществление вызова квалифицированных специалистов "на себя", оказание комплекса первичной реанимационной помощи при возникновении неотложных состояний, диагностика угрожающих состояний у матери и плода, решение вопроса о родоразрешении, проведение интенсивной и поддерживающей терапии до перевода на более высокий уровень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медицинской помощи новорожденным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подтверждающей документации о соблюдении следующих требований при организации оказания медицинской помощи новорожденным на стационарном уровне:</w:t>
            </w:r>
          </w:p>
          <w:p>
            <w:pPr>
              <w:spacing w:after="20"/>
              <w:ind w:left="20"/>
              <w:jc w:val="both"/>
            </w:pPr>
            <w:r>
              <w:rPr>
                <w:rFonts w:ascii="Times New Roman"/>
                <w:b w:val="false"/>
                <w:i w:val="false"/>
                <w:color w:val="000000"/>
                <w:sz w:val="20"/>
              </w:rPr>
              <w:t>
1) оказание медицинской помощи новорожденным по уровням регионализации перинатальной помощи в зависимости от показаний;</w:t>
            </w:r>
          </w:p>
          <w:p>
            <w:pPr>
              <w:spacing w:after="20"/>
              <w:ind w:left="20"/>
              <w:jc w:val="both"/>
            </w:pPr>
            <w:r>
              <w:rPr>
                <w:rFonts w:ascii="Times New Roman"/>
                <w:b w:val="false"/>
                <w:i w:val="false"/>
                <w:color w:val="000000"/>
                <w:sz w:val="20"/>
              </w:rPr>
              <w:t>
2) наличие в структуре организаций стационаров первого уровня регионализации перинатальной помощи: индивидуальных родильных палат, отделения для совместного пребывания матери и ребенка, прививочный кабинет, палаты интенсивной терапии для новорожденных, а также предусмотренные штатным расписанием ставка врача по специальности "Педиатрия (неонатология)" и круглосуточный пост неонатальной медицинской сестры;</w:t>
            </w:r>
          </w:p>
          <w:p>
            <w:pPr>
              <w:spacing w:after="20"/>
              <w:ind w:left="20"/>
              <w:jc w:val="both"/>
            </w:pPr>
            <w:r>
              <w:rPr>
                <w:rFonts w:ascii="Times New Roman"/>
                <w:b w:val="false"/>
                <w:i w:val="false"/>
                <w:color w:val="000000"/>
                <w:sz w:val="20"/>
              </w:rPr>
              <w:t>
3) наличие в стационарах второго уровня регионализации палат реанимации и интенсивной терапии новорожденных с полным набором для реанимации, аппаратами искусственной вентиляции легких с различными режимами вентиляции (постоянное положительное давление в дыхательных путях), кувезами, клинико-диагностической лабораторией, а также предусмотренного штатным расписанием круглосуточным постом (врач неонатолог и детская медицинская сестра);</w:t>
            </w:r>
          </w:p>
          <w:p>
            <w:pPr>
              <w:spacing w:after="20"/>
              <w:ind w:left="20"/>
              <w:jc w:val="both"/>
            </w:pPr>
            <w:r>
              <w:rPr>
                <w:rFonts w:ascii="Times New Roman"/>
                <w:b w:val="false"/>
                <w:i w:val="false"/>
                <w:color w:val="000000"/>
                <w:sz w:val="20"/>
              </w:rPr>
              <w:t>
4) Соблюдение в стационарах третьего уровня регионализации перинатальной помощи следующих требований:</w:t>
            </w:r>
          </w:p>
          <w:p>
            <w:pPr>
              <w:spacing w:after="20"/>
              <w:ind w:left="20"/>
              <w:jc w:val="both"/>
            </w:pPr>
            <w:r>
              <w:rPr>
                <w:rFonts w:ascii="Times New Roman"/>
                <w:b w:val="false"/>
                <w:i w:val="false"/>
                <w:color w:val="000000"/>
                <w:sz w:val="20"/>
              </w:rPr>
              <w:t>
наличие круглосуточного неонатального поста, клинической, биохимической и бактериологической лаборатории, отделения реанимации и интенсивной терапии для женщин и новорожденных, а также отделения патологии новорожденных и выхаживания недоношенных совместного пребывания с матерью.</w:t>
            </w:r>
          </w:p>
          <w:p>
            <w:pPr>
              <w:spacing w:after="20"/>
              <w:ind w:left="20"/>
              <w:jc w:val="both"/>
            </w:pPr>
            <w:r>
              <w:rPr>
                <w:rFonts w:ascii="Times New Roman"/>
                <w:b w:val="false"/>
                <w:i w:val="false"/>
                <w:color w:val="000000"/>
                <w:sz w:val="20"/>
              </w:rPr>
              <w:t>
наличие отделения интенсивной терапии новорожденных, отделения патологии новорожденных и выхаживания недоношенных, оснащенные современным лечебно-диагностическим оборудованием, лекарственными препаратами, круглосуточным постом (врачебный и сестринский), экспресс-лабораторией.</w:t>
            </w:r>
          </w:p>
          <w:p>
            <w:pPr>
              <w:spacing w:after="20"/>
              <w:ind w:left="20"/>
              <w:jc w:val="both"/>
            </w:pPr>
            <w:r>
              <w:rPr>
                <w:rFonts w:ascii="Times New Roman"/>
                <w:b w:val="false"/>
                <w:i w:val="false"/>
                <w:color w:val="000000"/>
                <w:sz w:val="20"/>
              </w:rPr>
              <w:t>
5) Соблюдение в стационарах первого уровня больному новорожденному следующих требований:</w:t>
            </w:r>
          </w:p>
          <w:p>
            <w:pPr>
              <w:spacing w:after="20"/>
              <w:ind w:left="20"/>
              <w:jc w:val="both"/>
            </w:pPr>
            <w:r>
              <w:rPr>
                <w:rFonts w:ascii="Times New Roman"/>
                <w:b w:val="false"/>
                <w:i w:val="false"/>
                <w:color w:val="000000"/>
                <w:sz w:val="20"/>
              </w:rPr>
              <w:t>
первичная реанимационная помощь;</w:t>
            </w:r>
          </w:p>
          <w:p>
            <w:pPr>
              <w:spacing w:after="20"/>
              <w:ind w:left="20"/>
              <w:jc w:val="both"/>
            </w:pPr>
            <w:r>
              <w:rPr>
                <w:rFonts w:ascii="Times New Roman"/>
                <w:b w:val="false"/>
                <w:i w:val="false"/>
                <w:color w:val="000000"/>
                <w:sz w:val="20"/>
              </w:rPr>
              <w:t>
интенсивная и поддерживающая терапия;</w:t>
            </w:r>
          </w:p>
          <w:p>
            <w:pPr>
              <w:spacing w:after="20"/>
              <w:ind w:left="20"/>
              <w:jc w:val="both"/>
            </w:pPr>
            <w:r>
              <w:rPr>
                <w:rFonts w:ascii="Times New Roman"/>
                <w:b w:val="false"/>
                <w:i w:val="false"/>
                <w:color w:val="000000"/>
                <w:sz w:val="20"/>
              </w:rPr>
              <w:t>
оксигенотерапия;</w:t>
            </w:r>
          </w:p>
          <w:p>
            <w:pPr>
              <w:spacing w:after="20"/>
              <w:ind w:left="20"/>
              <w:jc w:val="both"/>
            </w:pPr>
            <w:r>
              <w:rPr>
                <w:rFonts w:ascii="Times New Roman"/>
                <w:b w:val="false"/>
                <w:i w:val="false"/>
                <w:color w:val="000000"/>
                <w:sz w:val="20"/>
              </w:rPr>
              <w:t>
инвазивная или неинвазивная респираторная терапия;</w:t>
            </w:r>
          </w:p>
          <w:p>
            <w:pPr>
              <w:spacing w:after="20"/>
              <w:ind w:left="20"/>
              <w:jc w:val="both"/>
            </w:pPr>
            <w:r>
              <w:rPr>
                <w:rFonts w:ascii="Times New Roman"/>
                <w:b w:val="false"/>
                <w:i w:val="false"/>
                <w:color w:val="000000"/>
                <w:sz w:val="20"/>
              </w:rPr>
              <w:t>
фототерапия;</w:t>
            </w:r>
          </w:p>
          <w:p>
            <w:pPr>
              <w:spacing w:after="20"/>
              <w:ind w:left="20"/>
              <w:jc w:val="both"/>
            </w:pPr>
            <w:r>
              <w:rPr>
                <w:rFonts w:ascii="Times New Roman"/>
                <w:b w:val="false"/>
                <w:i w:val="false"/>
                <w:color w:val="000000"/>
                <w:sz w:val="20"/>
              </w:rPr>
              <w:t>
лечебная гипотермия;</w:t>
            </w:r>
          </w:p>
          <w:p>
            <w:pPr>
              <w:spacing w:after="20"/>
              <w:ind w:left="20"/>
              <w:jc w:val="both"/>
            </w:pPr>
            <w:r>
              <w:rPr>
                <w:rFonts w:ascii="Times New Roman"/>
                <w:b w:val="false"/>
                <w:i w:val="false"/>
                <w:color w:val="000000"/>
                <w:sz w:val="20"/>
              </w:rPr>
              <w:t>
инфузионная терапия и/или парентеральное питание;</w:t>
            </w:r>
          </w:p>
          <w:p>
            <w:pPr>
              <w:spacing w:after="20"/>
              <w:ind w:left="20"/>
              <w:jc w:val="both"/>
            </w:pPr>
            <w:r>
              <w:rPr>
                <w:rFonts w:ascii="Times New Roman"/>
                <w:b w:val="false"/>
                <w:i w:val="false"/>
                <w:color w:val="000000"/>
                <w:sz w:val="20"/>
              </w:rPr>
              <w:t>
лечение по клиническим протоколам диагностики и лечения.</w:t>
            </w:r>
          </w:p>
          <w:p>
            <w:pPr>
              <w:spacing w:after="20"/>
              <w:ind w:left="20"/>
              <w:jc w:val="both"/>
            </w:pPr>
            <w:r>
              <w:rPr>
                <w:rFonts w:ascii="Times New Roman"/>
                <w:b w:val="false"/>
                <w:i w:val="false"/>
                <w:color w:val="000000"/>
                <w:sz w:val="20"/>
              </w:rPr>
              <w:t>
Соблюдение в стационарах второго уровня больному новорожденному следующих требований:</w:t>
            </w:r>
          </w:p>
          <w:p>
            <w:pPr>
              <w:spacing w:after="20"/>
              <w:ind w:left="20"/>
              <w:jc w:val="both"/>
            </w:pPr>
            <w:r>
              <w:rPr>
                <w:rFonts w:ascii="Times New Roman"/>
                <w:b w:val="false"/>
                <w:i w:val="false"/>
                <w:color w:val="000000"/>
                <w:sz w:val="20"/>
              </w:rPr>
              <w:t>
оказание первичной реанимационной помощи новорожденному и стабилизация состояния, выхаживание недоношенных детей с сроком гестации более 34 недель;</w:t>
            </w:r>
          </w:p>
          <w:p>
            <w:pPr>
              <w:spacing w:after="20"/>
              <w:ind w:left="20"/>
              <w:jc w:val="both"/>
            </w:pPr>
            <w:r>
              <w:rPr>
                <w:rFonts w:ascii="Times New Roman"/>
                <w:b w:val="false"/>
                <w:i w:val="false"/>
                <w:color w:val="000000"/>
                <w:sz w:val="20"/>
              </w:rPr>
              <w:t>
катетеризация центральных вен и периферических сосудов;</w:t>
            </w:r>
          </w:p>
          <w:p>
            <w:pPr>
              <w:spacing w:after="20"/>
              <w:ind w:left="20"/>
              <w:jc w:val="both"/>
            </w:pPr>
            <w:r>
              <w:rPr>
                <w:rFonts w:ascii="Times New Roman"/>
                <w:b w:val="false"/>
                <w:i w:val="false"/>
                <w:color w:val="000000"/>
                <w:sz w:val="20"/>
              </w:rPr>
              <w:t>
выявление и лечение врожденных пороков, задержки внутриутробного развития, гипогликемии новорожденных, гипербилирубинемии, неонатального сепсиса, поражения центральной нервной системы, респираторного дистресс-синдрома, пневмоторакса, некротического энтероколита и других патологических состояний неонатального периода;</w:t>
            </w:r>
          </w:p>
          <w:p>
            <w:pPr>
              <w:spacing w:after="20"/>
              <w:ind w:left="20"/>
              <w:jc w:val="both"/>
            </w:pPr>
            <w:r>
              <w:rPr>
                <w:rFonts w:ascii="Times New Roman"/>
                <w:b w:val="false"/>
                <w:i w:val="false"/>
                <w:color w:val="000000"/>
                <w:sz w:val="20"/>
              </w:rPr>
              <w:t>
проведение интенсивной терапии, включающую коррекцию жизненно важных функций (дыхательной, сердечно-сосудистой, метаболических нарушений), инвазивной и неинвазивной респираторной терапии, инфузионной терапии и парентерального питания;</w:t>
            </w:r>
          </w:p>
          <w:p>
            <w:pPr>
              <w:spacing w:after="20"/>
              <w:ind w:left="20"/>
              <w:jc w:val="both"/>
            </w:pPr>
            <w:r>
              <w:rPr>
                <w:rFonts w:ascii="Times New Roman"/>
                <w:b w:val="false"/>
                <w:i w:val="false"/>
                <w:color w:val="000000"/>
                <w:sz w:val="20"/>
              </w:rPr>
              <w:t>
при необходимости оказания высокоспециализированной помощи определяется степень готовности к транспортировке с матерью в организацию родовспоможения третьего уровня или учреждение республиканского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подтверждающей документации о соблюдении требований оказания медицинской помощи новорожденным в медицинских организациях третьего уровня:</w:t>
            </w:r>
          </w:p>
          <w:p>
            <w:pPr>
              <w:spacing w:after="20"/>
              <w:ind w:left="20"/>
              <w:jc w:val="both"/>
            </w:pPr>
            <w:r>
              <w:rPr>
                <w:rFonts w:ascii="Times New Roman"/>
                <w:b w:val="false"/>
                <w:i w:val="false"/>
                <w:color w:val="000000"/>
                <w:sz w:val="20"/>
              </w:rPr>
              <w:t>
1) оказание первичной реанимации новорожденным и уход за новорожденными</w:t>
            </w:r>
          </w:p>
          <w:p>
            <w:pPr>
              <w:spacing w:after="20"/>
              <w:ind w:left="20"/>
              <w:jc w:val="both"/>
            </w:pPr>
            <w:r>
              <w:rPr>
                <w:rFonts w:ascii="Times New Roman"/>
                <w:b w:val="false"/>
                <w:i w:val="false"/>
                <w:color w:val="000000"/>
                <w:sz w:val="20"/>
              </w:rPr>
              <w:t>
2) проведение интенсивной и поддерживающей терапии: респираторной терапии, катетеризацию центральных вен и периферических сосудов, терапевтической гипотермии, парентерального питания, выхаживание недоношенных детей;</w:t>
            </w:r>
          </w:p>
          <w:p>
            <w:pPr>
              <w:spacing w:after="20"/>
              <w:ind w:left="20"/>
              <w:jc w:val="both"/>
            </w:pPr>
            <w:r>
              <w:rPr>
                <w:rFonts w:ascii="Times New Roman"/>
                <w:b w:val="false"/>
                <w:i w:val="false"/>
                <w:color w:val="000000"/>
                <w:sz w:val="20"/>
              </w:rPr>
              <w:t>
3) диагностику и лечение врожденных пороков, задержки внутриутробного развития плода (малый вес к сроку гестации), гипогликемии новорожденных, неонатального сепсиса, респираторного дистресс-синдрома, гипербилирубинемии, некротического энтероколита, пневмоторакса, бронхолегочной дисплазии, персистирующей легочной гипертензии новорожденных, перинатальных поражений центральной нервной системы и других патологических состояний неонатального периода;</w:t>
            </w:r>
          </w:p>
          <w:p>
            <w:pPr>
              <w:spacing w:after="20"/>
              <w:ind w:left="20"/>
              <w:jc w:val="both"/>
            </w:pPr>
            <w:r>
              <w:rPr>
                <w:rFonts w:ascii="Times New Roman"/>
                <w:b w:val="false"/>
                <w:i w:val="false"/>
                <w:color w:val="000000"/>
                <w:sz w:val="20"/>
              </w:rPr>
              <w:t>
4) проведение интенсивной и поддерживающей терапии, терапевтической гипотермии, парентерального питания;</w:t>
            </w:r>
          </w:p>
          <w:p>
            <w:pPr>
              <w:spacing w:after="20"/>
              <w:ind w:left="20"/>
              <w:jc w:val="both"/>
            </w:pPr>
            <w:r>
              <w:rPr>
                <w:rFonts w:ascii="Times New Roman"/>
                <w:b w:val="false"/>
                <w:i w:val="false"/>
                <w:color w:val="000000"/>
                <w:sz w:val="20"/>
              </w:rPr>
              <w:t>
5) проведение инвазивной и не инвазивной респираторной терапии;</w:t>
            </w:r>
          </w:p>
          <w:p>
            <w:pPr>
              <w:spacing w:after="20"/>
              <w:ind w:left="20"/>
              <w:jc w:val="both"/>
            </w:pPr>
            <w:r>
              <w:rPr>
                <w:rFonts w:ascii="Times New Roman"/>
                <w:b w:val="false"/>
                <w:i w:val="false"/>
                <w:color w:val="000000"/>
                <w:sz w:val="20"/>
              </w:rPr>
              <w:t>
6) выхаживание недоношенных детей;</w:t>
            </w:r>
          </w:p>
          <w:p>
            <w:pPr>
              <w:spacing w:after="20"/>
              <w:ind w:left="20"/>
              <w:jc w:val="both"/>
            </w:pPr>
            <w:r>
              <w:rPr>
                <w:rFonts w:ascii="Times New Roman"/>
                <w:b w:val="false"/>
                <w:i w:val="false"/>
                <w:color w:val="000000"/>
                <w:sz w:val="20"/>
              </w:rPr>
              <w:t>
7) оказание круглосуточной консультативной и лечебно-диагностической помощи специалистам первого и второго уровня регионализации, оказание экстренной и неотложной медицинской помощи с выездом в медицинскую организацию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подтверждающей документации о соблюдении требований по обеспечению здоровому новорожденному основного ухода, включающий профилактику гипотермии с соблюдением "тепловой цепочки", кожный контакт с матерью или контакт "кожа-к-коже", раннее начало грудного вскармливания в течение первого часа (при наличии признаков готовности младенца), профилактика внутрибольничных инфекций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подтверждающей документации о соблюдении требований проведения антропометрии здорового новорожденного, его полный осмотр и другие мероприятия через 2 часа после родов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подтверждающей документации о соблюдение требований оказания неотложной медицинской помощи при выявлении нарушений состояния новорожденного, по показаниям перевод в палату интенсивной терапии или отделение реанимации новорожденных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подтверждающей документации о соблюдении требований по наблюдению за матерью и здоровым новорожденным в родильной палате акушером в течение двух часов после рождения:</w:t>
            </w:r>
          </w:p>
          <w:p>
            <w:pPr>
              <w:spacing w:after="20"/>
              <w:ind w:left="20"/>
              <w:jc w:val="both"/>
            </w:pPr>
            <w:r>
              <w:rPr>
                <w:rFonts w:ascii="Times New Roman"/>
                <w:b w:val="false"/>
                <w:i w:val="false"/>
                <w:color w:val="000000"/>
                <w:sz w:val="20"/>
              </w:rPr>
              <w:t>
1) измерение температуры тела у новорожденного через 15 минут после рождения, затем – каждые 30 минут;</w:t>
            </w:r>
          </w:p>
          <w:p>
            <w:pPr>
              <w:spacing w:after="20"/>
              <w:ind w:left="20"/>
              <w:jc w:val="both"/>
            </w:pPr>
            <w:r>
              <w:rPr>
                <w:rFonts w:ascii="Times New Roman"/>
                <w:b w:val="false"/>
                <w:i w:val="false"/>
                <w:color w:val="000000"/>
                <w:sz w:val="20"/>
              </w:rPr>
              <w:t>
2) наблюдение у новорожденного за частотой сердцебиения и дыхания, характером дыхания (выявление экспираторного стона, оценка степени втяжения нижних отделов грудной клетки), окраской кожных покровов, активностью сосательного рефлекса, при необходимости определяет сатурацию пульсоксиметром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подтверждающей документации о соблюдении перевода через 2 часа после рождения здорового новорожденного с матерью в отделение совместного пребывания матери и ребенка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подтверждающей документации о круглосуточном наблюдения медицинским персоналом и постоянное участие матери в осуществлении ухода за ребенком, за исключением случаев состояний матери средней и тяжелой степеней тяжести в послеродовом отделении в палатах совместного пребывания матери и ребенка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подтверждающей документации о соблюдении требований по динамическому наблюдению за новорожденным со своевременным выявлением нарушений состояния новорожденного, проведением необходимого обследования, осмотром заведующим отделением, организация консилиума для уточнения тактики ведения. Оказание по показаниям неотложной медицинской помощи, своевременный перевод в палату интенсивной терапии или отделение реанимации новорожденных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медицинским работникам в палатах совместного пребывания матери и ребенка:</w:t>
            </w:r>
          </w:p>
          <w:p>
            <w:pPr>
              <w:spacing w:after="20"/>
              <w:ind w:left="20"/>
              <w:jc w:val="both"/>
            </w:pPr>
            <w:r>
              <w:rPr>
                <w:rFonts w:ascii="Times New Roman"/>
                <w:b w:val="false"/>
                <w:i w:val="false"/>
                <w:color w:val="000000"/>
                <w:sz w:val="20"/>
              </w:rPr>
              <w:t>
1) наличие записи в медицинских документах о проведенных консультациях о преимуществах грудного вскармливания, о технике и кратности сцеживания грудного молока ручным способом, проведение визуальной оценки грудного вскармливания для предоставления практической помощи в правильном расположении и прикладывании ребенка к груди матери во избежание таких состояний как трещины сосков или лактостаз;</w:t>
            </w:r>
          </w:p>
          <w:p>
            <w:pPr>
              <w:spacing w:after="20"/>
              <w:ind w:left="20"/>
              <w:jc w:val="both"/>
            </w:pPr>
            <w:r>
              <w:rPr>
                <w:rFonts w:ascii="Times New Roman"/>
                <w:b w:val="false"/>
                <w:i w:val="false"/>
                <w:color w:val="000000"/>
                <w:sz w:val="20"/>
              </w:rPr>
              <w:t>
2) наличие записи в медицинских документах об обучении матери (родителя или законного представителя) альтернативным методам кормления детей при наличии противопоказаний к грудному вскармливанию; консультации родильниц как поддерживать лактацию в случаях отдельного пребывания новорожденных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об ежедневном осмотре новорожденных врачом-неонатологом, консультации матерей по вопросам ухода, профилактики гипотермии и вакцинации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подтверждающей документации о соблюдении требований по организации консультации профильными специалистами, с проведением лечебно-диагностических мероприятий и предоставлением матери рекомендаций по обследованию, лечению и реабилитации при наличии трех и более микроаномалий развития или выявлении врожденной патологии новорожденных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подтверждающей документации о соблюдении требований оказания медицинской помощи в случае возникновения неотложных состояний у новорожденного (асфиксия, респираторный дистресс-синдром и другие) стабилизация его состояния и определение степени готовности к транспортировке с матерью в организацию родовспоможения второго или третьего уровней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подтверждающей документации о проведении вакцинации новорожденных на основании добровольного информированного согласия родителей (матери, отца или законных представителей) на проведение профилактических прививок в сроки проведения профилактических прививок в Республике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подтверждающей документации о соблюдении требований проведения всем новорожденным перед выпиской неонатального скрининга с целью выявления фенилкетонурии, врожденного гипотиреоза и аудиологический скрининг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подтверждающей документации о соблюдении требований проведения врачом неонатологом оценки тяжести состояния, стабилизации состояния, оценка степени готовности к транспортировке при возникновении неотложных состояний у новорожденного, и организация его перевода с матерью (по согласованию с акушером-гинекологом) в медицинскую организацию второго или третьего уровня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подтверждающей документации о соблюдении требований при подозрении и (или) выявлении у новорожденного острой хирургической патологии, в экстренном порядке проведения консультации врача по специальности "Детская хирургия (неонатальная хирургия)". После стабилизации показателей витальных функций новорожденный наличие перевода в хирургическое отделение другой медицинской организации (детской или многопрофильной больницы) или в неонатальное (или детское) хирургическое отделение при его наличии в структуре медицинской организации родовспоможения для оказания ему соответствующей специализированной медицинской помощи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подтверждающей документации о соблюдении требований по переводу в стационар педиатрического профиля доношенных новорожденных после достижения возраста 28 суток или недоношенных новорожденных после достижения постконцептуального возраста 42 недели, нуждающихся в дальнейшем круглосуточном медицинском наблюдении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обязательного патологоанатомического исследования плода и плаценты при прерывании беременности по медицинским показаниям при подозрении на наличие врожденных аномалий развития у плода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о проведении клинико-патологоанатомического разбора всех случаев материнской и младенческой смерти после завершения всего комплекса патологоанатомических исследований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договора на оказание платных медицинских услуг в организациях здравоохранения. Наличие документов, устанавливающих факт сооплаты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о проведении консультация детского кардиолога (кардиохирурга) при выявлении врожденного порока развития сердечно-сосудистой системы в организациях родовспоможения, и при наличии медицинских показаний перевод новорожденного в профильный стационар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об использование возможностей консультирования с профильными республиканскими организациями, посредством телемедицинской сети при сложности в верификации диагноза ребенка, определения тактики ведения. При необходимости осуществления перевода ребенка в профильные республиканские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(внутренние приказы, положения, протоколы, анкеты, аналитические справки) о проведении клинического аудита Службой поддержки пациента и внутренней экспертизы и его оценка по следующим критериям:</w:t>
            </w:r>
          </w:p>
          <w:p>
            <w:pPr>
              <w:spacing w:after="20"/>
              <w:ind w:left="20"/>
              <w:jc w:val="both"/>
            </w:pPr>
            <w:r>
              <w:rPr>
                <w:rFonts w:ascii="Times New Roman"/>
                <w:b w:val="false"/>
                <w:i w:val="false"/>
                <w:color w:val="000000"/>
                <w:sz w:val="20"/>
              </w:rPr>
              <w:t>
1) качество сбора анамнеза, которое оценивается по следующим критериям:</w:t>
            </w:r>
          </w:p>
          <w:p>
            <w:pPr>
              <w:spacing w:after="20"/>
              <w:ind w:left="20"/>
              <w:jc w:val="both"/>
            </w:pPr>
            <w:r>
              <w:rPr>
                <w:rFonts w:ascii="Times New Roman"/>
                <w:b w:val="false"/>
                <w:i w:val="false"/>
                <w:color w:val="000000"/>
                <w:sz w:val="20"/>
              </w:rPr>
              <w:t>
отсутствие сбора анамнеза;</w:t>
            </w:r>
          </w:p>
          <w:p>
            <w:pPr>
              <w:spacing w:after="20"/>
              <w:ind w:left="20"/>
              <w:jc w:val="both"/>
            </w:pPr>
            <w:r>
              <w:rPr>
                <w:rFonts w:ascii="Times New Roman"/>
                <w:b w:val="false"/>
                <w:i w:val="false"/>
                <w:color w:val="000000"/>
                <w:sz w:val="20"/>
              </w:rPr>
              <w:t>
полнота сбора анамнеза;</w:t>
            </w:r>
          </w:p>
          <w:p>
            <w:pPr>
              <w:spacing w:after="20"/>
              <w:ind w:left="20"/>
              <w:jc w:val="both"/>
            </w:pPr>
            <w:r>
              <w:rPr>
                <w:rFonts w:ascii="Times New Roman"/>
                <w:b w:val="false"/>
                <w:i w:val="false"/>
                <w:color w:val="000000"/>
                <w:sz w:val="20"/>
              </w:rPr>
              <w:t>
наличие данных о перенесенных, хронических и наследственных заболеваниях, проведенных гемотрансфузиях, переносимости лекарственных препаратов, аллергологический статус;</w:t>
            </w:r>
          </w:p>
          <w:p>
            <w:pPr>
              <w:spacing w:after="20"/>
              <w:ind w:left="20"/>
              <w:jc w:val="both"/>
            </w:pPr>
            <w:r>
              <w:rPr>
                <w:rFonts w:ascii="Times New Roman"/>
                <w:b w:val="false"/>
                <w:i w:val="false"/>
                <w:color w:val="000000"/>
                <w:sz w:val="20"/>
              </w:rPr>
              <w:t>
развитие осложнений вследствие допущенных тактических ошибок при проведении лечебно-диагностических мероприятий из-за некачественного сбора анамнеза;</w:t>
            </w:r>
          </w:p>
          <w:p>
            <w:pPr>
              <w:spacing w:after="20"/>
              <w:ind w:left="20"/>
              <w:jc w:val="both"/>
            </w:pPr>
            <w:r>
              <w:rPr>
                <w:rFonts w:ascii="Times New Roman"/>
                <w:b w:val="false"/>
                <w:i w:val="false"/>
                <w:color w:val="000000"/>
                <w:sz w:val="20"/>
              </w:rPr>
              <w:t>
2) полнота и обоснованность проведения диагностических исследований, которые оцениваются по следующим критериям:</w:t>
            </w:r>
          </w:p>
          <w:p>
            <w:pPr>
              <w:spacing w:after="20"/>
              <w:ind w:left="20"/>
              <w:jc w:val="both"/>
            </w:pPr>
            <w:r>
              <w:rPr>
                <w:rFonts w:ascii="Times New Roman"/>
                <w:b w:val="false"/>
                <w:i w:val="false"/>
                <w:color w:val="000000"/>
                <w:sz w:val="20"/>
              </w:rPr>
              <w:t>
отсутствие диагностических мероприятий;</w:t>
            </w:r>
          </w:p>
          <w:p>
            <w:pPr>
              <w:spacing w:after="20"/>
              <w:ind w:left="20"/>
              <w:jc w:val="both"/>
            </w:pPr>
            <w:r>
              <w:rPr>
                <w:rFonts w:ascii="Times New Roman"/>
                <w:b w:val="false"/>
                <w:i w:val="false"/>
                <w:color w:val="000000"/>
                <w:sz w:val="20"/>
              </w:rPr>
              <w:t>
неправильное заключение или отсутствие заключения по результатам проведенных диагностических исследований, приведшие к неправильной постановке диагноза и ошибкам в тактике лечения;</w:t>
            </w:r>
          </w:p>
          <w:p>
            <w:pPr>
              <w:spacing w:after="20"/>
              <w:ind w:left="20"/>
              <w:jc w:val="both"/>
            </w:pPr>
            <w:r>
              <w:rPr>
                <w:rFonts w:ascii="Times New Roman"/>
                <w:b w:val="false"/>
                <w:i w:val="false"/>
                <w:color w:val="000000"/>
                <w:sz w:val="20"/>
              </w:rPr>
              <w:t>
проведение диагностических исследований, предусмотренных клиническими протоколами;</w:t>
            </w:r>
          </w:p>
          <w:p>
            <w:pPr>
              <w:spacing w:after="20"/>
              <w:ind w:left="20"/>
              <w:jc w:val="both"/>
            </w:pPr>
            <w:r>
              <w:rPr>
                <w:rFonts w:ascii="Times New Roman"/>
                <w:b w:val="false"/>
                <w:i w:val="false"/>
                <w:color w:val="000000"/>
                <w:sz w:val="20"/>
              </w:rPr>
              <w:t>
проведение диагностических исследований с высоким, неоправданным риском для состояния здоровья пациента, обоснованность проведения диагностических исследований, не вошедших в клинические протокола;</w:t>
            </w:r>
          </w:p>
          <w:p>
            <w:pPr>
              <w:spacing w:after="20"/>
              <w:ind w:left="20"/>
              <w:jc w:val="both"/>
            </w:pPr>
            <w:r>
              <w:rPr>
                <w:rFonts w:ascii="Times New Roman"/>
                <w:b w:val="false"/>
                <w:i w:val="false"/>
                <w:color w:val="000000"/>
                <w:sz w:val="20"/>
              </w:rPr>
              <w:t>
проведение диагностических исследований, неинформативных для постановки правильного диагноза и приведших к необоснованному увеличению сроков лечения и удорожанию стоимости лечения;</w:t>
            </w:r>
          </w:p>
          <w:p>
            <w:pPr>
              <w:spacing w:after="20"/>
              <w:ind w:left="20"/>
              <w:jc w:val="both"/>
            </w:pPr>
            <w:r>
              <w:rPr>
                <w:rFonts w:ascii="Times New Roman"/>
                <w:b w:val="false"/>
                <w:i w:val="false"/>
                <w:color w:val="000000"/>
                <w:sz w:val="20"/>
              </w:rPr>
              <w:t>
3) правильность, своевременность и обоснованность выставленного клинического диагноза с учетом результатов проведенных исследований (при плановой госпитализации учитываются исследования, проведенные и на догоспитальном этапе), которые оцениваются по следующим критериям:</w:t>
            </w:r>
          </w:p>
          <w:p>
            <w:pPr>
              <w:spacing w:after="20"/>
              <w:ind w:left="20"/>
              <w:jc w:val="both"/>
            </w:pPr>
            <w:r>
              <w:rPr>
                <w:rFonts w:ascii="Times New Roman"/>
                <w:b w:val="false"/>
                <w:i w:val="false"/>
                <w:color w:val="000000"/>
                <w:sz w:val="20"/>
              </w:rPr>
              <w:t>
диагноз отсутствует, неполный или неправильный, не соответствует международной классификации болезней;</w:t>
            </w:r>
          </w:p>
          <w:p>
            <w:pPr>
              <w:spacing w:after="20"/>
              <w:ind w:left="20"/>
              <w:jc w:val="both"/>
            </w:pPr>
            <w:r>
              <w:rPr>
                <w:rFonts w:ascii="Times New Roman"/>
                <w:b w:val="false"/>
                <w:i w:val="false"/>
                <w:color w:val="000000"/>
                <w:sz w:val="20"/>
              </w:rPr>
              <w:t>
не выделен ведущий патологический синдром, определяющий тяжесть течения заболевания, не распознаны сопутствующие заболевания и осложнения;</w:t>
            </w:r>
          </w:p>
          <w:p>
            <w:pPr>
              <w:spacing w:after="20"/>
              <w:ind w:left="20"/>
              <w:jc w:val="both"/>
            </w:pPr>
            <w:r>
              <w:rPr>
                <w:rFonts w:ascii="Times New Roman"/>
                <w:b w:val="false"/>
                <w:i w:val="false"/>
                <w:color w:val="000000"/>
                <w:sz w:val="20"/>
              </w:rPr>
              <w:t>
диагноз правильный, но неполный, не выделен ведущий патологический синдром при выделенных осложнениях, не распознаны сопутствующие заболевания, влияющие на исход;</w:t>
            </w:r>
          </w:p>
          <w:p>
            <w:pPr>
              <w:spacing w:after="20"/>
              <w:ind w:left="20"/>
              <w:jc w:val="both"/>
            </w:pPr>
            <w:r>
              <w:rPr>
                <w:rFonts w:ascii="Times New Roman"/>
                <w:b w:val="false"/>
                <w:i w:val="false"/>
                <w:color w:val="000000"/>
                <w:sz w:val="20"/>
              </w:rPr>
              <w:t>
диагноз основного заболевания правильный, но не диагностированы сопутствующие заболевания, влияющие на результат лечения.</w:t>
            </w:r>
          </w:p>
          <w:p>
            <w:pPr>
              <w:spacing w:after="20"/>
              <w:ind w:left="20"/>
              <w:jc w:val="both"/>
            </w:pPr>
            <w:r>
              <w:rPr>
                <w:rFonts w:ascii="Times New Roman"/>
                <w:b w:val="false"/>
                <w:i w:val="false"/>
                <w:color w:val="000000"/>
                <w:sz w:val="20"/>
              </w:rPr>
              <w:t>
Объективные причины неправильной и (или) несвоевременной диагностики (атипичное течение основного заболевания, бессимптомное течение сопутствующего заболевания, редко встречающиеся осложнения и сопутствующие заболевания) отражаются в результатах экспертизы. Проводится оценка влияния неправильной и (или) несвоевременной постановки диагноза на последующие этапы оказания медицинских услуг (помощи);</w:t>
            </w:r>
          </w:p>
          <w:p>
            <w:pPr>
              <w:spacing w:after="20"/>
              <w:ind w:left="20"/>
              <w:jc w:val="both"/>
            </w:pPr>
            <w:r>
              <w:rPr>
                <w:rFonts w:ascii="Times New Roman"/>
                <w:b w:val="false"/>
                <w:i w:val="false"/>
                <w:color w:val="000000"/>
                <w:sz w:val="20"/>
              </w:rPr>
              <w:t>
4) своевременность и качество консультаций профильных специалистов, которые оцениваются по следующим критериям:</w:t>
            </w:r>
          </w:p>
          <w:p>
            <w:pPr>
              <w:spacing w:after="20"/>
              <w:ind w:left="20"/>
              <w:jc w:val="both"/>
            </w:pPr>
            <w:r>
              <w:rPr>
                <w:rFonts w:ascii="Times New Roman"/>
                <w:b w:val="false"/>
                <w:i w:val="false"/>
                <w:color w:val="000000"/>
                <w:sz w:val="20"/>
              </w:rPr>
              <w:t>
отсутствие консультации, приведшее к ошибочной трактовке симптомов и синдромов, отрицательно повлиявших на исход заболевания;</w:t>
            </w:r>
          </w:p>
          <w:p>
            <w:pPr>
              <w:spacing w:after="20"/>
              <w:ind w:left="20"/>
              <w:jc w:val="both"/>
            </w:pPr>
            <w:r>
              <w:rPr>
                <w:rFonts w:ascii="Times New Roman"/>
                <w:b w:val="false"/>
                <w:i w:val="false"/>
                <w:color w:val="000000"/>
                <w:sz w:val="20"/>
              </w:rPr>
              <w:t>
консультация своевременная, непринятие во внимание мнения консультанта при постановке диагноза частично повлияло на исход заболевания;</w:t>
            </w:r>
          </w:p>
          <w:p>
            <w:pPr>
              <w:spacing w:after="20"/>
              <w:ind w:left="20"/>
              <w:jc w:val="both"/>
            </w:pPr>
            <w:r>
              <w:rPr>
                <w:rFonts w:ascii="Times New Roman"/>
                <w:b w:val="false"/>
                <w:i w:val="false"/>
                <w:color w:val="000000"/>
                <w:sz w:val="20"/>
              </w:rPr>
              <w:t>
консультация своевременная, мнение консультанта учтено при постановке диагноза, невыполнение рекомендации консультанта по лечению частично повлияло на исход заболевания;</w:t>
            </w:r>
          </w:p>
          <w:p>
            <w:pPr>
              <w:spacing w:after="20"/>
              <w:ind w:left="20"/>
              <w:jc w:val="both"/>
            </w:pPr>
            <w:r>
              <w:rPr>
                <w:rFonts w:ascii="Times New Roman"/>
                <w:b w:val="false"/>
                <w:i w:val="false"/>
                <w:color w:val="000000"/>
                <w:sz w:val="20"/>
              </w:rPr>
              <w:t>
мнение консультанта ошибочное и повлияло на исход заболевания.</w:t>
            </w:r>
          </w:p>
          <w:p>
            <w:pPr>
              <w:spacing w:after="20"/>
              <w:ind w:left="20"/>
              <w:jc w:val="both"/>
            </w:pPr>
            <w:r>
              <w:rPr>
                <w:rFonts w:ascii="Times New Roman"/>
                <w:b w:val="false"/>
                <w:i w:val="false"/>
                <w:color w:val="000000"/>
                <w:sz w:val="20"/>
              </w:rPr>
              <w:t>
Наличие подтверждающей документации о проведении оценки объективности причин несвоевременной консультации и влияния несвоевременной постановки диагноза на последующие этапы оказания медицинских услуг (помощи);</w:t>
            </w:r>
          </w:p>
          <w:p>
            <w:pPr>
              <w:spacing w:after="20"/>
              <w:ind w:left="20"/>
              <w:jc w:val="both"/>
            </w:pPr>
            <w:r>
              <w:rPr>
                <w:rFonts w:ascii="Times New Roman"/>
                <w:b w:val="false"/>
                <w:i w:val="false"/>
                <w:color w:val="000000"/>
                <w:sz w:val="20"/>
              </w:rPr>
              <w:t>
5) объем, качество и обоснованность проведения лечебных мероприятий, которые оцениваются по следующим критериям:</w:t>
            </w:r>
          </w:p>
          <w:p>
            <w:pPr>
              <w:spacing w:after="20"/>
              <w:ind w:left="20"/>
              <w:jc w:val="both"/>
            </w:pPr>
            <w:r>
              <w:rPr>
                <w:rFonts w:ascii="Times New Roman"/>
                <w:b w:val="false"/>
                <w:i w:val="false"/>
                <w:color w:val="000000"/>
                <w:sz w:val="20"/>
              </w:rPr>
              <w:t>
отсутствие лечения при наличии показаний;</w:t>
            </w:r>
          </w:p>
          <w:p>
            <w:pPr>
              <w:spacing w:after="20"/>
              <w:ind w:left="20"/>
              <w:jc w:val="both"/>
            </w:pPr>
            <w:r>
              <w:rPr>
                <w:rFonts w:ascii="Times New Roman"/>
                <w:b w:val="false"/>
                <w:i w:val="false"/>
                <w:color w:val="000000"/>
                <w:sz w:val="20"/>
              </w:rPr>
              <w:t>
назначение лечения при отсутствии показаний;</w:t>
            </w:r>
          </w:p>
          <w:p>
            <w:pPr>
              <w:spacing w:after="20"/>
              <w:ind w:left="20"/>
              <w:jc w:val="both"/>
            </w:pPr>
            <w:r>
              <w:rPr>
                <w:rFonts w:ascii="Times New Roman"/>
                <w:b w:val="false"/>
                <w:i w:val="false"/>
                <w:color w:val="000000"/>
                <w:sz w:val="20"/>
              </w:rPr>
              <w:t>
назначение малоэффективных лечебных мероприятий без учета особенностей течения заболевания, сопутствующих заболеваний и осложнений;</w:t>
            </w:r>
          </w:p>
          <w:p>
            <w:pPr>
              <w:spacing w:after="20"/>
              <w:ind w:left="20"/>
              <w:jc w:val="both"/>
            </w:pPr>
            <w:r>
              <w:rPr>
                <w:rFonts w:ascii="Times New Roman"/>
                <w:b w:val="false"/>
                <w:i w:val="false"/>
                <w:color w:val="000000"/>
                <w:sz w:val="20"/>
              </w:rPr>
              <w:t>
выполнение лечебных мероприятий не в полном объеме, без учета функционального состояния органов и систем, назначения лекарственных средств без доказанной клинической эффективности;</w:t>
            </w:r>
          </w:p>
          <w:p>
            <w:pPr>
              <w:spacing w:after="20"/>
              <w:ind w:left="20"/>
              <w:jc w:val="both"/>
            </w:pPr>
            <w:r>
              <w:rPr>
                <w:rFonts w:ascii="Times New Roman"/>
                <w:b w:val="false"/>
                <w:i w:val="false"/>
                <w:color w:val="000000"/>
                <w:sz w:val="20"/>
              </w:rPr>
              <w:t>
необоснованное отклонение от требований клинических протоколов, наличие полипрагмазии, приведшее к развитию нового патологического синдрома и ухудшению состояния пациента;</w:t>
            </w:r>
          </w:p>
          <w:p>
            <w:pPr>
              <w:spacing w:after="20"/>
              <w:ind w:left="20"/>
              <w:jc w:val="both"/>
            </w:pPr>
            <w:r>
              <w:rPr>
                <w:rFonts w:ascii="Times New Roman"/>
                <w:b w:val="false"/>
                <w:i w:val="false"/>
                <w:color w:val="000000"/>
                <w:sz w:val="20"/>
              </w:rPr>
              <w:t>
6) отсутствие или развитие осложнений после медицинских вмешательств, оцениваются все возникшие осложнения, в том числе обусловленные оперативными вмешательствами (запоздалое оперативное вмешательство, неадекватный объем и метод, технические дефекты) и диагностическими процедурами;</w:t>
            </w:r>
          </w:p>
          <w:p>
            <w:pPr>
              <w:spacing w:after="20"/>
              <w:ind w:left="20"/>
              <w:jc w:val="both"/>
            </w:pPr>
            <w:r>
              <w:rPr>
                <w:rFonts w:ascii="Times New Roman"/>
                <w:b w:val="false"/>
                <w:i w:val="false"/>
                <w:color w:val="000000"/>
                <w:sz w:val="20"/>
              </w:rPr>
              <w:t>
7) достигнутый результат, который оценивается по следующим критериям:</w:t>
            </w:r>
          </w:p>
          <w:p>
            <w:pPr>
              <w:spacing w:after="20"/>
              <w:ind w:left="20"/>
              <w:jc w:val="both"/>
            </w:pPr>
            <w:r>
              <w:rPr>
                <w:rFonts w:ascii="Times New Roman"/>
                <w:b w:val="false"/>
                <w:i w:val="false"/>
                <w:color w:val="000000"/>
                <w:sz w:val="20"/>
              </w:rPr>
              <w:t>
достижение ожидаемого клинического эффекта при соблюдении технологии оказания медицинских услуг (помощи);</w:t>
            </w:r>
          </w:p>
          <w:p>
            <w:pPr>
              <w:spacing w:after="20"/>
              <w:ind w:left="20"/>
              <w:jc w:val="both"/>
            </w:pPr>
            <w:r>
              <w:rPr>
                <w:rFonts w:ascii="Times New Roman"/>
                <w:b w:val="false"/>
                <w:i w:val="false"/>
                <w:color w:val="000000"/>
                <w:sz w:val="20"/>
              </w:rPr>
              <w:t>
отсутствие клинического эффекта лечебных и профилактических мероприятий вследствие некачественного сбора анамнеза и проведения диагностических исследований;</w:t>
            </w:r>
          </w:p>
          <w:p>
            <w:pPr>
              <w:spacing w:after="20"/>
              <w:ind w:left="20"/>
              <w:jc w:val="both"/>
            </w:pPr>
            <w:r>
              <w:rPr>
                <w:rFonts w:ascii="Times New Roman"/>
                <w:b w:val="false"/>
                <w:i w:val="false"/>
                <w:color w:val="000000"/>
                <w:sz w:val="20"/>
              </w:rPr>
              <w:t>
отсутствие ожидаемого клинического эффекта вследствие проведения малоэффективных лечебных, профилактических мероприятий без учета особенностей течения заболевания, сопутствующих заболеваний, осложнений, назначение лекарственных средств без доказанной клинической эффективности;</w:t>
            </w:r>
          </w:p>
          <w:p>
            <w:pPr>
              <w:spacing w:after="20"/>
              <w:ind w:left="20"/>
              <w:jc w:val="both"/>
            </w:pPr>
            <w:r>
              <w:rPr>
                <w:rFonts w:ascii="Times New Roman"/>
                <w:b w:val="false"/>
                <w:i w:val="false"/>
                <w:color w:val="000000"/>
                <w:sz w:val="20"/>
              </w:rPr>
              <w:t>
наличие полипрагмазии, обусловившее развитие нежелательных последствий;</w:t>
            </w:r>
          </w:p>
          <w:p>
            <w:pPr>
              <w:spacing w:after="20"/>
              <w:ind w:left="20"/>
              <w:jc w:val="both"/>
            </w:pPr>
            <w:r>
              <w:rPr>
                <w:rFonts w:ascii="Times New Roman"/>
                <w:b w:val="false"/>
                <w:i w:val="false"/>
                <w:color w:val="000000"/>
                <w:sz w:val="20"/>
              </w:rPr>
              <w:t xml:space="preserve">
8) качество ведения медицинской документации, которое оценивается по наличию, полноте и качеству записей в первичной медицинской документации, предназначенной для записи данных о состоянии здоровья пациентов, отражающих характер, объем и качество оказанной медицинской помощи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для субъектов (объектов), оказывающих стационарную, стационарозамещающую помощь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подтверждающей документации об оказании медицинской помощи, входящей в гарантированный объем бесплатной медицинской помощи и (или) систему обязательного социального медицинского страхования на бесплатной основе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заключения о соответствии субъекта здравоохранения к предоставлению высокотехнологичной медицинской помощи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добровольного согласия пациента либо его законного представителя при инвазивных вмешательствах и на проведение лечебно-диагностических мероприятий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подтверждающей документации (форма № 085/у "карта вызова бригады скорой медицинской помощи", журнал приема и отказов в госпитализации, форма № 001/у "медицинская карта стационарного пациента"), что пребывания бригады ССМП или отделения СМП при организации ПМСП в приемном отделении стационара не превышает 10 минут (время для передачи пациента врачу приемного отделения) с момента ее прибытия в стационар, за исключением случаев необходимости оказания скорой медицинской помощи в чрезвычайных ситуациях.</w:t>
            </w:r>
          </w:p>
          <w:p>
            <w:pPr>
              <w:spacing w:after="20"/>
              <w:ind w:left="20"/>
              <w:jc w:val="both"/>
            </w:pPr>
            <w:r>
              <w:rPr>
                <w:rFonts w:ascii="Times New Roman"/>
                <w:b w:val="false"/>
                <w:i w:val="false"/>
                <w:color w:val="000000"/>
                <w:sz w:val="20"/>
              </w:rPr>
              <w:t>
После передачи бригадами СМП или отделения СМП при организации ПМСП пациента в приемное отделение стационара медицинская сестра проводит распределение поступающих пациентов (медицинскую сортировку по триаж-системе) на группы, исходя из первоочередности оказания экстренной медицинской помощи.</w:t>
            </w:r>
          </w:p>
          <w:p>
            <w:pPr>
              <w:spacing w:after="20"/>
              <w:ind w:left="20"/>
              <w:jc w:val="both"/>
            </w:pPr>
            <w:r>
              <w:rPr>
                <w:rFonts w:ascii="Times New Roman"/>
                <w:b w:val="false"/>
                <w:i w:val="false"/>
                <w:color w:val="000000"/>
                <w:sz w:val="20"/>
              </w:rPr>
              <w:t>
Медицинская сортировка по триаж-системе (далее- медицинская сортировка) проводится непрерывно и преемственно. По завершению оценки, пациенты помечаются цветом одной из категорий сортировки, в виде специальной цветной бирки либо цветной ленты.</w:t>
            </w:r>
          </w:p>
          <w:p>
            <w:pPr>
              <w:spacing w:after="20"/>
              <w:ind w:left="20"/>
              <w:jc w:val="both"/>
            </w:pPr>
            <w:r>
              <w:rPr>
                <w:rFonts w:ascii="Times New Roman"/>
                <w:b w:val="false"/>
                <w:i w:val="false"/>
                <w:color w:val="000000"/>
                <w:sz w:val="20"/>
              </w:rPr>
              <w:t>
По медицинской сортировке, выделяют 3 группы пациентов:</w:t>
            </w:r>
          </w:p>
          <w:p>
            <w:pPr>
              <w:spacing w:after="20"/>
              <w:ind w:left="20"/>
              <w:jc w:val="both"/>
            </w:pPr>
            <w:r>
              <w:rPr>
                <w:rFonts w:ascii="Times New Roman"/>
                <w:b w:val="false"/>
                <w:i w:val="false"/>
                <w:color w:val="000000"/>
                <w:sz w:val="20"/>
              </w:rPr>
              <w:t>
первая группа (красная зона) – пациенты, состояние которых представляет непосредственную угрозу жизни или имеющие высокий риск ухудшения и требующие экстренной медицинской помощи;</w:t>
            </w:r>
          </w:p>
          <w:p>
            <w:pPr>
              <w:spacing w:after="20"/>
              <w:ind w:left="20"/>
              <w:jc w:val="both"/>
            </w:pPr>
            <w:r>
              <w:rPr>
                <w:rFonts w:ascii="Times New Roman"/>
                <w:b w:val="false"/>
                <w:i w:val="false"/>
                <w:color w:val="000000"/>
                <w:sz w:val="20"/>
              </w:rPr>
              <w:t>
вторая группа (желтая зона) – пациенты, состояние которых представляет потенциальную угрозу для здоровья или может прогрессировать с развитием ситуации, требующей экстренной медицинской помощи;</w:t>
            </w:r>
          </w:p>
          <w:p>
            <w:pPr>
              <w:spacing w:after="20"/>
              <w:ind w:left="20"/>
              <w:jc w:val="both"/>
            </w:pPr>
            <w:r>
              <w:rPr>
                <w:rFonts w:ascii="Times New Roman"/>
                <w:b w:val="false"/>
                <w:i w:val="false"/>
                <w:color w:val="000000"/>
                <w:sz w:val="20"/>
              </w:rPr>
              <w:t>
третья группа (зеленая зона) – пациенты, состояние которых не представляет непосредственной угрозы для жизни и здоровья и не требует госпитализации</w:t>
            </w:r>
          </w:p>
          <w:p>
            <w:pPr>
              <w:spacing w:after="20"/>
              <w:ind w:left="20"/>
              <w:jc w:val="both"/>
            </w:pPr>
            <w:r>
              <w:rPr>
                <w:rFonts w:ascii="Times New Roman"/>
                <w:b w:val="false"/>
                <w:i w:val="false"/>
                <w:color w:val="000000"/>
                <w:sz w:val="20"/>
              </w:rPr>
              <w:t>
Наличие записи в медицинской документации по определению пациента по группам медицинской сортировки по триаж-системе.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подтверждающей медицинской документации (форма №001/у "Медицинская карта стационарного пациента") о госпитализации тяжелого пациента, нуждающегося в постоянном мониторинге жизненно важных функций по медицинским показаниям, по решению консилиума и уведомлению руководителей организаций здравоохранения с последующим переводом в другую медицинскую организацию по профилю заболевания для дальнейшего обследования и лечения после стабилизации состояния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подтверждающей документации о медицинском заключении врача приемного отделения с письменным обоснованием отказа при отсутствии показаний для госпитализации в организацию здравоохранения (Журнал приема и отказов в госпитализации из медицинских информационных систем, справка по форме №027/у (отказы в госпитализации)).</w:t>
            </w:r>
          </w:p>
          <w:p>
            <w:pPr>
              <w:spacing w:after="20"/>
              <w:ind w:left="20"/>
              <w:jc w:val="both"/>
            </w:pPr>
            <w:r>
              <w:rPr>
                <w:rFonts w:ascii="Times New Roman"/>
                <w:b w:val="false"/>
                <w:i w:val="false"/>
                <w:color w:val="000000"/>
                <w:sz w:val="20"/>
              </w:rPr>
              <w:t>
Медицинской сестрой приемного отделения направляется актив в организацию ПМСП по месту прикрепления пациента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записей в медицинской документации (Журнал приема пациентов и отказов в госпитализации из МИС, талоны плановой госпитализации, "Медицинская карта стационарного пациента" (форма №001/у) о показаний для госпитализации:</w:t>
            </w:r>
          </w:p>
          <w:p>
            <w:pPr>
              <w:spacing w:after="20"/>
              <w:ind w:left="20"/>
              <w:jc w:val="both"/>
            </w:pPr>
            <w:r>
              <w:rPr>
                <w:rFonts w:ascii="Times New Roman"/>
                <w:b w:val="false"/>
                <w:i w:val="false"/>
                <w:color w:val="000000"/>
                <w:sz w:val="20"/>
              </w:rPr>
              <w:t>
необходимость оказания доврачебной, квалифицированной, специализированной медицинской помощи, в том числе с применением высокотехнологичных медицинских услуг, с круглосуточным медицинским наблюдением пациентов:</w:t>
            </w:r>
          </w:p>
          <w:p>
            <w:pPr>
              <w:spacing w:after="20"/>
              <w:ind w:left="20"/>
              <w:jc w:val="both"/>
            </w:pPr>
            <w:r>
              <w:rPr>
                <w:rFonts w:ascii="Times New Roman"/>
                <w:b w:val="false"/>
                <w:i w:val="false"/>
                <w:color w:val="000000"/>
                <w:sz w:val="20"/>
              </w:rPr>
              <w:t xml:space="preserve">
1) в плановом порядке – по направлению специалистов ПМСП или другой организации здравоохранения: </w:t>
            </w:r>
          </w:p>
          <w:p>
            <w:pPr>
              <w:spacing w:after="20"/>
              <w:ind w:left="20"/>
              <w:jc w:val="both"/>
            </w:pPr>
            <w:r>
              <w:rPr>
                <w:rFonts w:ascii="Times New Roman"/>
                <w:b w:val="false"/>
                <w:i w:val="false"/>
                <w:color w:val="000000"/>
                <w:sz w:val="20"/>
              </w:rPr>
              <w:t>
2) по экстренным показаниям (включая выходные и праздничные дни) - вне зависимости от наличия направления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подтверждающей медицинской документации (форма № 001/у "Медицинская карта стационарного пациента") о проведении осмотра заведующим отделением тяжелых пациентов в день госпитализации, в последующем – ежедневно. Пациенты, находящиеся в среднетяжелом состоянии, осматриваются не реже одного раза в неделю. Результаты осмотра пациента регистрируются в медицинской карте с указанием рекомендаций по дальнейшей тактике ведения пациента с обязательной идентификацией медицинского работника, вносящего записи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установленного клинического диагноза совместно с заведующим отделением не позднее трех календарных дней со дня госпитализации пациента в организацию здравоохранения в форме № 001/у "Медицинской карте стационарного пациента".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подтверждающей документации (форма № 001/у "Медицинская карта стационарного пациента") о проведении ежедневного осмотра лечащего врача пациентов, находящихся в стационаре кроме выходных и праздничных дней. При осмотре и назначении дежурным врачом дополнительных диагностических и лечебных манипуляций проводятся соответствующие записи в медицинской карте. При ухудшении состояния пациента дежурный врач оповещает заведующего отделением и (или) лечащего врача, согласовывает внесение изменений в процесс диагностики и лечения, и делает запись в медицинской карте (бумажный и (или) электронный) вариант.</w:t>
            </w:r>
          </w:p>
          <w:p>
            <w:pPr>
              <w:spacing w:after="20"/>
              <w:ind w:left="20"/>
              <w:jc w:val="both"/>
            </w:pPr>
            <w:r>
              <w:rPr>
                <w:rFonts w:ascii="Times New Roman"/>
                <w:b w:val="false"/>
                <w:i w:val="false"/>
                <w:color w:val="000000"/>
                <w:sz w:val="20"/>
              </w:rPr>
              <w:t>
В электронный вариант медицинской карты запись вносится не позднее суток с момента изменения состояния пациента.</w:t>
            </w:r>
          </w:p>
          <w:p>
            <w:pPr>
              <w:spacing w:after="20"/>
              <w:ind w:left="20"/>
              <w:jc w:val="both"/>
            </w:pPr>
            <w:r>
              <w:rPr>
                <w:rFonts w:ascii="Times New Roman"/>
                <w:b w:val="false"/>
                <w:i w:val="false"/>
                <w:color w:val="000000"/>
                <w:sz w:val="20"/>
              </w:rPr>
              <w:t>
При неотложных состояниях кратность записей зависит от динамики тяжести состояния. Записи врача стационара отражают конкретные изменения в состоянии пациента и необходимость коррекции назначений, обоснование назначенного обследования и лечения, оценку и интерпретацию полученных результатов и эффективности проводимого лечения. Кратность осмотра при неотложных состояниях не реже каждых 3 часов, с указанием времени оказания неотложной помощи по часам и минутам.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при плановой госпитализации:</w:t>
            </w:r>
          </w:p>
          <w:p>
            <w:pPr>
              <w:spacing w:after="20"/>
              <w:ind w:left="20"/>
              <w:jc w:val="both"/>
            </w:pPr>
            <w:r>
              <w:rPr>
                <w:rFonts w:ascii="Times New Roman"/>
                <w:b w:val="false"/>
                <w:i w:val="false"/>
                <w:color w:val="000000"/>
                <w:sz w:val="20"/>
              </w:rPr>
              <w:t>
1) наличие направления на госпитализацию в стационар и талона плановой госпитализации;</w:t>
            </w:r>
          </w:p>
          <w:p>
            <w:pPr>
              <w:spacing w:after="20"/>
              <w:ind w:left="20"/>
              <w:jc w:val="both"/>
            </w:pPr>
            <w:r>
              <w:rPr>
                <w:rFonts w:ascii="Times New Roman"/>
                <w:b w:val="false"/>
                <w:i w:val="false"/>
                <w:color w:val="000000"/>
                <w:sz w:val="20"/>
              </w:rPr>
              <w:t>
2) госпитализация пациента в соответствии с установленной датой плановой госпитализации в направлении;</w:t>
            </w:r>
          </w:p>
          <w:p>
            <w:pPr>
              <w:spacing w:after="20"/>
              <w:ind w:left="20"/>
              <w:jc w:val="both"/>
            </w:pPr>
            <w:r>
              <w:rPr>
                <w:rFonts w:ascii="Times New Roman"/>
                <w:b w:val="false"/>
                <w:i w:val="false"/>
                <w:color w:val="000000"/>
                <w:sz w:val="20"/>
              </w:rPr>
              <w:t>
3) наличие проведенных клинико-диагностических (лабораторных, инструментальных и функциональных) исследований и консультаций профильных специалистов соответственно диагнозу выписки из медицинской карты амбулаторного пациента форма № 052/у.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о проведении консультаций или консилиума при затруднении в идентификации диагноза, неэффективности проводимого лечения, а также при иных показаниях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о соблюдении критериев при выписке, в частности:</w:t>
            </w:r>
          </w:p>
          <w:p>
            <w:pPr>
              <w:spacing w:after="20"/>
              <w:ind w:left="20"/>
              <w:jc w:val="both"/>
            </w:pPr>
            <w:r>
              <w:rPr>
                <w:rFonts w:ascii="Times New Roman"/>
                <w:b w:val="false"/>
                <w:i w:val="false"/>
                <w:color w:val="000000"/>
                <w:sz w:val="20"/>
              </w:rPr>
              <w:t>
1) общепринятые исходы лечения (выздоровление, улучшение, без перемен, смерть, переведен в другую медицинскую организацию);</w:t>
            </w:r>
          </w:p>
          <w:p>
            <w:pPr>
              <w:spacing w:after="20"/>
              <w:ind w:left="20"/>
              <w:jc w:val="both"/>
            </w:pPr>
            <w:r>
              <w:rPr>
                <w:rFonts w:ascii="Times New Roman"/>
                <w:b w:val="false"/>
                <w:i w:val="false"/>
                <w:color w:val="000000"/>
                <w:sz w:val="20"/>
              </w:rPr>
              <w:t>
2) письменное заявление пациента или его законного представителя при отсутствии непосредственной опасности для жизни пациента или для окружающих;</w:t>
            </w:r>
          </w:p>
          <w:p>
            <w:pPr>
              <w:spacing w:after="20"/>
              <w:ind w:left="20"/>
              <w:jc w:val="both"/>
            </w:pPr>
            <w:r>
              <w:rPr>
                <w:rFonts w:ascii="Times New Roman"/>
                <w:b w:val="false"/>
                <w:i w:val="false"/>
                <w:color w:val="000000"/>
                <w:sz w:val="20"/>
              </w:rPr>
              <w:t>
3) случаи нарушения внутреннего распорядка организации здравоохранения, а также создание препятствий для лечебно-диагностического процесса, ущемления прав других пациентов на получение надлежащей медицинской помощи (при отсутствии непосредственной угрозы его жизни), о чем делается запись в медицинской карте.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выдачи выписного эпикриза пациенту на руки при выписке с указанием полного клинического диагноза, проведенного объема диагностических исследований, лечебных мероприятий и рекомендации по дальнейшему наблюдению и лечению. Данные по выписке заносятся в информационные системы день в день, с указанием фактического времени выписки.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о соблюдении требований к переливанию компонентов крови и в случае развития осложнений (приказы о создании комиссии, алгоритм взаимодействия сотрудников, "Медицинская карта стационарного пациента" форма № 001/у):</w:t>
            </w:r>
          </w:p>
          <w:p>
            <w:pPr>
              <w:spacing w:after="20"/>
              <w:ind w:left="20"/>
              <w:jc w:val="both"/>
            </w:pPr>
            <w:r>
              <w:rPr>
                <w:rFonts w:ascii="Times New Roman"/>
                <w:b w:val="false"/>
                <w:i w:val="false"/>
                <w:color w:val="000000"/>
                <w:sz w:val="20"/>
              </w:rPr>
              <w:t>
Перед переливанием компонентов крови реципиент обследуется на маркеры гемотрансмиссивных инфекций ВИЧ, гепатиты В и С, а после окончания лечения в выписном эпикризе указывается необходимость повторного обследования на ВИЧ и гепатиты В и С по месту жительства.</w:t>
            </w:r>
          </w:p>
          <w:p>
            <w:pPr>
              <w:spacing w:after="20"/>
              <w:ind w:left="20"/>
              <w:jc w:val="both"/>
            </w:pPr>
            <w:r>
              <w:rPr>
                <w:rFonts w:ascii="Times New Roman"/>
                <w:b w:val="false"/>
                <w:i w:val="false"/>
                <w:color w:val="000000"/>
                <w:sz w:val="20"/>
              </w:rPr>
              <w:t xml:space="preserve">
Обследование реципиентов на наличие ВИЧ-инфекции в рамках гарантированного объема бесплатной медицинской помощи осуществляется в государственных организациях здравоохранения, осуществляющих деятельность в сфере профилактики ВИЧ-инфекции </w:t>
            </w:r>
          </w:p>
          <w:p>
            <w:pPr>
              <w:spacing w:after="20"/>
              <w:ind w:left="20"/>
              <w:jc w:val="both"/>
            </w:pPr>
            <w:r>
              <w:rPr>
                <w:rFonts w:ascii="Times New Roman"/>
                <w:b w:val="false"/>
                <w:i w:val="false"/>
                <w:color w:val="000000"/>
                <w:sz w:val="20"/>
              </w:rPr>
              <w:t>
В медицинскую карту пациента до начала трансфузионной терапии вносятся сведения, касающиеся трансфузионного и акушерского анамнеза:</w:t>
            </w:r>
          </w:p>
          <w:p>
            <w:pPr>
              <w:spacing w:after="20"/>
              <w:ind w:left="20"/>
              <w:jc w:val="both"/>
            </w:pPr>
            <w:r>
              <w:rPr>
                <w:rFonts w:ascii="Times New Roman"/>
                <w:b w:val="false"/>
                <w:i w:val="false"/>
                <w:color w:val="000000"/>
                <w:sz w:val="20"/>
              </w:rPr>
              <w:t>
наличие предшествующих переливаний, когда и в связи с чем;</w:t>
            </w:r>
          </w:p>
          <w:p>
            <w:pPr>
              <w:spacing w:after="20"/>
              <w:ind w:left="20"/>
              <w:jc w:val="both"/>
            </w:pPr>
            <w:r>
              <w:rPr>
                <w:rFonts w:ascii="Times New Roman"/>
                <w:b w:val="false"/>
                <w:i w:val="false"/>
                <w:color w:val="000000"/>
                <w:sz w:val="20"/>
              </w:rPr>
              <w:t>
имелись ли посттрансфузионные осложнения, беременности, закончившиеся рождением детей с гемолитической болезнью новорожденного.</w:t>
            </w:r>
          </w:p>
          <w:p>
            <w:pPr>
              <w:spacing w:after="20"/>
              <w:ind w:left="20"/>
              <w:jc w:val="both"/>
            </w:pPr>
            <w:r>
              <w:rPr>
                <w:rFonts w:ascii="Times New Roman"/>
                <w:b w:val="false"/>
                <w:i w:val="false"/>
                <w:color w:val="000000"/>
                <w:sz w:val="20"/>
              </w:rPr>
              <w:t>
В случае развития осложнений во время биологической пробы, во время переливания или после него, производится подробная запись (записи) с описанием состояния реципиента, данных мониторинга жизненно важных функций, методов лечения и их эффективности.</w:t>
            </w:r>
          </w:p>
          <w:p>
            <w:pPr>
              <w:spacing w:after="20"/>
              <w:ind w:left="20"/>
              <w:jc w:val="both"/>
            </w:pPr>
            <w:r>
              <w:rPr>
                <w:rFonts w:ascii="Times New Roman"/>
                <w:b w:val="false"/>
                <w:i w:val="false"/>
                <w:color w:val="000000"/>
                <w:sz w:val="20"/>
              </w:rPr>
              <w:t>
Проводится немедленный лабораторный контроль крови и мочи реципиента.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подтверждающей медицинской документации о показаниях для госпитализации в дневной стационар при амбулаторно-поликлинических организациях здравоохранения и в стационар на дому:</w:t>
            </w:r>
          </w:p>
          <w:p>
            <w:pPr>
              <w:spacing w:after="20"/>
              <w:ind w:left="20"/>
              <w:jc w:val="both"/>
            </w:pPr>
            <w:r>
              <w:rPr>
                <w:rFonts w:ascii="Times New Roman"/>
                <w:b w:val="false"/>
                <w:i w:val="false"/>
                <w:color w:val="000000"/>
                <w:sz w:val="20"/>
              </w:rPr>
              <w:t>
1) обострение хронических заболеваний, не требующих круглосуточного медицинского наблюдения;</w:t>
            </w:r>
          </w:p>
          <w:p>
            <w:pPr>
              <w:spacing w:after="20"/>
              <w:ind w:left="20"/>
              <w:jc w:val="both"/>
            </w:pPr>
            <w:r>
              <w:rPr>
                <w:rFonts w:ascii="Times New Roman"/>
                <w:b w:val="false"/>
                <w:i w:val="false"/>
                <w:color w:val="000000"/>
                <w:sz w:val="20"/>
              </w:rPr>
              <w:t>
2) активное плановое оздоровление группы пациентов с хроническими заболеваниями, подлежащими динамическому наблюдению;</w:t>
            </w:r>
          </w:p>
          <w:p>
            <w:pPr>
              <w:spacing w:after="20"/>
              <w:ind w:left="20"/>
              <w:jc w:val="both"/>
            </w:pPr>
            <w:r>
              <w:rPr>
                <w:rFonts w:ascii="Times New Roman"/>
                <w:b w:val="false"/>
                <w:i w:val="false"/>
                <w:color w:val="000000"/>
                <w:sz w:val="20"/>
              </w:rPr>
              <w:t>
3) долечивание пациента на следующий день после курса стационарного лечения по медицинским показаниям;</w:t>
            </w:r>
          </w:p>
          <w:p>
            <w:pPr>
              <w:spacing w:after="20"/>
              <w:ind w:left="20"/>
              <w:jc w:val="both"/>
            </w:pPr>
            <w:r>
              <w:rPr>
                <w:rFonts w:ascii="Times New Roman"/>
                <w:b w:val="false"/>
                <w:i w:val="false"/>
                <w:color w:val="000000"/>
                <w:sz w:val="20"/>
              </w:rPr>
              <w:t>
4) проведение курсов медицинской реабилитации второго и третьего этапа;</w:t>
            </w:r>
          </w:p>
          <w:p>
            <w:pPr>
              <w:spacing w:after="20"/>
              <w:ind w:left="20"/>
              <w:jc w:val="both"/>
            </w:pPr>
            <w:r>
              <w:rPr>
                <w:rFonts w:ascii="Times New Roman"/>
                <w:b w:val="false"/>
                <w:i w:val="false"/>
                <w:color w:val="000000"/>
                <w:sz w:val="20"/>
              </w:rPr>
              <w:t>
5) паллиативная помощь;</w:t>
            </w:r>
          </w:p>
          <w:p>
            <w:pPr>
              <w:spacing w:after="20"/>
              <w:ind w:left="20"/>
              <w:jc w:val="both"/>
            </w:pPr>
            <w:r>
              <w:rPr>
                <w:rFonts w:ascii="Times New Roman"/>
                <w:b w:val="false"/>
                <w:i w:val="false"/>
                <w:color w:val="000000"/>
                <w:sz w:val="20"/>
              </w:rPr>
              <w:t>
6) орфанные заболевания у детей, сопряженных с высоким риском инфекционных осложнений и требующих изоляции в период сезонных вирусных заболеваний, для получения регулярной заместительной ферментативной и антибактериальной терапии.</w:t>
            </w:r>
          </w:p>
          <w:p>
            <w:pPr>
              <w:spacing w:after="20"/>
              <w:ind w:left="20"/>
              <w:jc w:val="both"/>
            </w:pPr>
            <w:r>
              <w:rPr>
                <w:rFonts w:ascii="Times New Roman"/>
                <w:b w:val="false"/>
                <w:i w:val="false"/>
                <w:color w:val="000000"/>
                <w:sz w:val="20"/>
              </w:rPr>
              <w:t>
Наличие показаний для госпитализации в дневной стационар при круглосуточном стационаре являются:</w:t>
            </w:r>
          </w:p>
          <w:p>
            <w:pPr>
              <w:spacing w:after="20"/>
              <w:ind w:left="20"/>
              <w:jc w:val="both"/>
            </w:pPr>
            <w:r>
              <w:rPr>
                <w:rFonts w:ascii="Times New Roman"/>
                <w:b w:val="false"/>
                <w:i w:val="false"/>
                <w:color w:val="000000"/>
                <w:sz w:val="20"/>
              </w:rPr>
              <w:t>
1) проведение операций и вмешательств со специальной предоперационной подготовкой и реанимационной поддержкой;</w:t>
            </w:r>
          </w:p>
          <w:p>
            <w:pPr>
              <w:spacing w:after="20"/>
              <w:ind w:left="20"/>
              <w:jc w:val="both"/>
            </w:pPr>
            <w:r>
              <w:rPr>
                <w:rFonts w:ascii="Times New Roman"/>
                <w:b w:val="false"/>
                <w:i w:val="false"/>
                <w:color w:val="000000"/>
                <w:sz w:val="20"/>
              </w:rPr>
              <w:t>
2) проведение сложных диагностических исследований, требующих специальной предварительной подготовки, а также не доступных в амбулаторно-поликлинических организациях здравоохранения;</w:t>
            </w:r>
          </w:p>
          <w:p>
            <w:pPr>
              <w:spacing w:after="20"/>
              <w:ind w:left="20"/>
              <w:jc w:val="both"/>
            </w:pPr>
            <w:r>
              <w:rPr>
                <w:rFonts w:ascii="Times New Roman"/>
                <w:b w:val="false"/>
                <w:i w:val="false"/>
                <w:color w:val="000000"/>
                <w:sz w:val="20"/>
              </w:rPr>
              <w:t>
3) наблюдение пациентов, лечение которых связано с переливанием препаратов крови, внутривенных вливаний кровезамещающих жидкостей, специфической гипосенсибилизирующей терапии, инъекций сильнодействующих препаратов, внутрисуставных введений лекарственных средств;</w:t>
            </w:r>
          </w:p>
          <w:p>
            <w:pPr>
              <w:spacing w:after="20"/>
              <w:ind w:left="20"/>
              <w:jc w:val="both"/>
            </w:pPr>
            <w:r>
              <w:rPr>
                <w:rFonts w:ascii="Times New Roman"/>
                <w:b w:val="false"/>
                <w:i w:val="false"/>
                <w:color w:val="000000"/>
                <w:sz w:val="20"/>
              </w:rPr>
              <w:t>
4) долечивание на следующий день после стационарного лечения при наличии показаний к ранней выписке после оперативного лечения;</w:t>
            </w:r>
          </w:p>
          <w:p>
            <w:pPr>
              <w:spacing w:after="20"/>
              <w:ind w:left="20"/>
              <w:jc w:val="both"/>
            </w:pPr>
            <w:r>
              <w:rPr>
                <w:rFonts w:ascii="Times New Roman"/>
                <w:b w:val="false"/>
                <w:i w:val="false"/>
                <w:color w:val="000000"/>
                <w:sz w:val="20"/>
              </w:rPr>
              <w:t>
5) паллиативная помощь;</w:t>
            </w:r>
          </w:p>
          <w:p>
            <w:pPr>
              <w:spacing w:after="20"/>
              <w:ind w:left="20"/>
              <w:jc w:val="both"/>
            </w:pPr>
            <w:r>
              <w:rPr>
                <w:rFonts w:ascii="Times New Roman"/>
                <w:b w:val="false"/>
                <w:i w:val="false"/>
                <w:color w:val="000000"/>
                <w:sz w:val="20"/>
              </w:rPr>
              <w:t>
6) химиотерапия, лучевая терапия, коррекция патологических состояний, возникших после проведения специализированного лечения онкологическим пациентам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медицинской документации об обследования лиц по клиническим показаниям на ВИЧ-инфекции при выявлении следующих заболеваний, синдромов и симптомов: </w:t>
            </w:r>
          </w:p>
          <w:p>
            <w:pPr>
              <w:spacing w:after="20"/>
              <w:ind w:left="20"/>
              <w:jc w:val="both"/>
            </w:pPr>
            <w:r>
              <w:rPr>
                <w:rFonts w:ascii="Times New Roman"/>
                <w:b w:val="false"/>
                <w:i w:val="false"/>
                <w:color w:val="000000"/>
                <w:sz w:val="20"/>
              </w:rPr>
              <w:t>
1) увеличение двух и более лимфатических узлов длительностью более 1 месяца, персистирующая, генерализованная лимфаденопатия;</w:t>
            </w:r>
          </w:p>
          <w:p>
            <w:pPr>
              <w:spacing w:after="20"/>
              <w:ind w:left="20"/>
              <w:jc w:val="both"/>
            </w:pPr>
            <w:r>
              <w:rPr>
                <w:rFonts w:ascii="Times New Roman"/>
                <w:b w:val="false"/>
                <w:i w:val="false"/>
                <w:color w:val="000000"/>
                <w:sz w:val="20"/>
              </w:rPr>
              <w:t>
2) лихорадка неясной этиологии (постоянная или рецидивирующая длительностью более 1 месяца);</w:t>
            </w:r>
          </w:p>
          <w:p>
            <w:pPr>
              <w:spacing w:after="20"/>
              <w:ind w:left="20"/>
              <w:jc w:val="both"/>
            </w:pPr>
            <w:r>
              <w:rPr>
                <w:rFonts w:ascii="Times New Roman"/>
                <w:b w:val="false"/>
                <w:i w:val="false"/>
                <w:color w:val="000000"/>
                <w:sz w:val="20"/>
              </w:rPr>
              <w:t>
3) необъяснимая тяжелая кахексия или выраженные нарушения питания, плохо поддающиеся стандартному лечению (у детей), необъяснимая потеря 10% веса и более;</w:t>
            </w:r>
          </w:p>
          <w:p>
            <w:pPr>
              <w:spacing w:after="20"/>
              <w:ind w:left="20"/>
              <w:jc w:val="both"/>
            </w:pPr>
            <w:r>
              <w:rPr>
                <w:rFonts w:ascii="Times New Roman"/>
                <w:b w:val="false"/>
                <w:i w:val="false"/>
                <w:color w:val="000000"/>
                <w:sz w:val="20"/>
              </w:rPr>
              <w:t>
4) хроническая диарея в течение 14 суток и более (у детей), необъяснимая хроническая диарея длительностью более месяца;</w:t>
            </w:r>
          </w:p>
          <w:p>
            <w:pPr>
              <w:spacing w:after="20"/>
              <w:ind w:left="20"/>
              <w:jc w:val="both"/>
            </w:pPr>
            <w:r>
              <w:rPr>
                <w:rFonts w:ascii="Times New Roman"/>
                <w:b w:val="false"/>
                <w:i w:val="false"/>
                <w:color w:val="000000"/>
                <w:sz w:val="20"/>
              </w:rPr>
              <w:t>
5) себорейный дерматит, зудящая папулезная сыпь (у детей);</w:t>
            </w:r>
          </w:p>
          <w:p>
            <w:pPr>
              <w:spacing w:after="20"/>
              <w:ind w:left="20"/>
              <w:jc w:val="both"/>
            </w:pPr>
            <w:r>
              <w:rPr>
                <w:rFonts w:ascii="Times New Roman"/>
                <w:b w:val="false"/>
                <w:i w:val="false"/>
                <w:color w:val="000000"/>
                <w:sz w:val="20"/>
              </w:rPr>
              <w:t>
6) ангулярный хейлит;</w:t>
            </w:r>
          </w:p>
          <w:p>
            <w:pPr>
              <w:spacing w:after="20"/>
              <w:ind w:left="20"/>
              <w:jc w:val="both"/>
            </w:pPr>
            <w:r>
              <w:rPr>
                <w:rFonts w:ascii="Times New Roman"/>
                <w:b w:val="false"/>
                <w:i w:val="false"/>
                <w:color w:val="000000"/>
                <w:sz w:val="20"/>
              </w:rPr>
              <w:t>
7) рецидивирующие инфекции верхних дыхательных путей (синусит, средний отит, фарингит, трахеит, бронхит);</w:t>
            </w:r>
          </w:p>
          <w:p>
            <w:pPr>
              <w:spacing w:after="20"/>
              <w:ind w:left="20"/>
              <w:jc w:val="both"/>
            </w:pPr>
            <w:r>
              <w:rPr>
                <w:rFonts w:ascii="Times New Roman"/>
                <w:b w:val="false"/>
                <w:i w:val="false"/>
                <w:color w:val="000000"/>
                <w:sz w:val="20"/>
              </w:rPr>
              <w:t>
8) опоясывающий лишай;</w:t>
            </w:r>
          </w:p>
          <w:p>
            <w:pPr>
              <w:spacing w:after="20"/>
              <w:ind w:left="20"/>
              <w:jc w:val="both"/>
            </w:pPr>
            <w:r>
              <w:rPr>
                <w:rFonts w:ascii="Times New Roman"/>
                <w:b w:val="false"/>
                <w:i w:val="false"/>
                <w:color w:val="000000"/>
                <w:sz w:val="20"/>
              </w:rPr>
              <w:t>
9) любой диссеминированный эндемический микоз, глубокие микозы (кокцидиоидоз, внелегочный криптококкоз (криптококковый менингит), споротрихоз, аспергиллез, изоспороз, внелегочной гистоплазмоз, стронгилоидоз, актиномикоз);</w:t>
            </w:r>
          </w:p>
          <w:p>
            <w:pPr>
              <w:spacing w:after="20"/>
              <w:ind w:left="20"/>
              <w:jc w:val="both"/>
            </w:pPr>
            <w:r>
              <w:rPr>
                <w:rFonts w:ascii="Times New Roman"/>
                <w:b w:val="false"/>
                <w:i w:val="false"/>
                <w:color w:val="000000"/>
                <w:sz w:val="20"/>
              </w:rPr>
              <w:t>
10) туберкулез легочный и внелегочный, в том числе диссеминированная инфекция, вызванная атипичными микобактериями, кроме туберкулеза периферических лимфоузлов;</w:t>
            </w:r>
          </w:p>
          <w:p>
            <w:pPr>
              <w:spacing w:after="20"/>
              <w:ind w:left="20"/>
              <w:jc w:val="both"/>
            </w:pPr>
            <w:r>
              <w:rPr>
                <w:rFonts w:ascii="Times New Roman"/>
                <w:b w:val="false"/>
                <w:i w:val="false"/>
                <w:color w:val="000000"/>
                <w:sz w:val="20"/>
              </w:rPr>
              <w:t>
11) волосатая лейкоплакия полости рта, линейная эритема десен;</w:t>
            </w:r>
          </w:p>
          <w:p>
            <w:pPr>
              <w:spacing w:after="20"/>
              <w:ind w:left="20"/>
              <w:jc w:val="both"/>
            </w:pPr>
            <w:r>
              <w:rPr>
                <w:rFonts w:ascii="Times New Roman"/>
                <w:b w:val="false"/>
                <w:i w:val="false"/>
                <w:color w:val="000000"/>
                <w:sz w:val="20"/>
              </w:rPr>
              <w:t>
12) тяжелые затяжные рецидивирующие пневмонии и хронические бронхиты, не поддающиеся обычной терапии (кратностью два или более раз в течение года), бессимптомная и клинически выраженная лимфоидная интерстициальная пневмония;</w:t>
            </w:r>
          </w:p>
          <w:p>
            <w:pPr>
              <w:spacing w:after="20"/>
              <w:ind w:left="20"/>
              <w:jc w:val="both"/>
            </w:pPr>
            <w:r>
              <w:rPr>
                <w:rFonts w:ascii="Times New Roman"/>
                <w:b w:val="false"/>
                <w:i w:val="false"/>
                <w:color w:val="000000"/>
                <w:sz w:val="20"/>
              </w:rPr>
              <w:t>
13) сепсис, затяжные и рецидивирующие гнойно-бактериальные заболевания внутренних органов (пневмония, эмпиема плевры, менингит, менингоэнцефалиты, инфекции костей и суставов, гнойный миозит, сальмонеллезная септицемия (кроме Salmonella typhi), стоматиты, гингивиты, периодонтиты);</w:t>
            </w:r>
          </w:p>
          <w:p>
            <w:pPr>
              <w:spacing w:after="20"/>
              <w:ind w:left="20"/>
              <w:jc w:val="both"/>
            </w:pPr>
            <w:r>
              <w:rPr>
                <w:rFonts w:ascii="Times New Roman"/>
                <w:b w:val="false"/>
                <w:i w:val="false"/>
                <w:color w:val="000000"/>
                <w:sz w:val="20"/>
              </w:rPr>
              <w:t>
14) пневмоцистная пневмония;</w:t>
            </w:r>
          </w:p>
          <w:p>
            <w:pPr>
              <w:spacing w:after="20"/>
              <w:ind w:left="20"/>
              <w:jc w:val="both"/>
            </w:pPr>
            <w:r>
              <w:rPr>
                <w:rFonts w:ascii="Times New Roman"/>
                <w:b w:val="false"/>
                <w:i w:val="false"/>
                <w:color w:val="000000"/>
                <w:sz w:val="20"/>
              </w:rPr>
              <w:t>
15) инфекции, вызванные вирусом простого герпеса, с поражением внутренних органов и хроническим (длительностью более одного месяца с момента заболевания) поражением кожи и слизистых оболочек, в том числе глаз;</w:t>
            </w:r>
          </w:p>
          <w:p>
            <w:pPr>
              <w:spacing w:after="20"/>
              <w:ind w:left="20"/>
              <w:jc w:val="both"/>
            </w:pPr>
            <w:r>
              <w:rPr>
                <w:rFonts w:ascii="Times New Roman"/>
                <w:b w:val="false"/>
                <w:i w:val="false"/>
                <w:color w:val="000000"/>
                <w:sz w:val="20"/>
              </w:rPr>
              <w:t>
16) кардиомиопатия;</w:t>
            </w:r>
          </w:p>
          <w:p>
            <w:pPr>
              <w:spacing w:after="20"/>
              <w:ind w:left="20"/>
              <w:jc w:val="both"/>
            </w:pPr>
            <w:r>
              <w:rPr>
                <w:rFonts w:ascii="Times New Roman"/>
                <w:b w:val="false"/>
                <w:i w:val="false"/>
                <w:color w:val="000000"/>
                <w:sz w:val="20"/>
              </w:rPr>
              <w:t>
17) нефропатия;</w:t>
            </w:r>
          </w:p>
          <w:p>
            <w:pPr>
              <w:spacing w:after="20"/>
              <w:ind w:left="20"/>
              <w:jc w:val="both"/>
            </w:pPr>
            <w:r>
              <w:rPr>
                <w:rFonts w:ascii="Times New Roman"/>
                <w:b w:val="false"/>
                <w:i w:val="false"/>
                <w:color w:val="000000"/>
                <w:sz w:val="20"/>
              </w:rPr>
              <w:t>
18) энцефалопатия неясной этиологии;</w:t>
            </w:r>
          </w:p>
          <w:p>
            <w:pPr>
              <w:spacing w:after="20"/>
              <w:ind w:left="20"/>
              <w:jc w:val="both"/>
            </w:pPr>
            <w:r>
              <w:rPr>
                <w:rFonts w:ascii="Times New Roman"/>
                <w:b w:val="false"/>
                <w:i w:val="false"/>
                <w:color w:val="000000"/>
                <w:sz w:val="20"/>
              </w:rPr>
              <w:t>
19) прогрессирующая мультифокальная лейкоэнцефалопатия;</w:t>
            </w:r>
          </w:p>
          <w:p>
            <w:pPr>
              <w:spacing w:after="20"/>
              <w:ind w:left="20"/>
              <w:jc w:val="both"/>
            </w:pPr>
            <w:r>
              <w:rPr>
                <w:rFonts w:ascii="Times New Roman"/>
                <w:b w:val="false"/>
                <w:i w:val="false"/>
                <w:color w:val="000000"/>
                <w:sz w:val="20"/>
              </w:rPr>
              <w:t>
20) саркома Капоши;</w:t>
            </w:r>
          </w:p>
          <w:p>
            <w:pPr>
              <w:spacing w:after="20"/>
              <w:ind w:left="20"/>
              <w:jc w:val="both"/>
            </w:pPr>
            <w:r>
              <w:rPr>
                <w:rFonts w:ascii="Times New Roman"/>
                <w:b w:val="false"/>
                <w:i w:val="false"/>
                <w:color w:val="000000"/>
                <w:sz w:val="20"/>
              </w:rPr>
              <w:t>
21) новообразования, в том числе лимфома (головного мозга) или В–клеточная лимфома;</w:t>
            </w:r>
          </w:p>
          <w:p>
            <w:pPr>
              <w:spacing w:after="20"/>
              <w:ind w:left="20"/>
              <w:jc w:val="both"/>
            </w:pPr>
            <w:r>
              <w:rPr>
                <w:rFonts w:ascii="Times New Roman"/>
                <w:b w:val="false"/>
                <w:i w:val="false"/>
                <w:color w:val="000000"/>
                <w:sz w:val="20"/>
              </w:rPr>
              <w:t>
22) токсоплазмоз центральной нервной системы;</w:t>
            </w:r>
          </w:p>
          <w:p>
            <w:pPr>
              <w:spacing w:after="20"/>
              <w:ind w:left="20"/>
              <w:jc w:val="both"/>
            </w:pPr>
            <w:r>
              <w:rPr>
                <w:rFonts w:ascii="Times New Roman"/>
                <w:b w:val="false"/>
                <w:i w:val="false"/>
                <w:color w:val="000000"/>
                <w:sz w:val="20"/>
              </w:rPr>
              <w:t>
23) кандидоз пищевода, бронхов, трахеи, легких, слизистых оболочек полости рта и носа;</w:t>
            </w:r>
          </w:p>
          <w:p>
            <w:pPr>
              <w:spacing w:after="20"/>
              <w:ind w:left="20"/>
              <w:jc w:val="both"/>
            </w:pPr>
            <w:r>
              <w:rPr>
                <w:rFonts w:ascii="Times New Roman"/>
                <w:b w:val="false"/>
                <w:i w:val="false"/>
                <w:color w:val="000000"/>
                <w:sz w:val="20"/>
              </w:rPr>
              <w:t>
24) диссеминированная инфекция, вызванная атипичными микобактериями;</w:t>
            </w:r>
          </w:p>
          <w:p>
            <w:pPr>
              <w:spacing w:after="20"/>
              <w:ind w:left="20"/>
              <w:jc w:val="both"/>
            </w:pPr>
            <w:r>
              <w:rPr>
                <w:rFonts w:ascii="Times New Roman"/>
                <w:b w:val="false"/>
                <w:i w:val="false"/>
                <w:color w:val="000000"/>
                <w:sz w:val="20"/>
              </w:rPr>
              <w:t>
25) кахексия неясной этиологии;</w:t>
            </w:r>
          </w:p>
          <w:p>
            <w:pPr>
              <w:spacing w:after="20"/>
              <w:ind w:left="20"/>
              <w:jc w:val="both"/>
            </w:pPr>
            <w:r>
              <w:rPr>
                <w:rFonts w:ascii="Times New Roman"/>
                <w:b w:val="false"/>
                <w:i w:val="false"/>
                <w:color w:val="000000"/>
                <w:sz w:val="20"/>
              </w:rPr>
              <w:t>
26) затяжные рецидивирующие пиодермии, не поддающиеся обычной терапии;</w:t>
            </w:r>
          </w:p>
          <w:p>
            <w:pPr>
              <w:spacing w:after="20"/>
              <w:ind w:left="20"/>
              <w:jc w:val="both"/>
            </w:pPr>
            <w:r>
              <w:rPr>
                <w:rFonts w:ascii="Times New Roman"/>
                <w:b w:val="false"/>
                <w:i w:val="false"/>
                <w:color w:val="000000"/>
                <w:sz w:val="20"/>
              </w:rPr>
              <w:t>
27) тяжелые хронические воспалительные заболевания женской половой сферы неясной этиологии;</w:t>
            </w:r>
          </w:p>
          <w:p>
            <w:pPr>
              <w:spacing w:after="20"/>
              <w:ind w:left="20"/>
              <w:jc w:val="both"/>
            </w:pPr>
            <w:r>
              <w:rPr>
                <w:rFonts w:ascii="Times New Roman"/>
                <w:b w:val="false"/>
                <w:i w:val="false"/>
                <w:color w:val="000000"/>
                <w:sz w:val="20"/>
              </w:rPr>
              <w:t>
28) инвазивные новообразования женских половых органов;</w:t>
            </w:r>
          </w:p>
          <w:p>
            <w:pPr>
              <w:spacing w:after="20"/>
              <w:ind w:left="20"/>
              <w:jc w:val="both"/>
            </w:pPr>
            <w:r>
              <w:rPr>
                <w:rFonts w:ascii="Times New Roman"/>
                <w:b w:val="false"/>
                <w:i w:val="false"/>
                <w:color w:val="000000"/>
                <w:sz w:val="20"/>
              </w:rPr>
              <w:t>
29) мононуклеоз через 3 месяцев от начала заболевания;</w:t>
            </w:r>
          </w:p>
          <w:p>
            <w:pPr>
              <w:spacing w:after="20"/>
              <w:ind w:left="20"/>
              <w:jc w:val="both"/>
            </w:pPr>
            <w:r>
              <w:rPr>
                <w:rFonts w:ascii="Times New Roman"/>
                <w:b w:val="false"/>
                <w:i w:val="false"/>
                <w:color w:val="000000"/>
                <w:sz w:val="20"/>
              </w:rPr>
              <w:t>
30) инфекции, передающихся половым путем (сифилис, хламидиоз, трихомониаз, гонорея, генитальный герпес, вирусный папилломатоз и другие) с установленным диагнозом;</w:t>
            </w:r>
          </w:p>
          <w:p>
            <w:pPr>
              <w:spacing w:after="20"/>
              <w:ind w:left="20"/>
              <w:jc w:val="both"/>
            </w:pPr>
            <w:r>
              <w:rPr>
                <w:rFonts w:ascii="Times New Roman"/>
                <w:b w:val="false"/>
                <w:i w:val="false"/>
                <w:color w:val="000000"/>
                <w:sz w:val="20"/>
              </w:rPr>
              <w:t>
31) вирусные гепатиты В и С, при подтверждении диагноза;</w:t>
            </w:r>
          </w:p>
          <w:p>
            <w:pPr>
              <w:spacing w:after="20"/>
              <w:ind w:left="20"/>
              <w:jc w:val="both"/>
            </w:pPr>
            <w:r>
              <w:rPr>
                <w:rFonts w:ascii="Times New Roman"/>
                <w:b w:val="false"/>
                <w:i w:val="false"/>
                <w:color w:val="000000"/>
                <w:sz w:val="20"/>
              </w:rPr>
              <w:t>
32) обширные сливные кондиломы;</w:t>
            </w:r>
          </w:p>
          <w:p>
            <w:pPr>
              <w:spacing w:after="20"/>
              <w:ind w:left="20"/>
              <w:jc w:val="both"/>
            </w:pPr>
            <w:r>
              <w:rPr>
                <w:rFonts w:ascii="Times New Roman"/>
                <w:b w:val="false"/>
                <w:i w:val="false"/>
                <w:color w:val="000000"/>
                <w:sz w:val="20"/>
              </w:rPr>
              <w:t>
33) контагиозный моллюск с обширными высыпаниями, гигантский обезображивающий контагиозный моллюск;</w:t>
            </w:r>
          </w:p>
          <w:p>
            <w:pPr>
              <w:spacing w:after="20"/>
              <w:ind w:left="20"/>
              <w:jc w:val="both"/>
            </w:pPr>
            <w:r>
              <w:rPr>
                <w:rFonts w:ascii="Times New Roman"/>
                <w:b w:val="false"/>
                <w:i w:val="false"/>
                <w:color w:val="000000"/>
                <w:sz w:val="20"/>
              </w:rPr>
              <w:t>
34) первичное слабоумие у ранее здоровых лиц;</w:t>
            </w:r>
          </w:p>
          <w:p>
            <w:pPr>
              <w:spacing w:after="20"/>
              <w:ind w:left="20"/>
              <w:jc w:val="both"/>
            </w:pPr>
            <w:r>
              <w:rPr>
                <w:rFonts w:ascii="Times New Roman"/>
                <w:b w:val="false"/>
                <w:i w:val="false"/>
                <w:color w:val="000000"/>
                <w:sz w:val="20"/>
              </w:rPr>
              <w:t>
35) больные гемофилией и другими заболеваниями, систематически получающие переливание крови и ее компонентов;</w:t>
            </w:r>
          </w:p>
          <w:p>
            <w:pPr>
              <w:spacing w:after="20"/>
              <w:ind w:left="20"/>
              <w:jc w:val="both"/>
            </w:pPr>
            <w:r>
              <w:rPr>
                <w:rFonts w:ascii="Times New Roman"/>
                <w:b w:val="false"/>
                <w:i w:val="false"/>
                <w:color w:val="000000"/>
                <w:sz w:val="20"/>
              </w:rPr>
              <w:t>
36) генерализованная цитомегаловирусная инфекция.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договора на оказание платных медицинских услуг в организациях здравоохранения. Наличие документов, устанавливающих факт сооплаты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о соблюдении следующих требований при проведении экспертизы временной нетрудоспособности, выдачи листа и справки о временной нетрудоспособности (форма № 001/у "Медицинская карта стационарного пациента", форма 052/у "Медицинская карта амбулаторного пациента", корешки листов о временной нетрудоспособности пациентов, форма № 025/у "Журнал для записи заключений врачебно-консультационной комиссии", форма № 029/у "Книга регистрации листов о временной нетрудоспособности", форма № 037/у "Справка №__________ о временной нетрудоспособности студента, учащегося колледжа, профессионально-технического училища, о болезни, карантине и прочих причинах отсутствия ребенка, посещающего школу, детскую дошкольную организацию (нужное подчеркнуть)", форма № 038/у "Справка №______ о временной нетрудоспособности" и другие).:</w:t>
            </w:r>
          </w:p>
          <w:p>
            <w:pPr>
              <w:spacing w:after="20"/>
              <w:ind w:left="20"/>
              <w:jc w:val="both"/>
            </w:pPr>
            <w:r>
              <w:rPr>
                <w:rFonts w:ascii="Times New Roman"/>
                <w:b w:val="false"/>
                <w:i w:val="false"/>
                <w:color w:val="000000"/>
                <w:sz w:val="20"/>
              </w:rPr>
              <w:t>
1) наличие осмотра лица и записи данных о его состоянии здоровья в медицинской карте амбулаторного (стационарного) больного, обосновывающей необходимость временного освобождения его от работы;</w:t>
            </w:r>
          </w:p>
          <w:p>
            <w:pPr>
              <w:spacing w:after="20"/>
              <w:ind w:left="20"/>
              <w:jc w:val="both"/>
            </w:pPr>
            <w:r>
              <w:rPr>
                <w:rFonts w:ascii="Times New Roman"/>
                <w:b w:val="false"/>
                <w:i w:val="false"/>
                <w:color w:val="000000"/>
                <w:sz w:val="20"/>
              </w:rPr>
              <w:t>
2) выдачи листа и справки о временной нетрудоспособности в день выписки лиц при стационарном лечении (включая дневные стационары, реабилитационные центры) на весь период стационарного лечения;</w:t>
            </w:r>
          </w:p>
          <w:p>
            <w:pPr>
              <w:spacing w:after="20"/>
              <w:ind w:left="20"/>
              <w:jc w:val="both"/>
            </w:pPr>
            <w:r>
              <w:rPr>
                <w:rFonts w:ascii="Times New Roman"/>
                <w:b w:val="false"/>
                <w:i w:val="false"/>
                <w:color w:val="000000"/>
                <w:sz w:val="20"/>
              </w:rPr>
              <w:t>
3) закрытие листа и справки о временной нетрудоспособности датой выписки из стационара если трудоспособность лиц полностью восстановлена;</w:t>
            </w:r>
          </w:p>
          <w:p>
            <w:pPr>
              <w:spacing w:after="20"/>
              <w:ind w:left="20"/>
              <w:jc w:val="both"/>
            </w:pPr>
            <w:r>
              <w:rPr>
                <w:rFonts w:ascii="Times New Roman"/>
                <w:b w:val="false"/>
                <w:i w:val="false"/>
                <w:color w:val="000000"/>
                <w:sz w:val="20"/>
              </w:rPr>
              <w:t>
4) продление лицам, продолжающим быть временно нетрудоспособными листа и справки о временной нетрудоспособности на срок, с учетом времени, необходимого для его явки к медицинскому работнику поликлиники или вызова медицинского работника на дом (но не более чем на один календарный день). Лицам, получавшим лечение за пределами региона проживания, учитывается время, необходимое для прибытия к месту его постоянного проживания (но не более чем на четыре календарных дня);</w:t>
            </w:r>
          </w:p>
          <w:p>
            <w:pPr>
              <w:spacing w:after="20"/>
              <w:ind w:left="20"/>
              <w:jc w:val="both"/>
            </w:pPr>
            <w:r>
              <w:rPr>
                <w:rFonts w:ascii="Times New Roman"/>
                <w:b w:val="false"/>
                <w:i w:val="false"/>
                <w:color w:val="000000"/>
                <w:sz w:val="20"/>
              </w:rPr>
              <w:t>
5) выдача справки о временной нетрудоспособности при травмах, полученных в состоянии алкогольного или наркотического опьянения, а также при острой алкогольной или наркотической интоксикации, на весь период временной нетрудоспособности;</w:t>
            </w:r>
          </w:p>
          <w:p>
            <w:pPr>
              <w:spacing w:after="20"/>
              <w:ind w:left="20"/>
              <w:jc w:val="both"/>
            </w:pPr>
            <w:r>
              <w:rPr>
                <w:rFonts w:ascii="Times New Roman"/>
                <w:b w:val="false"/>
                <w:i w:val="false"/>
                <w:color w:val="000000"/>
                <w:sz w:val="20"/>
              </w:rPr>
              <w:t>
6) выдачи листа и справки о временной нетрудоспособности лицам, страдающим психическими заболеваниями, при несвоевременном обращении в медицинскую организацию за прошедшие дни по заключению врачебно-консультативной комиссии психоневрологического диспансера или медицинского работника (врача-психиатра) совместно с руководителем медицинской организации;</w:t>
            </w:r>
          </w:p>
          <w:p>
            <w:pPr>
              <w:spacing w:after="20"/>
              <w:ind w:left="20"/>
              <w:jc w:val="both"/>
            </w:pPr>
            <w:r>
              <w:rPr>
                <w:rFonts w:ascii="Times New Roman"/>
                <w:b w:val="false"/>
                <w:i w:val="false"/>
                <w:color w:val="000000"/>
                <w:sz w:val="20"/>
              </w:rPr>
              <w:t>
7) выдачи листа и справки о временной нетрудоспособности лицам, направленным по решению суда на судебно-медицинскую или судебно-психиатрическую экспертизу и признанных нетрудоспособными со дня поступления на экспертизу;</w:t>
            </w:r>
          </w:p>
          <w:p>
            <w:pPr>
              <w:spacing w:after="20"/>
              <w:ind w:left="20"/>
              <w:jc w:val="both"/>
            </w:pPr>
            <w:r>
              <w:rPr>
                <w:rFonts w:ascii="Times New Roman"/>
                <w:b w:val="false"/>
                <w:i w:val="false"/>
                <w:color w:val="000000"/>
                <w:sz w:val="20"/>
              </w:rPr>
              <w:t>
8) выдачи одновременно листа и справки о временной нетрудоспособности лицу, совмещающему обучение с работой.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(внутренние приказы, положения, протоколы, анкеты, аналитические справки) о проведении клинического аудита Службой поддержки пациента и внутренней экспертизы и его оценка по следующим критериям:</w:t>
            </w:r>
          </w:p>
          <w:p>
            <w:pPr>
              <w:spacing w:after="20"/>
              <w:ind w:left="20"/>
              <w:jc w:val="both"/>
            </w:pPr>
            <w:r>
              <w:rPr>
                <w:rFonts w:ascii="Times New Roman"/>
                <w:b w:val="false"/>
                <w:i w:val="false"/>
                <w:color w:val="000000"/>
                <w:sz w:val="20"/>
              </w:rPr>
              <w:t>
1) качество сбора анамнеза, которое оценивается по следующим критериям:</w:t>
            </w:r>
          </w:p>
          <w:p>
            <w:pPr>
              <w:spacing w:after="20"/>
              <w:ind w:left="20"/>
              <w:jc w:val="both"/>
            </w:pPr>
            <w:r>
              <w:rPr>
                <w:rFonts w:ascii="Times New Roman"/>
                <w:b w:val="false"/>
                <w:i w:val="false"/>
                <w:color w:val="000000"/>
                <w:sz w:val="20"/>
              </w:rPr>
              <w:t>
отсутствие сбора анамнеза;</w:t>
            </w:r>
          </w:p>
          <w:p>
            <w:pPr>
              <w:spacing w:after="20"/>
              <w:ind w:left="20"/>
              <w:jc w:val="both"/>
            </w:pPr>
            <w:r>
              <w:rPr>
                <w:rFonts w:ascii="Times New Roman"/>
                <w:b w:val="false"/>
                <w:i w:val="false"/>
                <w:color w:val="000000"/>
                <w:sz w:val="20"/>
              </w:rPr>
              <w:t>
полнота сбора анамнеза;</w:t>
            </w:r>
          </w:p>
          <w:p>
            <w:pPr>
              <w:spacing w:after="20"/>
              <w:ind w:left="20"/>
              <w:jc w:val="both"/>
            </w:pPr>
            <w:r>
              <w:rPr>
                <w:rFonts w:ascii="Times New Roman"/>
                <w:b w:val="false"/>
                <w:i w:val="false"/>
                <w:color w:val="000000"/>
                <w:sz w:val="20"/>
              </w:rPr>
              <w:t>
наличие данных о перенесенных, хронических и наследственных заболеваниях, проведенных гемотрансфузиях, переносимости лекарственных препаратов, аллергологический статус;</w:t>
            </w:r>
          </w:p>
          <w:p>
            <w:pPr>
              <w:spacing w:after="20"/>
              <w:ind w:left="20"/>
              <w:jc w:val="both"/>
            </w:pPr>
            <w:r>
              <w:rPr>
                <w:rFonts w:ascii="Times New Roman"/>
                <w:b w:val="false"/>
                <w:i w:val="false"/>
                <w:color w:val="000000"/>
                <w:sz w:val="20"/>
              </w:rPr>
              <w:t>
развитие осложнений вследствие допущенных тактических ошибок при проведении лечебно-диагностических мероприятий из-за некачественного сбора анамнеза;</w:t>
            </w:r>
          </w:p>
          <w:p>
            <w:pPr>
              <w:spacing w:after="20"/>
              <w:ind w:left="20"/>
              <w:jc w:val="both"/>
            </w:pPr>
            <w:r>
              <w:rPr>
                <w:rFonts w:ascii="Times New Roman"/>
                <w:b w:val="false"/>
                <w:i w:val="false"/>
                <w:color w:val="000000"/>
                <w:sz w:val="20"/>
              </w:rPr>
              <w:t>
2) полнота и обоснованность проведения диагностических исследований, которые оцениваются по следующим критериям:</w:t>
            </w:r>
          </w:p>
          <w:p>
            <w:pPr>
              <w:spacing w:after="20"/>
              <w:ind w:left="20"/>
              <w:jc w:val="both"/>
            </w:pPr>
            <w:r>
              <w:rPr>
                <w:rFonts w:ascii="Times New Roman"/>
                <w:b w:val="false"/>
                <w:i w:val="false"/>
                <w:color w:val="000000"/>
                <w:sz w:val="20"/>
              </w:rPr>
              <w:t>
отсутствие диагностических мероприятий;</w:t>
            </w:r>
          </w:p>
          <w:p>
            <w:pPr>
              <w:spacing w:after="20"/>
              <w:ind w:left="20"/>
              <w:jc w:val="both"/>
            </w:pPr>
            <w:r>
              <w:rPr>
                <w:rFonts w:ascii="Times New Roman"/>
                <w:b w:val="false"/>
                <w:i w:val="false"/>
                <w:color w:val="000000"/>
                <w:sz w:val="20"/>
              </w:rPr>
              <w:t>
неправильное заключение или отсутствие заключения по результатам проведенных диагностических исследований, приведшие к неправильной постановке диагноза и ошибкам в тактике лечения;</w:t>
            </w:r>
          </w:p>
          <w:p>
            <w:pPr>
              <w:spacing w:after="20"/>
              <w:ind w:left="20"/>
              <w:jc w:val="both"/>
            </w:pPr>
            <w:r>
              <w:rPr>
                <w:rFonts w:ascii="Times New Roman"/>
                <w:b w:val="false"/>
                <w:i w:val="false"/>
                <w:color w:val="000000"/>
                <w:sz w:val="20"/>
              </w:rPr>
              <w:t>
проведение диагностических исследований, предусмотренных клиническими протоколами;</w:t>
            </w:r>
          </w:p>
          <w:p>
            <w:pPr>
              <w:spacing w:after="20"/>
              <w:ind w:left="20"/>
              <w:jc w:val="both"/>
            </w:pPr>
            <w:r>
              <w:rPr>
                <w:rFonts w:ascii="Times New Roman"/>
                <w:b w:val="false"/>
                <w:i w:val="false"/>
                <w:color w:val="000000"/>
                <w:sz w:val="20"/>
              </w:rPr>
              <w:t>
проведение диагностических исследований с высоким, неоправданным риском для состояния здоровья пациента, обоснованность проведения диагностических исследований, не вошедших в клинические протокола;</w:t>
            </w:r>
          </w:p>
          <w:p>
            <w:pPr>
              <w:spacing w:after="20"/>
              <w:ind w:left="20"/>
              <w:jc w:val="both"/>
            </w:pPr>
            <w:r>
              <w:rPr>
                <w:rFonts w:ascii="Times New Roman"/>
                <w:b w:val="false"/>
                <w:i w:val="false"/>
                <w:color w:val="000000"/>
                <w:sz w:val="20"/>
              </w:rPr>
              <w:t>
проведение диагностических исследований, неинформативных для постановки правильного диагноза и приведших к необоснованному увеличению сроков лечения и удорожанию стоимости лечения;</w:t>
            </w:r>
          </w:p>
          <w:p>
            <w:pPr>
              <w:spacing w:after="20"/>
              <w:ind w:left="20"/>
              <w:jc w:val="both"/>
            </w:pPr>
            <w:r>
              <w:rPr>
                <w:rFonts w:ascii="Times New Roman"/>
                <w:b w:val="false"/>
                <w:i w:val="false"/>
                <w:color w:val="000000"/>
                <w:sz w:val="20"/>
              </w:rPr>
              <w:t>
3) правильность, своевременность и обоснованность выставленного клинического диагноза с учетом результатов проведенных исследований (при плановой госпитализации учитываются исследования, проведенные и на догоспитальном этапе), которые оцениваются по следующим критериям:</w:t>
            </w:r>
          </w:p>
          <w:p>
            <w:pPr>
              <w:spacing w:after="20"/>
              <w:ind w:left="20"/>
              <w:jc w:val="both"/>
            </w:pPr>
            <w:r>
              <w:rPr>
                <w:rFonts w:ascii="Times New Roman"/>
                <w:b w:val="false"/>
                <w:i w:val="false"/>
                <w:color w:val="000000"/>
                <w:sz w:val="20"/>
              </w:rPr>
              <w:t>
диагноз отсутствует, неполный или неправильный, не соответствует международной классификации болезней;</w:t>
            </w:r>
          </w:p>
          <w:p>
            <w:pPr>
              <w:spacing w:after="20"/>
              <w:ind w:left="20"/>
              <w:jc w:val="both"/>
            </w:pPr>
            <w:r>
              <w:rPr>
                <w:rFonts w:ascii="Times New Roman"/>
                <w:b w:val="false"/>
                <w:i w:val="false"/>
                <w:color w:val="000000"/>
                <w:sz w:val="20"/>
              </w:rPr>
              <w:t>
не выделен ведущий патологический синдром, определяющий тяжесть течения заболевания, не распознаны сопутствующие заболевания и осложнения;</w:t>
            </w:r>
          </w:p>
          <w:p>
            <w:pPr>
              <w:spacing w:after="20"/>
              <w:ind w:left="20"/>
              <w:jc w:val="both"/>
            </w:pPr>
            <w:r>
              <w:rPr>
                <w:rFonts w:ascii="Times New Roman"/>
                <w:b w:val="false"/>
                <w:i w:val="false"/>
                <w:color w:val="000000"/>
                <w:sz w:val="20"/>
              </w:rPr>
              <w:t>
диагноз правильный, но неполный, не выделен ведущий патологический синдром при выделенных осложнениях, не распознаны сопутствующие заболевания, влияющие на исход;</w:t>
            </w:r>
          </w:p>
          <w:p>
            <w:pPr>
              <w:spacing w:after="20"/>
              <w:ind w:left="20"/>
              <w:jc w:val="both"/>
            </w:pPr>
            <w:r>
              <w:rPr>
                <w:rFonts w:ascii="Times New Roman"/>
                <w:b w:val="false"/>
                <w:i w:val="false"/>
                <w:color w:val="000000"/>
                <w:sz w:val="20"/>
              </w:rPr>
              <w:t>
диагноз основного заболевания правильный, но не диагностированы сопутствующие заболевания, влияющие на результат лечения.</w:t>
            </w:r>
          </w:p>
          <w:p>
            <w:pPr>
              <w:spacing w:after="20"/>
              <w:ind w:left="20"/>
              <w:jc w:val="both"/>
            </w:pPr>
            <w:r>
              <w:rPr>
                <w:rFonts w:ascii="Times New Roman"/>
                <w:b w:val="false"/>
                <w:i w:val="false"/>
                <w:color w:val="000000"/>
                <w:sz w:val="20"/>
              </w:rPr>
              <w:t>
Объективные причины неправильной и (или) несвоевременной диагностики (атипичное течение основного заболевания, бессимптомное течение сопутствующего заболевания, редко встречающиеся осложнения и сопутствующие заболевания) отражаются в результатах экспертизы. Проводится оценка влияния неправильной и (или) несвоевременной постановки диагноза на последующие этапы оказания медицинских услуг (помощи);</w:t>
            </w:r>
          </w:p>
          <w:p>
            <w:pPr>
              <w:spacing w:after="20"/>
              <w:ind w:left="20"/>
              <w:jc w:val="both"/>
            </w:pPr>
            <w:r>
              <w:rPr>
                <w:rFonts w:ascii="Times New Roman"/>
                <w:b w:val="false"/>
                <w:i w:val="false"/>
                <w:color w:val="000000"/>
                <w:sz w:val="20"/>
              </w:rPr>
              <w:t>
4) своевременность и качество консультаций профильных специалистов, которые оцениваются по следующим критериям:</w:t>
            </w:r>
          </w:p>
          <w:p>
            <w:pPr>
              <w:spacing w:after="20"/>
              <w:ind w:left="20"/>
              <w:jc w:val="both"/>
            </w:pPr>
            <w:r>
              <w:rPr>
                <w:rFonts w:ascii="Times New Roman"/>
                <w:b w:val="false"/>
                <w:i w:val="false"/>
                <w:color w:val="000000"/>
                <w:sz w:val="20"/>
              </w:rPr>
              <w:t>
отсутствие консультации, приведшее к ошибочной трактовке симптомов и синдромов, отрицательно повлиявших на исход заболевания;</w:t>
            </w:r>
          </w:p>
          <w:p>
            <w:pPr>
              <w:spacing w:after="20"/>
              <w:ind w:left="20"/>
              <w:jc w:val="both"/>
            </w:pPr>
            <w:r>
              <w:rPr>
                <w:rFonts w:ascii="Times New Roman"/>
                <w:b w:val="false"/>
                <w:i w:val="false"/>
                <w:color w:val="000000"/>
                <w:sz w:val="20"/>
              </w:rPr>
              <w:t>
консультация своевременная, непринятие во внимание мнения консультанта при постановке диагноза частично повлияло на исход заболевания;</w:t>
            </w:r>
          </w:p>
          <w:p>
            <w:pPr>
              <w:spacing w:after="20"/>
              <w:ind w:left="20"/>
              <w:jc w:val="both"/>
            </w:pPr>
            <w:r>
              <w:rPr>
                <w:rFonts w:ascii="Times New Roman"/>
                <w:b w:val="false"/>
                <w:i w:val="false"/>
                <w:color w:val="000000"/>
                <w:sz w:val="20"/>
              </w:rPr>
              <w:t>
консультация своевременная, мнение консультанта учтено при постановке диагноза, невыполнение рекомендации консультанта по лечению частично повлияло на исход заболевания;</w:t>
            </w:r>
          </w:p>
          <w:p>
            <w:pPr>
              <w:spacing w:after="20"/>
              <w:ind w:left="20"/>
              <w:jc w:val="both"/>
            </w:pPr>
            <w:r>
              <w:rPr>
                <w:rFonts w:ascii="Times New Roman"/>
                <w:b w:val="false"/>
                <w:i w:val="false"/>
                <w:color w:val="000000"/>
                <w:sz w:val="20"/>
              </w:rPr>
              <w:t>
мнение консультанта ошибочное и повлияло на исход заболевания.</w:t>
            </w:r>
          </w:p>
          <w:p>
            <w:pPr>
              <w:spacing w:after="20"/>
              <w:ind w:left="20"/>
              <w:jc w:val="both"/>
            </w:pPr>
            <w:r>
              <w:rPr>
                <w:rFonts w:ascii="Times New Roman"/>
                <w:b w:val="false"/>
                <w:i w:val="false"/>
                <w:color w:val="000000"/>
                <w:sz w:val="20"/>
              </w:rPr>
              <w:t>
Наличие подтверждающей документации о проведении оценки объективности причин несвоевременной консультации и влияния несвоевременной постановки диагноза на последующие этапы оказания медицинских услуг (помощи);</w:t>
            </w:r>
          </w:p>
          <w:p>
            <w:pPr>
              <w:spacing w:after="20"/>
              <w:ind w:left="20"/>
              <w:jc w:val="both"/>
            </w:pPr>
            <w:r>
              <w:rPr>
                <w:rFonts w:ascii="Times New Roman"/>
                <w:b w:val="false"/>
                <w:i w:val="false"/>
                <w:color w:val="000000"/>
                <w:sz w:val="20"/>
              </w:rPr>
              <w:t>
5) объем, качество и обоснованность проведения лечебных мероприятий, которые оцениваются по следующим критериям:</w:t>
            </w:r>
          </w:p>
          <w:p>
            <w:pPr>
              <w:spacing w:after="20"/>
              <w:ind w:left="20"/>
              <w:jc w:val="both"/>
            </w:pPr>
            <w:r>
              <w:rPr>
                <w:rFonts w:ascii="Times New Roman"/>
                <w:b w:val="false"/>
                <w:i w:val="false"/>
                <w:color w:val="000000"/>
                <w:sz w:val="20"/>
              </w:rPr>
              <w:t>
отсутствие лечения при наличии показаний;</w:t>
            </w:r>
          </w:p>
          <w:p>
            <w:pPr>
              <w:spacing w:after="20"/>
              <w:ind w:left="20"/>
              <w:jc w:val="both"/>
            </w:pPr>
            <w:r>
              <w:rPr>
                <w:rFonts w:ascii="Times New Roman"/>
                <w:b w:val="false"/>
                <w:i w:val="false"/>
                <w:color w:val="000000"/>
                <w:sz w:val="20"/>
              </w:rPr>
              <w:t>
назначение лечения при отсутствии показаний;</w:t>
            </w:r>
          </w:p>
          <w:p>
            <w:pPr>
              <w:spacing w:after="20"/>
              <w:ind w:left="20"/>
              <w:jc w:val="both"/>
            </w:pPr>
            <w:r>
              <w:rPr>
                <w:rFonts w:ascii="Times New Roman"/>
                <w:b w:val="false"/>
                <w:i w:val="false"/>
                <w:color w:val="000000"/>
                <w:sz w:val="20"/>
              </w:rPr>
              <w:t>
назначение малоэффективных лечебных мероприятий без учета особенностей течения заболевания, сопутствующих заболеваний и осложнений;</w:t>
            </w:r>
          </w:p>
          <w:p>
            <w:pPr>
              <w:spacing w:after="20"/>
              <w:ind w:left="20"/>
              <w:jc w:val="both"/>
            </w:pPr>
            <w:r>
              <w:rPr>
                <w:rFonts w:ascii="Times New Roman"/>
                <w:b w:val="false"/>
                <w:i w:val="false"/>
                <w:color w:val="000000"/>
                <w:sz w:val="20"/>
              </w:rPr>
              <w:t>
выполнение лечебных мероприятий не в полном объеме, без учета функционального состояния органов и систем, назначения лекарственных средств без доказанной клинической эффективности;</w:t>
            </w:r>
          </w:p>
          <w:p>
            <w:pPr>
              <w:spacing w:after="20"/>
              <w:ind w:left="20"/>
              <w:jc w:val="both"/>
            </w:pPr>
            <w:r>
              <w:rPr>
                <w:rFonts w:ascii="Times New Roman"/>
                <w:b w:val="false"/>
                <w:i w:val="false"/>
                <w:color w:val="000000"/>
                <w:sz w:val="20"/>
              </w:rPr>
              <w:t>
необоснованное отклонение от требований клинических протоколов, наличие полипрагмазии, приведшее к развитию нового патологического синдрома и ухудшению состояния пациента;</w:t>
            </w:r>
          </w:p>
          <w:p>
            <w:pPr>
              <w:spacing w:after="20"/>
              <w:ind w:left="20"/>
              <w:jc w:val="both"/>
            </w:pPr>
            <w:r>
              <w:rPr>
                <w:rFonts w:ascii="Times New Roman"/>
                <w:b w:val="false"/>
                <w:i w:val="false"/>
                <w:color w:val="000000"/>
                <w:sz w:val="20"/>
              </w:rPr>
              <w:t>
6) отсутствие или развитие осложнений после медицинских вмешательств, оцениваются все возникшие осложнения, в том числе обусловленные оперативными вмешательствами (запоздалое оперативное вмешательство, неадекватный объем и метод, технические дефекты) и диагностическими процедурами;</w:t>
            </w:r>
          </w:p>
          <w:p>
            <w:pPr>
              <w:spacing w:after="20"/>
              <w:ind w:left="20"/>
              <w:jc w:val="both"/>
            </w:pPr>
            <w:r>
              <w:rPr>
                <w:rFonts w:ascii="Times New Roman"/>
                <w:b w:val="false"/>
                <w:i w:val="false"/>
                <w:color w:val="000000"/>
                <w:sz w:val="20"/>
              </w:rPr>
              <w:t>
7) достигнутый результат, который оценивается по следующим критериям:</w:t>
            </w:r>
          </w:p>
          <w:p>
            <w:pPr>
              <w:spacing w:after="20"/>
              <w:ind w:left="20"/>
              <w:jc w:val="both"/>
            </w:pPr>
            <w:r>
              <w:rPr>
                <w:rFonts w:ascii="Times New Roman"/>
                <w:b w:val="false"/>
                <w:i w:val="false"/>
                <w:color w:val="000000"/>
                <w:sz w:val="20"/>
              </w:rPr>
              <w:t>
достижение ожидаемого клинического эффекта при соблюдении технологии оказания медицинских услуг (помощи);</w:t>
            </w:r>
          </w:p>
          <w:p>
            <w:pPr>
              <w:spacing w:after="20"/>
              <w:ind w:left="20"/>
              <w:jc w:val="both"/>
            </w:pPr>
            <w:r>
              <w:rPr>
                <w:rFonts w:ascii="Times New Roman"/>
                <w:b w:val="false"/>
                <w:i w:val="false"/>
                <w:color w:val="000000"/>
                <w:sz w:val="20"/>
              </w:rPr>
              <w:t>
отсутствие клинического эффекта лечебных и профилактических мероприятий вследствие некачественного сбора анамнеза и проведения диагностических исследований;</w:t>
            </w:r>
          </w:p>
          <w:p>
            <w:pPr>
              <w:spacing w:after="20"/>
              <w:ind w:left="20"/>
              <w:jc w:val="both"/>
            </w:pPr>
            <w:r>
              <w:rPr>
                <w:rFonts w:ascii="Times New Roman"/>
                <w:b w:val="false"/>
                <w:i w:val="false"/>
                <w:color w:val="000000"/>
                <w:sz w:val="20"/>
              </w:rPr>
              <w:t>
отсутствие ожидаемого клинического эффекта вследствие проведения малоэффективных лечебных, профилактических мероприятий без учета особенностей течения заболевания, сопутствующих заболеваний, осложнений, назначение лекарственных средств без доказанной клинической эффективности;</w:t>
            </w:r>
          </w:p>
          <w:p>
            <w:pPr>
              <w:spacing w:after="20"/>
              <w:ind w:left="20"/>
              <w:jc w:val="both"/>
            </w:pPr>
            <w:r>
              <w:rPr>
                <w:rFonts w:ascii="Times New Roman"/>
                <w:b w:val="false"/>
                <w:i w:val="false"/>
                <w:color w:val="000000"/>
                <w:sz w:val="20"/>
              </w:rPr>
              <w:t>
наличие полипрагмазии, обусловившее развитие нежелательных последствий;</w:t>
            </w:r>
          </w:p>
          <w:p>
            <w:pPr>
              <w:spacing w:after="20"/>
              <w:ind w:left="20"/>
              <w:jc w:val="both"/>
            </w:pPr>
            <w:r>
              <w:rPr>
                <w:rFonts w:ascii="Times New Roman"/>
                <w:b w:val="false"/>
                <w:i w:val="false"/>
                <w:color w:val="000000"/>
                <w:sz w:val="20"/>
              </w:rPr>
              <w:t xml:space="preserve">
8) качество ведения медицинской документации, которое оценивается по наличию, полноте и качеству записей в первичной медицинской документации, предназначенной для записи данных о состоянии здоровья пациентов, отражающих характер, объем и качество оказанной медицинской помощи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о соблюдении следующих действий при проведении патологоанатомического вскрытия:</w:t>
            </w:r>
          </w:p>
          <w:p>
            <w:pPr>
              <w:spacing w:after="20"/>
              <w:ind w:left="20"/>
              <w:jc w:val="both"/>
            </w:pPr>
            <w:r>
              <w:rPr>
                <w:rFonts w:ascii="Times New Roman"/>
                <w:b w:val="false"/>
                <w:i w:val="false"/>
                <w:color w:val="000000"/>
                <w:sz w:val="20"/>
              </w:rPr>
              <w:t>
1) проведение патологоанатомического вскрытия трупов после констатации врачами биологической смерти, после предоставления медицинской карты стационарного пациента или медицинской карты амбулаторного пациента с письменным распоряжением главного врача или его заместителя по медицинской (лечебной) части организации здравоохранения о направлении на патологоанатомическое вскрытие;</w:t>
            </w:r>
          </w:p>
          <w:p>
            <w:pPr>
              <w:spacing w:after="20"/>
              <w:ind w:left="20"/>
              <w:jc w:val="both"/>
            </w:pPr>
            <w:r>
              <w:rPr>
                <w:rFonts w:ascii="Times New Roman"/>
                <w:b w:val="false"/>
                <w:i w:val="false"/>
                <w:color w:val="000000"/>
                <w:sz w:val="20"/>
              </w:rPr>
              <w:t>
2) оформление результатов патологоанатомического вскрытия в виде патологоанатомического диагноза (патологоанатомический диагноз включает: основное заболевание, осложнение основного заболевания, сопутствующее заболевание, комбинированное основное заболевание);</w:t>
            </w:r>
          </w:p>
          <w:p>
            <w:pPr>
              <w:spacing w:after="20"/>
              <w:ind w:left="20"/>
              <w:jc w:val="both"/>
            </w:pPr>
            <w:r>
              <w:rPr>
                <w:rFonts w:ascii="Times New Roman"/>
                <w:b w:val="false"/>
                <w:i w:val="false"/>
                <w:color w:val="000000"/>
                <w:sz w:val="20"/>
              </w:rPr>
              <w:t>
3) передача медицинской карты стационарного пациента или медицинской карты амбулаторного пациента с внесенным в нее патологоанатомическим диагнозом в медицинский архив организации здравоохранения не позднее десяти рабочих дней после патологоанатомического вскрытия;</w:t>
            </w:r>
          </w:p>
          <w:p>
            <w:pPr>
              <w:spacing w:after="20"/>
              <w:ind w:left="20"/>
              <w:jc w:val="both"/>
            </w:pPr>
            <w:r>
              <w:rPr>
                <w:rFonts w:ascii="Times New Roman"/>
                <w:b w:val="false"/>
                <w:i w:val="false"/>
                <w:color w:val="000000"/>
                <w:sz w:val="20"/>
              </w:rPr>
              <w:t>
4) проведение клинико-патологоанатомического разбора в случаях смерти больных в организациях здравоохранения;</w:t>
            </w:r>
          </w:p>
          <w:p>
            <w:pPr>
              <w:spacing w:after="20"/>
              <w:ind w:left="20"/>
              <w:jc w:val="both"/>
            </w:pPr>
            <w:r>
              <w:rPr>
                <w:rFonts w:ascii="Times New Roman"/>
                <w:b w:val="false"/>
                <w:i w:val="false"/>
                <w:color w:val="000000"/>
                <w:sz w:val="20"/>
              </w:rPr>
              <w:t>
5) патологоанатомическое вскрытие при подозрениях на острые инфекционные, онкологические заболевания, патологию детского возраста, летальный исход в связи с медицинскими манипуляциями в целях установления причины смерти и уточнения диагноза заболевания со смертельным исходом;</w:t>
            </w:r>
          </w:p>
          <w:p>
            <w:pPr>
              <w:spacing w:after="20"/>
              <w:ind w:left="20"/>
              <w:jc w:val="both"/>
            </w:pPr>
            <w:r>
              <w:rPr>
                <w:rFonts w:ascii="Times New Roman"/>
                <w:b w:val="false"/>
                <w:i w:val="false"/>
                <w:color w:val="000000"/>
                <w:sz w:val="20"/>
              </w:rPr>
              <w:t>
6) организация главным врачом и заведующим патологоанатомического отделения вирусологического (иммунофлюоресцентного) и бактериологического исследования материалов вскрытия трупов в случаях подозрения на инфекционные заболевания;</w:t>
            </w:r>
          </w:p>
          <w:p>
            <w:pPr>
              <w:spacing w:after="20"/>
              <w:ind w:left="20"/>
              <w:jc w:val="both"/>
            </w:pPr>
            <w:r>
              <w:rPr>
                <w:rFonts w:ascii="Times New Roman"/>
                <w:b w:val="false"/>
                <w:i w:val="false"/>
                <w:color w:val="000000"/>
                <w:sz w:val="20"/>
              </w:rPr>
              <w:t>
7) передача в патологоанатомическое бюро, централизованное патологоанатомическое бюро и патологоанатомическое отделение медицинских карт стационарных пациентов на всех умерших за предшествующие сутки не позднее 10 часов утра дня, следующего после установления факта смерти;</w:t>
            </w:r>
          </w:p>
          <w:p>
            <w:pPr>
              <w:spacing w:after="20"/>
              <w:ind w:left="20"/>
              <w:jc w:val="both"/>
            </w:pPr>
            <w:r>
              <w:rPr>
                <w:rFonts w:ascii="Times New Roman"/>
                <w:b w:val="false"/>
                <w:i w:val="false"/>
                <w:color w:val="000000"/>
                <w:sz w:val="20"/>
              </w:rPr>
              <w:t>
8) оформление:</w:t>
            </w:r>
          </w:p>
          <w:p>
            <w:pPr>
              <w:spacing w:after="20"/>
              <w:ind w:left="20"/>
              <w:jc w:val="both"/>
            </w:pPr>
            <w:r>
              <w:rPr>
                <w:rFonts w:ascii="Times New Roman"/>
                <w:b w:val="false"/>
                <w:i w:val="false"/>
                <w:color w:val="000000"/>
                <w:sz w:val="20"/>
              </w:rPr>
              <w:t>
- медицинского свидетельства о смерти (предварительное, окончательное) врачом по специальности "патологическая анатомия (взрослая, детская)" в день проведения патологоанатомического вскрытия;</w:t>
            </w:r>
          </w:p>
          <w:p>
            <w:pPr>
              <w:spacing w:after="20"/>
              <w:ind w:left="20"/>
              <w:jc w:val="both"/>
            </w:pPr>
            <w:r>
              <w:rPr>
                <w:rFonts w:ascii="Times New Roman"/>
                <w:b w:val="false"/>
                <w:i w:val="false"/>
                <w:color w:val="000000"/>
                <w:sz w:val="20"/>
              </w:rPr>
              <w:t>
- медицинского свидетельства о перинатальной смерти (предварительное, окончательное) врачом по специальности "патологическая анатомия (взрослая, детская)" в день проведения патологоанатомического вскрытия;</w:t>
            </w:r>
          </w:p>
          <w:p>
            <w:pPr>
              <w:spacing w:after="20"/>
              <w:ind w:left="20"/>
              <w:jc w:val="both"/>
            </w:pPr>
            <w:r>
              <w:rPr>
                <w:rFonts w:ascii="Times New Roman"/>
                <w:b w:val="false"/>
                <w:i w:val="false"/>
                <w:color w:val="000000"/>
                <w:sz w:val="20"/>
              </w:rPr>
              <w:t>
9) оформление результатов вскрытия в виде протокола патологоанатомического исследования; 10) наличие письменного уведомления в судебно-следственные органы для решения вопроса о передаче трупа на судебно-медицинскую экспертизу при обнаружении признаков насильственной смерти и прекращение проведения патологоанатомического исследования трупа;</w:t>
            </w:r>
          </w:p>
          <w:p>
            <w:pPr>
              <w:spacing w:after="20"/>
              <w:ind w:left="20"/>
              <w:jc w:val="both"/>
            </w:pPr>
            <w:r>
              <w:rPr>
                <w:rFonts w:ascii="Times New Roman"/>
                <w:b w:val="false"/>
                <w:i w:val="false"/>
                <w:color w:val="000000"/>
                <w:sz w:val="20"/>
              </w:rPr>
              <w:t>
11) наличие письменного извещения врача по специальности "патологическая анатомия (взрослая, детская)" в случае первичного обнаружения во время вскрытия признаков острого инфекционного заболевания, пищевого или производственного отравления, необычной реакции на прививку, а также экстренное извещение в органы государственной санитарно-эпидемиологической службы, сразу же после их выявления;</w:t>
            </w:r>
          </w:p>
          <w:p>
            <w:pPr>
              <w:spacing w:after="20"/>
              <w:ind w:left="20"/>
              <w:jc w:val="both"/>
            </w:pPr>
            <w:r>
              <w:rPr>
                <w:rFonts w:ascii="Times New Roman"/>
                <w:b w:val="false"/>
                <w:i w:val="false"/>
                <w:color w:val="000000"/>
                <w:sz w:val="20"/>
              </w:rPr>
              <w:t>
12) проведение патологоанатомического исследования плаценты:</w:t>
            </w:r>
          </w:p>
          <w:p>
            <w:pPr>
              <w:spacing w:after="20"/>
              <w:ind w:left="20"/>
              <w:jc w:val="both"/>
            </w:pPr>
            <w:r>
              <w:rPr>
                <w:rFonts w:ascii="Times New Roman"/>
                <w:b w:val="false"/>
                <w:i w:val="false"/>
                <w:color w:val="000000"/>
                <w:sz w:val="20"/>
              </w:rPr>
              <w:t>
- в случае мертворождения;</w:t>
            </w:r>
          </w:p>
          <w:p>
            <w:pPr>
              <w:spacing w:after="20"/>
              <w:ind w:left="20"/>
              <w:jc w:val="both"/>
            </w:pPr>
            <w:r>
              <w:rPr>
                <w:rFonts w:ascii="Times New Roman"/>
                <w:b w:val="false"/>
                <w:i w:val="false"/>
                <w:color w:val="000000"/>
                <w:sz w:val="20"/>
              </w:rPr>
              <w:t>
- при всех заболеваниях новорожденных, выявленных в момент рождения;</w:t>
            </w:r>
          </w:p>
          <w:p>
            <w:pPr>
              <w:spacing w:after="20"/>
              <w:ind w:left="20"/>
              <w:jc w:val="both"/>
            </w:pPr>
            <w:r>
              <w:rPr>
                <w:rFonts w:ascii="Times New Roman"/>
                <w:b w:val="false"/>
                <w:i w:val="false"/>
                <w:color w:val="000000"/>
                <w:sz w:val="20"/>
              </w:rPr>
              <w:t>
- в случаях, подозрительных на гемолитическую болезнь новорожденных;</w:t>
            </w:r>
          </w:p>
          <w:p>
            <w:pPr>
              <w:spacing w:after="20"/>
              <w:ind w:left="20"/>
              <w:jc w:val="both"/>
            </w:pPr>
            <w:r>
              <w:rPr>
                <w:rFonts w:ascii="Times New Roman"/>
                <w:b w:val="false"/>
                <w:i w:val="false"/>
                <w:color w:val="000000"/>
                <w:sz w:val="20"/>
              </w:rPr>
              <w:t>
- при раннем отхождении вод и при грязных водах;</w:t>
            </w:r>
          </w:p>
          <w:p>
            <w:pPr>
              <w:spacing w:after="20"/>
              <w:ind w:left="20"/>
              <w:jc w:val="both"/>
            </w:pPr>
            <w:r>
              <w:rPr>
                <w:rFonts w:ascii="Times New Roman"/>
                <w:b w:val="false"/>
                <w:i w:val="false"/>
                <w:color w:val="000000"/>
                <w:sz w:val="20"/>
              </w:rPr>
              <w:t>
- при заболеваниях матери, протекающих с высокой температурой в последний триместр беременности;</w:t>
            </w:r>
          </w:p>
          <w:p>
            <w:pPr>
              <w:spacing w:after="20"/>
              <w:ind w:left="20"/>
              <w:jc w:val="both"/>
            </w:pPr>
            <w:r>
              <w:rPr>
                <w:rFonts w:ascii="Times New Roman"/>
                <w:b w:val="false"/>
                <w:i w:val="false"/>
                <w:color w:val="000000"/>
                <w:sz w:val="20"/>
              </w:rPr>
              <w:t>
- при явной аномалии развития или прикрепления плаценты;</w:t>
            </w:r>
          </w:p>
          <w:p>
            <w:pPr>
              <w:spacing w:after="20"/>
              <w:ind w:left="20"/>
              <w:jc w:val="both"/>
            </w:pPr>
            <w:r>
              <w:rPr>
                <w:rFonts w:ascii="Times New Roman"/>
                <w:b w:val="false"/>
                <w:i w:val="false"/>
                <w:color w:val="000000"/>
                <w:sz w:val="20"/>
              </w:rPr>
              <w:t>
- при подозрении на наличие врожденных аномалий развития плода;</w:t>
            </w:r>
          </w:p>
          <w:p>
            <w:pPr>
              <w:spacing w:after="20"/>
              <w:ind w:left="20"/>
              <w:jc w:val="both"/>
            </w:pPr>
            <w:r>
              <w:rPr>
                <w:rFonts w:ascii="Times New Roman"/>
                <w:b w:val="false"/>
                <w:i w:val="false"/>
                <w:color w:val="000000"/>
                <w:sz w:val="20"/>
              </w:rPr>
              <w:t>
- при случаях преэклампсий, эклампсий</w:t>
            </w:r>
          </w:p>
          <w:p>
            <w:pPr>
              <w:spacing w:after="20"/>
              <w:ind w:left="20"/>
              <w:jc w:val="both"/>
            </w:pPr>
            <w:r>
              <w:rPr>
                <w:rFonts w:ascii="Times New Roman"/>
                <w:b w:val="false"/>
                <w:i w:val="false"/>
                <w:color w:val="000000"/>
                <w:sz w:val="20"/>
              </w:rPr>
              <w:t>
13) обязательная регистрация плода массой менее 500 граммов с антропометрическими данными (масса, рост, окружность головы, окружность грудной клетки);</w:t>
            </w:r>
          </w:p>
          <w:p>
            <w:pPr>
              <w:spacing w:after="20"/>
              <w:ind w:left="20"/>
              <w:jc w:val="both"/>
            </w:pPr>
            <w:r>
              <w:rPr>
                <w:rFonts w:ascii="Times New Roman"/>
                <w:b w:val="false"/>
                <w:i w:val="false"/>
                <w:color w:val="000000"/>
                <w:sz w:val="20"/>
              </w:rPr>
              <w:t>
14) установление патологоанатомического вскрытия в зависимости от сложности на следующие категории:</w:t>
            </w:r>
          </w:p>
          <w:p>
            <w:pPr>
              <w:spacing w:after="20"/>
              <w:ind w:left="20"/>
              <w:jc w:val="both"/>
            </w:pPr>
            <w:r>
              <w:rPr>
                <w:rFonts w:ascii="Times New Roman"/>
                <w:b w:val="false"/>
                <w:i w:val="false"/>
                <w:color w:val="000000"/>
                <w:sz w:val="20"/>
              </w:rPr>
              <w:t>
- первая категория;</w:t>
            </w:r>
          </w:p>
          <w:p>
            <w:pPr>
              <w:spacing w:after="20"/>
              <w:ind w:left="20"/>
              <w:jc w:val="both"/>
            </w:pPr>
            <w:r>
              <w:rPr>
                <w:rFonts w:ascii="Times New Roman"/>
                <w:b w:val="false"/>
                <w:i w:val="false"/>
                <w:color w:val="000000"/>
                <w:sz w:val="20"/>
              </w:rPr>
              <w:t>
- вторая категория;</w:t>
            </w:r>
          </w:p>
          <w:p>
            <w:pPr>
              <w:spacing w:after="20"/>
              <w:ind w:left="20"/>
              <w:jc w:val="both"/>
            </w:pPr>
            <w:r>
              <w:rPr>
                <w:rFonts w:ascii="Times New Roman"/>
                <w:b w:val="false"/>
                <w:i w:val="false"/>
                <w:color w:val="000000"/>
                <w:sz w:val="20"/>
              </w:rPr>
              <w:t>
- третья категория;</w:t>
            </w:r>
          </w:p>
          <w:p>
            <w:pPr>
              <w:spacing w:after="20"/>
              <w:ind w:left="20"/>
              <w:jc w:val="both"/>
            </w:pPr>
            <w:r>
              <w:rPr>
                <w:rFonts w:ascii="Times New Roman"/>
                <w:b w:val="false"/>
                <w:i w:val="false"/>
                <w:color w:val="000000"/>
                <w:sz w:val="20"/>
              </w:rPr>
              <w:t>
- четвертая категория;</w:t>
            </w:r>
          </w:p>
          <w:p>
            <w:pPr>
              <w:spacing w:after="20"/>
              <w:ind w:left="20"/>
              <w:jc w:val="both"/>
            </w:pPr>
            <w:r>
              <w:rPr>
                <w:rFonts w:ascii="Times New Roman"/>
                <w:b w:val="false"/>
                <w:i w:val="false"/>
                <w:color w:val="000000"/>
                <w:sz w:val="20"/>
              </w:rPr>
              <w:t>
15) установление врачом по специальности "патологическая анатомия (взрослая, детская)" категории патологоанатомического вскрытия и причины расхождения диагнозов при расхождении заключительного клинического и патологоанатомического диагнозов</w:t>
            </w:r>
          </w:p>
          <w:p>
            <w:pPr>
              <w:spacing w:after="20"/>
              <w:ind w:left="20"/>
              <w:jc w:val="both"/>
            </w:pPr>
            <w:r>
              <w:rPr>
                <w:rFonts w:ascii="Times New Roman"/>
                <w:b w:val="false"/>
                <w:i w:val="false"/>
                <w:color w:val="000000"/>
                <w:sz w:val="20"/>
              </w:rPr>
              <w:t>
16) наличие подробного анализа с определением профиля и категорий ятрогении во всех случаях ятрогенной патологии, выявленные в результате патологоанатомического вскрытия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заявления супруга (супруги), близких родственников или законных представителей умершего либо письменного волеизъявления, данного лицом при его жизни для выдачи трупа без проведения патологоанатомического вскрытия, при отсутствии подозрения на насильственную смерть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медицинского работника в медицинской документации с последующим забором биологических материалов на определение содержания психоактивного вещества с занесением результатов в медицинскую карту при обнаружении признаков употребления психоактивных веществ во время обращения за медицинской помощи в организацию здравоохранения без вынесения Заключения медицинского освидетельствования для установления факта употребления психоактивного вещества и состояния опьянения.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о проведении лечебно-диагностических мероприятий, лекарственного обеспечения, организации лечебного питания и соответствующего ухода пациента с момента поступления в организацию здравоохранения (Медицинская карта стационарного пациента" форма № 001/у)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об использовании возможностей консультирования с профильными республиканскими организациями, посредством телемедицинской сети при сложности в верификации диагноза ребенка, определения тактики ведения. При необходимости осуществляется перевод ребенка в профильные республиканские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об обеспечении поддерживающего ухода (поддержка адекватного кормления, поддержание водного баланса, контроля боли, ведение лихорадки, кислородотерапия)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об использовании при наличии менее болезненных альтернативных способов лечения, не уступающих по эффективности, для избежания необоснованных болезненных процедур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о проведении ежедневного осмотра ребенка врачом, осмотр заведующего (при поступлении в первые сутки, повторно не менее 1 раза в неделю)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о соблюдении требований оказания анестезиологической и реаниматологической помощи:</w:t>
            </w:r>
          </w:p>
          <w:p>
            <w:pPr>
              <w:spacing w:after="20"/>
              <w:ind w:left="20"/>
              <w:jc w:val="both"/>
            </w:pPr>
            <w:r>
              <w:rPr>
                <w:rFonts w:ascii="Times New Roman"/>
                <w:b w:val="false"/>
                <w:i w:val="false"/>
                <w:color w:val="000000"/>
                <w:sz w:val="20"/>
              </w:rPr>
              <w:t>
1) оказание специализированной медицинской помощи пациентам в экстренном и плановом порядках, в том числе высокотехнологичные медицинские услуги;</w:t>
            </w:r>
          </w:p>
          <w:p>
            <w:pPr>
              <w:spacing w:after="20"/>
              <w:ind w:left="20"/>
              <w:jc w:val="both"/>
            </w:pPr>
            <w:r>
              <w:rPr>
                <w:rFonts w:ascii="Times New Roman"/>
                <w:b w:val="false"/>
                <w:i w:val="false"/>
                <w:color w:val="000000"/>
                <w:sz w:val="20"/>
              </w:rPr>
              <w:t>
2) определение метода анестезии, осуществление медикаментозной предоперационной подготовки и проведение разных методик анестезии при различных оперативных вмешательствах, родах, диагностических и лечебных процедурах;</w:t>
            </w:r>
          </w:p>
          <w:p>
            <w:pPr>
              <w:spacing w:after="20"/>
              <w:ind w:left="20"/>
              <w:jc w:val="both"/>
            </w:pPr>
            <w:r>
              <w:rPr>
                <w:rFonts w:ascii="Times New Roman"/>
                <w:b w:val="false"/>
                <w:i w:val="false"/>
                <w:color w:val="000000"/>
                <w:sz w:val="20"/>
              </w:rPr>
              <w:t>
3) наблюдение за состоянием больных в посленаркозном периоде в палатах "пробуждения" до восстановления сознания и стабилизации функции жизненно важных органов;</w:t>
            </w:r>
          </w:p>
          <w:p>
            <w:pPr>
              <w:spacing w:after="20"/>
              <w:ind w:left="20"/>
              <w:jc w:val="both"/>
            </w:pPr>
            <w:r>
              <w:rPr>
                <w:rFonts w:ascii="Times New Roman"/>
                <w:b w:val="false"/>
                <w:i w:val="false"/>
                <w:color w:val="000000"/>
                <w:sz w:val="20"/>
              </w:rPr>
              <w:t>
4) оценку степени нарушений функции жизненно важных органов и систем и проведение расширенного комплекса мероприятий по реанимации и интенсивной терапии при различных критических ситуациях, в том числе методами экстракорпоральной детоксикации, гипербарической оксигенации, электрокардиостимуляции;</w:t>
            </w:r>
          </w:p>
          <w:p>
            <w:pPr>
              <w:spacing w:after="20"/>
              <w:ind w:left="20"/>
              <w:jc w:val="both"/>
            </w:pPr>
            <w:r>
              <w:rPr>
                <w:rFonts w:ascii="Times New Roman"/>
                <w:b w:val="false"/>
                <w:i w:val="false"/>
                <w:color w:val="000000"/>
                <w:sz w:val="20"/>
              </w:rPr>
              <w:t>
5) интенсивное наблюдение (экспресс-контроль состояния систем жизнеобеспечения, а также метаболизма с использованием методов лабораторной и функциональной диагностики, мониторинга дыхания и кровообращения), полноценная и целенаправленная коррекция расстройств;</w:t>
            </w:r>
          </w:p>
          <w:p>
            <w:pPr>
              <w:spacing w:after="20"/>
              <w:ind w:left="20"/>
              <w:jc w:val="both"/>
            </w:pPr>
            <w:r>
              <w:rPr>
                <w:rFonts w:ascii="Times New Roman"/>
                <w:b w:val="false"/>
                <w:i w:val="false"/>
                <w:color w:val="000000"/>
                <w:sz w:val="20"/>
              </w:rPr>
              <w:t>
6) проведение реанимационных мер пациентам (при наличии показаний) в других отделениях;</w:t>
            </w:r>
          </w:p>
          <w:p>
            <w:pPr>
              <w:spacing w:after="20"/>
              <w:ind w:left="20"/>
              <w:jc w:val="both"/>
            </w:pPr>
            <w:r>
              <w:rPr>
                <w:rFonts w:ascii="Times New Roman"/>
                <w:b w:val="false"/>
                <w:i w:val="false"/>
                <w:color w:val="000000"/>
                <w:sz w:val="20"/>
              </w:rPr>
              <w:t>
7) установление показаний для дальнейшего лечения больных в условиях ОАРИТ, а также перевод больных из ОАРИТ в профильные отделения после стабилизации функции жизненно важных органов с рекомендациями по лечению и обследованию на ближайшие сутки;</w:t>
            </w:r>
          </w:p>
          <w:p>
            <w:pPr>
              <w:spacing w:after="20"/>
              <w:ind w:left="20"/>
              <w:jc w:val="both"/>
            </w:pPr>
            <w:r>
              <w:rPr>
                <w:rFonts w:ascii="Times New Roman"/>
                <w:b w:val="false"/>
                <w:i w:val="false"/>
                <w:color w:val="000000"/>
                <w:sz w:val="20"/>
              </w:rPr>
              <w:t>
8) консультирование врачей других отделений по вопросам практической анестезиологии и реаниматологии;</w:t>
            </w:r>
          </w:p>
          <w:p>
            <w:pPr>
              <w:spacing w:after="20"/>
              <w:ind w:left="20"/>
              <w:jc w:val="both"/>
            </w:pPr>
            <w:r>
              <w:rPr>
                <w:rFonts w:ascii="Times New Roman"/>
                <w:b w:val="false"/>
                <w:i w:val="false"/>
                <w:color w:val="000000"/>
                <w:sz w:val="20"/>
              </w:rPr>
              <w:t>
9) анализ эффективности работы отделения и качества оказываемой медицинской помощи, разработка и проведение мероприятий по повышению качества оказания медицинской помощи и снижению летальности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о соответствии проведенных лечебных и диагностических мероприятий с рекомендациями клинических протоколов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медицинской документации об оказании первого этапа медицинской реабилитации по основному заболеванию (форма № 001/у "Медицинская карта стационарного пациента", "форма № 047/у" реабилитационная карта).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о проведении осмотра заведующим отделением при поступлении нейрохирургических больных и в последующем по необходимости заболеванию (Медицинская карта стационарного пациента форма № 001/у)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для субъектов (объектов), оказывающих амбулаторно-поликлиническую помощь (первичную медико-санитарную помощь и консультативно-диагностическую помощь)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подтверждающей документации об оказании медицинской помощи, входящей в гарантированный объем бесплатной медицинской помощи и (или) систему обязательного социального медицинского страхования на бесплатной основе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добровольного согласия пациента либо его законного представителя при инвазивных вмешательствах и на проведение лечебно-диагностических мероприятий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карты амбулаторного пациента о соответствии проведенных лечебных и диагностических мероприятий с рекомендациями клинических протоколов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о соблюдении следующих требований при организации и проведении врачебно-консультативной комиссии:</w:t>
            </w:r>
          </w:p>
          <w:p>
            <w:pPr>
              <w:spacing w:after="20"/>
              <w:ind w:left="20"/>
              <w:jc w:val="both"/>
            </w:pPr>
            <w:r>
              <w:rPr>
                <w:rFonts w:ascii="Times New Roman"/>
                <w:b w:val="false"/>
                <w:i w:val="false"/>
                <w:color w:val="000000"/>
                <w:sz w:val="20"/>
              </w:rPr>
              <w:t>
1) наличие приказа руководителя медицинской организации:</w:t>
            </w:r>
          </w:p>
          <w:p>
            <w:pPr>
              <w:spacing w:after="20"/>
              <w:ind w:left="20"/>
              <w:jc w:val="both"/>
            </w:pPr>
            <w:r>
              <w:rPr>
                <w:rFonts w:ascii="Times New Roman"/>
                <w:b w:val="false"/>
                <w:i w:val="false"/>
                <w:color w:val="000000"/>
                <w:sz w:val="20"/>
              </w:rPr>
              <w:t>
- о создании врачебно-консультативной комиссии; - о составе, количестве членов (не менее трех врачей),</w:t>
            </w:r>
          </w:p>
          <w:p>
            <w:pPr>
              <w:spacing w:after="20"/>
              <w:ind w:left="20"/>
              <w:jc w:val="both"/>
            </w:pPr>
            <w:r>
              <w:rPr>
                <w:rFonts w:ascii="Times New Roman"/>
                <w:b w:val="false"/>
                <w:i w:val="false"/>
                <w:color w:val="000000"/>
                <w:sz w:val="20"/>
              </w:rPr>
              <w:t>
- о работе и графике врачебно-консультативной комиссии</w:t>
            </w:r>
          </w:p>
          <w:p>
            <w:pPr>
              <w:spacing w:after="20"/>
              <w:ind w:left="20"/>
              <w:jc w:val="both"/>
            </w:pPr>
            <w:r>
              <w:rPr>
                <w:rFonts w:ascii="Times New Roman"/>
                <w:b w:val="false"/>
                <w:i w:val="false"/>
                <w:color w:val="000000"/>
                <w:sz w:val="20"/>
              </w:rPr>
              <w:t xml:space="preserve">
 2) наличие заключения врачебно-консультативной комиссии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о соблюдении требований организациями первичной медико-санитарной помощи при проведении профилактических медицинских осмотров целевых групп населения:</w:t>
            </w:r>
          </w:p>
          <w:p>
            <w:pPr>
              <w:spacing w:after="20"/>
              <w:ind w:left="20"/>
              <w:jc w:val="both"/>
            </w:pPr>
            <w:r>
              <w:rPr>
                <w:rFonts w:ascii="Times New Roman"/>
                <w:b w:val="false"/>
                <w:i w:val="false"/>
                <w:color w:val="000000"/>
                <w:sz w:val="20"/>
              </w:rPr>
              <w:t>
1) наличие списков целевых групп лиц, подлежащих скрининговым осмотрам;</w:t>
            </w:r>
          </w:p>
          <w:p>
            <w:pPr>
              <w:spacing w:after="20"/>
              <w:ind w:left="20"/>
              <w:jc w:val="both"/>
            </w:pPr>
            <w:r>
              <w:rPr>
                <w:rFonts w:ascii="Times New Roman"/>
                <w:b w:val="false"/>
                <w:i w:val="false"/>
                <w:color w:val="000000"/>
                <w:sz w:val="20"/>
              </w:rPr>
              <w:t>
2) обеспечение преемственности с профильными медицинскими организациями для проведения данных осмотров;</w:t>
            </w:r>
          </w:p>
          <w:p>
            <w:pPr>
              <w:spacing w:after="20"/>
              <w:ind w:left="20"/>
              <w:jc w:val="both"/>
            </w:pPr>
            <w:r>
              <w:rPr>
                <w:rFonts w:ascii="Times New Roman"/>
                <w:b w:val="false"/>
                <w:i w:val="false"/>
                <w:color w:val="000000"/>
                <w:sz w:val="20"/>
              </w:rPr>
              <w:t>
3) информирование населения о необходимости прохождения скрининговых исследований;</w:t>
            </w:r>
          </w:p>
          <w:p>
            <w:pPr>
              <w:spacing w:after="20"/>
              <w:ind w:left="20"/>
              <w:jc w:val="both"/>
            </w:pPr>
            <w:r>
              <w:rPr>
                <w:rFonts w:ascii="Times New Roman"/>
                <w:b w:val="false"/>
                <w:i w:val="false"/>
                <w:color w:val="000000"/>
                <w:sz w:val="20"/>
              </w:rPr>
              <w:t>
4) внесение данных о прохождении скрининговых исследований в медицинской информационной системе;</w:t>
            </w:r>
          </w:p>
          <w:p>
            <w:pPr>
              <w:spacing w:after="20"/>
              <w:ind w:left="20"/>
              <w:jc w:val="both"/>
            </w:pPr>
            <w:r>
              <w:rPr>
                <w:rFonts w:ascii="Times New Roman"/>
                <w:b w:val="false"/>
                <w:i w:val="false"/>
                <w:color w:val="000000"/>
                <w:sz w:val="20"/>
              </w:rPr>
              <w:t>
5) проведение ежемесячного анализа проведенных скрининговых исследований с предоставлением информации в местные органы государственного управления здравоохранением до 5 числа месяца, следующим за отчетным числа месяца, следующим за отчетным.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о соответствии уровней оказания медицинской реабилитации пациентам:</w:t>
            </w:r>
          </w:p>
          <w:p>
            <w:pPr>
              <w:spacing w:after="20"/>
              <w:ind w:left="20"/>
              <w:jc w:val="both"/>
            </w:pPr>
            <w:r>
              <w:rPr>
                <w:rFonts w:ascii="Times New Roman"/>
                <w:b w:val="false"/>
                <w:i w:val="false"/>
                <w:color w:val="000000"/>
                <w:sz w:val="20"/>
              </w:rPr>
              <w:t>
1) первичный уровень – медицинские организации первичной медико-санитарной помощи, имеющие в своей структуре кабинет/отделение реабилитации, дневной стационар и оказывающие медицинскую реабилитацию пациентам, состояние которых оценивается от 1 до 2-х баллов по Шкале реабилитационной маршрутизации (далее – ШРМ);</w:t>
            </w:r>
          </w:p>
          <w:p>
            <w:pPr>
              <w:spacing w:after="20"/>
              <w:ind w:left="20"/>
              <w:jc w:val="both"/>
            </w:pPr>
            <w:r>
              <w:rPr>
                <w:rFonts w:ascii="Times New Roman"/>
                <w:b w:val="false"/>
                <w:i w:val="false"/>
                <w:color w:val="000000"/>
                <w:sz w:val="20"/>
              </w:rPr>
              <w:t>
2) вторичный уровень – медицинские организации, имеющие в своей структуре специализированные отделения и (или) центры, осуществляющие медицинскую реабилитацию в амбулаторных, стационарозамещающих и стационарных условиях, оказывающие медицинскую реабилитацию пациентам, состояние которых оценивается от 2-х до 4-х баллов по ШРМ;</w:t>
            </w:r>
          </w:p>
          <w:p>
            <w:pPr>
              <w:spacing w:after="20"/>
              <w:ind w:left="20"/>
              <w:jc w:val="both"/>
            </w:pPr>
            <w:r>
              <w:rPr>
                <w:rFonts w:ascii="Times New Roman"/>
                <w:b w:val="false"/>
                <w:i w:val="false"/>
                <w:color w:val="000000"/>
                <w:sz w:val="20"/>
              </w:rPr>
              <w:t>
3) третичный уровень – специализированные медицинские организации, имеющие в своей структуре отделения и (или) центры, оказывающие медицинскую реабилитацию, в том числе с применением высокотехнологичных услуг, в амбулаторных, стационарозамещающих и стационарных условиях, пациентам, состояние которых оценивается от 2-х до 4-ти баллов по ШРМ.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о соответствии оказания противотуберкулезной помощи на амбулаторно-поликлиническом уровне следующим требованиям:</w:t>
            </w:r>
          </w:p>
          <w:p>
            <w:pPr>
              <w:spacing w:after="20"/>
              <w:ind w:left="20"/>
              <w:jc w:val="both"/>
            </w:pPr>
            <w:r>
              <w:rPr>
                <w:rFonts w:ascii="Times New Roman"/>
                <w:b w:val="false"/>
                <w:i w:val="false"/>
                <w:color w:val="000000"/>
                <w:sz w:val="20"/>
              </w:rPr>
              <w:t>
1) проведение информационно-разъяснительной работы по профилактике, раннему выявлению туберкулеза;</w:t>
            </w:r>
          </w:p>
          <w:p>
            <w:pPr>
              <w:spacing w:after="20"/>
              <w:ind w:left="20"/>
              <w:jc w:val="both"/>
            </w:pPr>
            <w:r>
              <w:rPr>
                <w:rFonts w:ascii="Times New Roman"/>
                <w:b w:val="false"/>
                <w:i w:val="false"/>
                <w:color w:val="000000"/>
                <w:sz w:val="20"/>
              </w:rPr>
              <w:t>
2) планирование (формирование списков подлежащих лиц, оформление графика), организацию и проведение флюорографического обследования с оформлением в медицинской документации результатов обследования;</w:t>
            </w:r>
          </w:p>
          <w:p>
            <w:pPr>
              <w:spacing w:after="20"/>
              <w:ind w:left="20"/>
              <w:jc w:val="both"/>
            </w:pPr>
            <w:r>
              <w:rPr>
                <w:rFonts w:ascii="Times New Roman"/>
                <w:b w:val="false"/>
                <w:i w:val="false"/>
                <w:color w:val="000000"/>
                <w:sz w:val="20"/>
              </w:rPr>
              <w:t>
3) планирование (формирование списков подлежащих лиц, оформление графика), организацию и проведение туберкулинодиагностики детей и подростков с оформлением в медицинской документации результатов обследования, проведение дообследования туберкулиноположительных детей);</w:t>
            </w:r>
          </w:p>
          <w:p>
            <w:pPr>
              <w:spacing w:after="20"/>
              <w:ind w:left="20"/>
              <w:jc w:val="both"/>
            </w:pPr>
            <w:r>
              <w:rPr>
                <w:rFonts w:ascii="Times New Roman"/>
                <w:b w:val="false"/>
                <w:i w:val="false"/>
                <w:color w:val="000000"/>
                <w:sz w:val="20"/>
              </w:rPr>
              <w:t xml:space="preserve">
4) направление на обследование лиц при подозрении на туберкулез по диагностическому алгоритму обследования </w:t>
            </w:r>
          </w:p>
          <w:p>
            <w:pPr>
              <w:spacing w:after="20"/>
              <w:ind w:left="20"/>
              <w:jc w:val="both"/>
            </w:pPr>
            <w:r>
              <w:rPr>
                <w:rFonts w:ascii="Times New Roman"/>
                <w:b w:val="false"/>
                <w:i w:val="false"/>
                <w:color w:val="000000"/>
                <w:sz w:val="20"/>
              </w:rPr>
              <w:t>
5) направление к фтизиатру лиц с положительными результатами флюрографического обследования, детей и подростков с впервые выявленной положительной и гиперергической туберкулиновой пробой, с нарастанием туберкулиновой чувствительности на 6 мм и более, детей с побочными реакциями и осложнениями на прививку против туберкулеза;</w:t>
            </w:r>
          </w:p>
          <w:p>
            <w:pPr>
              <w:spacing w:after="20"/>
              <w:ind w:left="20"/>
              <w:jc w:val="both"/>
            </w:pPr>
            <w:r>
              <w:rPr>
                <w:rFonts w:ascii="Times New Roman"/>
                <w:b w:val="false"/>
                <w:i w:val="false"/>
                <w:color w:val="000000"/>
                <w:sz w:val="20"/>
              </w:rPr>
              <w:t>
6) планирование, организацию и проведение вакцинации против туберкулеза;</w:t>
            </w:r>
          </w:p>
          <w:p>
            <w:pPr>
              <w:spacing w:after="20"/>
              <w:ind w:left="20"/>
              <w:jc w:val="both"/>
            </w:pPr>
            <w:r>
              <w:rPr>
                <w:rFonts w:ascii="Times New Roman"/>
                <w:b w:val="false"/>
                <w:i w:val="false"/>
                <w:color w:val="000000"/>
                <w:sz w:val="20"/>
              </w:rPr>
              <w:t>
7) контролируемое лечение латентной туберкулезной инфекции (далее -ЛТИ) по назначению фтизиатра, в том числе в видеонаблюдаемом режиме;</w:t>
            </w:r>
          </w:p>
          <w:p>
            <w:pPr>
              <w:spacing w:after="20"/>
              <w:ind w:left="20"/>
              <w:jc w:val="both"/>
            </w:pPr>
            <w:r>
              <w:rPr>
                <w:rFonts w:ascii="Times New Roman"/>
                <w:b w:val="false"/>
                <w:i w:val="false"/>
                <w:color w:val="000000"/>
                <w:sz w:val="20"/>
              </w:rPr>
              <w:t xml:space="preserve">
8) обследование контактных; </w:t>
            </w:r>
          </w:p>
          <w:p>
            <w:pPr>
              <w:spacing w:after="20"/>
              <w:ind w:left="20"/>
              <w:jc w:val="both"/>
            </w:pPr>
            <w:r>
              <w:rPr>
                <w:rFonts w:ascii="Times New Roman"/>
                <w:b w:val="false"/>
                <w:i w:val="false"/>
                <w:color w:val="000000"/>
                <w:sz w:val="20"/>
              </w:rPr>
              <w:t xml:space="preserve">
9) амбулаторное непосредственно-контролируемое или видеонаблюдаемое лечение больных туберкулезом; </w:t>
            </w:r>
          </w:p>
          <w:p>
            <w:pPr>
              <w:spacing w:after="20"/>
              <w:ind w:left="20"/>
              <w:jc w:val="both"/>
            </w:pPr>
            <w:r>
              <w:rPr>
                <w:rFonts w:ascii="Times New Roman"/>
                <w:b w:val="false"/>
                <w:i w:val="false"/>
                <w:color w:val="000000"/>
                <w:sz w:val="20"/>
              </w:rPr>
              <w:t>
10) диагностика и лечение побочных реакций на противотуберкулезные препараты по назначению фтизиатра;</w:t>
            </w:r>
          </w:p>
          <w:p>
            <w:pPr>
              <w:spacing w:after="20"/>
              <w:ind w:left="20"/>
              <w:jc w:val="both"/>
            </w:pPr>
            <w:r>
              <w:rPr>
                <w:rFonts w:ascii="Times New Roman"/>
                <w:b w:val="false"/>
                <w:i w:val="false"/>
                <w:color w:val="000000"/>
                <w:sz w:val="20"/>
              </w:rPr>
              <w:t>
11) диагностика и лечение сопутствующих заболеваний;</w:t>
            </w:r>
          </w:p>
          <w:p>
            <w:pPr>
              <w:spacing w:after="20"/>
              <w:ind w:left="20"/>
              <w:jc w:val="both"/>
            </w:pPr>
            <w:r>
              <w:rPr>
                <w:rFonts w:ascii="Times New Roman"/>
                <w:b w:val="false"/>
                <w:i w:val="false"/>
                <w:color w:val="000000"/>
                <w:sz w:val="20"/>
              </w:rPr>
              <w:t xml:space="preserve">
12) ведение медицинских карт больных туберкулезом, находящихся на амбулаторном лечении, в том числе туберкулезом с множественной и широкой лекарственной устойчивостью; </w:t>
            </w:r>
          </w:p>
          <w:p>
            <w:pPr>
              <w:spacing w:after="20"/>
              <w:ind w:left="20"/>
              <w:jc w:val="both"/>
            </w:pPr>
            <w:r>
              <w:rPr>
                <w:rFonts w:ascii="Times New Roman"/>
                <w:b w:val="false"/>
                <w:i w:val="false"/>
                <w:color w:val="000000"/>
                <w:sz w:val="20"/>
              </w:rPr>
              <w:t xml:space="preserve">
13) регулярное внесение данных в Национальный регистр больных туберкулезом в пределах компетенции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о соблюдении требований оказании оказания онкологической помощи в форме амбулаторно-поликлинической помощи:</w:t>
            </w:r>
          </w:p>
          <w:p>
            <w:pPr>
              <w:spacing w:after="20"/>
              <w:ind w:left="20"/>
              <w:jc w:val="both"/>
            </w:pPr>
            <w:r>
              <w:rPr>
                <w:rFonts w:ascii="Times New Roman"/>
                <w:b w:val="false"/>
                <w:i w:val="false"/>
                <w:color w:val="000000"/>
                <w:sz w:val="20"/>
              </w:rPr>
              <w:t>
формирование групп лиц с риском развития онкологических заболеваний;</w:t>
            </w:r>
          </w:p>
          <w:p>
            <w:pPr>
              <w:spacing w:after="20"/>
              <w:ind w:left="20"/>
              <w:jc w:val="both"/>
            </w:pPr>
            <w:r>
              <w:rPr>
                <w:rFonts w:ascii="Times New Roman"/>
                <w:b w:val="false"/>
                <w:i w:val="false"/>
                <w:color w:val="000000"/>
                <w:sz w:val="20"/>
              </w:rPr>
              <w:t>
осмотр врачом с целью определения состояния пациента и установления диагноза;</w:t>
            </w:r>
          </w:p>
          <w:p>
            <w:pPr>
              <w:spacing w:after="20"/>
              <w:ind w:left="20"/>
              <w:jc w:val="both"/>
            </w:pPr>
            <w:r>
              <w:rPr>
                <w:rFonts w:ascii="Times New Roman"/>
                <w:b w:val="false"/>
                <w:i w:val="false"/>
                <w:color w:val="000000"/>
                <w:sz w:val="20"/>
              </w:rPr>
              <w:t xml:space="preserve">
 лабораторное и инструментальное обследование пациента с целью постановки диагноза; </w:t>
            </w:r>
          </w:p>
          <w:p>
            <w:pPr>
              <w:spacing w:after="20"/>
              <w:ind w:left="20"/>
              <w:jc w:val="both"/>
            </w:pPr>
            <w:r>
              <w:rPr>
                <w:rFonts w:ascii="Times New Roman"/>
                <w:b w:val="false"/>
                <w:i w:val="false"/>
                <w:color w:val="000000"/>
                <w:sz w:val="20"/>
              </w:rPr>
              <w:t>
динамическое наблюдение за онкологическими больными;</w:t>
            </w:r>
          </w:p>
          <w:p>
            <w:pPr>
              <w:spacing w:after="20"/>
              <w:ind w:left="20"/>
              <w:jc w:val="both"/>
            </w:pPr>
            <w:r>
              <w:rPr>
                <w:rFonts w:ascii="Times New Roman"/>
                <w:b w:val="false"/>
                <w:i w:val="false"/>
                <w:color w:val="000000"/>
                <w:sz w:val="20"/>
              </w:rPr>
              <w:t>
отбор и направление на госпитализацию онкологических больных для получения специализированной медицинской помощи, в том числе высокотехнологичных медицинских услуг;</w:t>
            </w:r>
          </w:p>
          <w:p>
            <w:pPr>
              <w:spacing w:after="20"/>
              <w:ind w:left="20"/>
              <w:jc w:val="both"/>
            </w:pPr>
            <w:r>
              <w:rPr>
                <w:rFonts w:ascii="Times New Roman"/>
                <w:b w:val="false"/>
                <w:i w:val="false"/>
                <w:color w:val="000000"/>
                <w:sz w:val="20"/>
              </w:rPr>
              <w:t>
дообследование лиц с подозрением на ЗН с целью верификации диагноза;</w:t>
            </w:r>
          </w:p>
          <w:p>
            <w:pPr>
              <w:spacing w:after="20"/>
              <w:ind w:left="20"/>
              <w:jc w:val="both"/>
            </w:pPr>
            <w:r>
              <w:rPr>
                <w:rFonts w:ascii="Times New Roman"/>
                <w:b w:val="false"/>
                <w:i w:val="false"/>
                <w:color w:val="000000"/>
                <w:sz w:val="20"/>
              </w:rPr>
              <w:t>
определение тактики ведения и лечения пациента;</w:t>
            </w:r>
          </w:p>
          <w:p>
            <w:pPr>
              <w:spacing w:after="20"/>
              <w:ind w:left="20"/>
              <w:jc w:val="both"/>
            </w:pPr>
            <w:r>
              <w:rPr>
                <w:rFonts w:ascii="Times New Roman"/>
                <w:b w:val="false"/>
                <w:i w:val="false"/>
                <w:color w:val="000000"/>
                <w:sz w:val="20"/>
              </w:rPr>
              <w:t>
проведение амбулаторной противоопухолевой терапии;</w:t>
            </w:r>
          </w:p>
          <w:p>
            <w:pPr>
              <w:spacing w:after="20"/>
              <w:ind w:left="20"/>
              <w:jc w:val="both"/>
            </w:pPr>
            <w:r>
              <w:rPr>
                <w:rFonts w:ascii="Times New Roman"/>
                <w:b w:val="false"/>
                <w:i w:val="false"/>
                <w:color w:val="000000"/>
                <w:sz w:val="20"/>
              </w:rPr>
              <w:t>
проведение амбулаторной противоопухолевой терапии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обязательного конфиденциального медицинского обследования на наличие ВИЧ-инфекции лиц по клиническим и эпидемиологическим показаниям, включая половых партнеров беременных, лиц, обратившихся добровольно и анонимно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о соблюдении требований проведения следующих мероприятий врачом акушер-гинекологом при первичном обращении женщины по поводу беременности и при желании сохранить ее:</w:t>
            </w:r>
          </w:p>
          <w:p>
            <w:pPr>
              <w:spacing w:after="20"/>
              <w:ind w:left="20"/>
              <w:jc w:val="both"/>
            </w:pPr>
            <w:r>
              <w:rPr>
                <w:rFonts w:ascii="Times New Roman"/>
                <w:b w:val="false"/>
                <w:i w:val="false"/>
                <w:color w:val="000000"/>
                <w:sz w:val="20"/>
              </w:rPr>
              <w:t>
1) наличие сбора анамнеза, наличие у беременной и родственников заболеваний (сахарный диабет, артериальная гипертензия, туберкулез, психические расстройства, онкологические заболевания и другие), рождение детей с врожденными пороками развития и наследственными болезнями;</w:t>
            </w:r>
          </w:p>
          <w:p>
            <w:pPr>
              <w:spacing w:after="20"/>
              <w:ind w:left="20"/>
              <w:jc w:val="both"/>
            </w:pPr>
            <w:r>
              <w:rPr>
                <w:rFonts w:ascii="Times New Roman"/>
                <w:b w:val="false"/>
                <w:i w:val="false"/>
                <w:color w:val="000000"/>
                <w:sz w:val="20"/>
              </w:rPr>
              <w:t>
2) наличие отметки о перенесенных в детстве и в зрелом возрасте заболеваний (соматические и гинекологические), операции, переливания крови и ее компонентов;</w:t>
            </w:r>
          </w:p>
          <w:p>
            <w:pPr>
              <w:spacing w:after="20"/>
              <w:ind w:left="20"/>
              <w:jc w:val="both"/>
            </w:pPr>
            <w:r>
              <w:rPr>
                <w:rFonts w:ascii="Times New Roman"/>
                <w:b w:val="false"/>
                <w:i w:val="false"/>
                <w:color w:val="000000"/>
                <w:sz w:val="20"/>
              </w:rPr>
              <w:t>
3) наличие группы "риска" по врожденной и наследственной патологии для направления к врачу по специальности "Медицинская генетика" (без ультразвукового скрининга и анализа материнских сывороточных маркеров) по следующим показаниям: возраст беременной женщины 37 лет и старше, наличие в анамнезе случаев прерывания беременности по генетическим показаниям и/(или) рождения ребенка с ВПР или хромосомной патологией, наличие в анамнезе случаев рождения ребенка (или наличие родственников) с моногенным наследственным заболеванием, наличие семейного носительства хромосомной или генной мутации, отягощенный акушерский анамнез (мертворождение, привычное невынашивание и другие);</w:t>
            </w:r>
          </w:p>
          <w:p>
            <w:pPr>
              <w:spacing w:after="20"/>
              <w:ind w:left="20"/>
              <w:jc w:val="both"/>
            </w:pPr>
            <w:r>
              <w:rPr>
                <w:rFonts w:ascii="Times New Roman"/>
                <w:b w:val="false"/>
                <w:i w:val="false"/>
                <w:color w:val="000000"/>
                <w:sz w:val="20"/>
              </w:rPr>
              <w:t>
4) наличие результата забора крови беременных женщин для анализа материнских сывороточных маркеров в первом триместре беременности и назначения ультразвукового скрининга в первом, втором и третьем триместрах беременности;</w:t>
            </w:r>
          </w:p>
          <w:p>
            <w:pPr>
              <w:spacing w:after="20"/>
              <w:ind w:left="20"/>
              <w:jc w:val="both"/>
            </w:pPr>
            <w:r>
              <w:rPr>
                <w:rFonts w:ascii="Times New Roman"/>
                <w:b w:val="false"/>
                <w:i w:val="false"/>
                <w:color w:val="000000"/>
                <w:sz w:val="20"/>
              </w:rPr>
              <w:t>
5) наличие записи особенностей репродуктивной функции;</w:t>
            </w:r>
          </w:p>
          <w:p>
            <w:pPr>
              <w:spacing w:after="20"/>
              <w:ind w:left="20"/>
              <w:jc w:val="both"/>
            </w:pPr>
            <w:r>
              <w:rPr>
                <w:rFonts w:ascii="Times New Roman"/>
                <w:b w:val="false"/>
                <w:i w:val="false"/>
                <w:color w:val="000000"/>
                <w:sz w:val="20"/>
              </w:rPr>
              <w:t>
6) наличие записи о состоянии здоровья супруга, группы крови и резус принадлежность;</w:t>
            </w:r>
          </w:p>
          <w:p>
            <w:pPr>
              <w:spacing w:after="20"/>
              <w:ind w:left="20"/>
              <w:jc w:val="both"/>
            </w:pPr>
            <w:r>
              <w:rPr>
                <w:rFonts w:ascii="Times New Roman"/>
                <w:b w:val="false"/>
                <w:i w:val="false"/>
                <w:color w:val="000000"/>
                <w:sz w:val="20"/>
              </w:rPr>
              <w:t>
7) наличие записи характера производства, где работают супруги, вредные привычки;</w:t>
            </w:r>
          </w:p>
          <w:p>
            <w:pPr>
              <w:spacing w:after="20"/>
              <w:ind w:left="20"/>
              <w:jc w:val="both"/>
            </w:pPr>
            <w:r>
              <w:rPr>
                <w:rFonts w:ascii="Times New Roman"/>
                <w:b w:val="false"/>
                <w:i w:val="false"/>
                <w:color w:val="000000"/>
                <w:sz w:val="20"/>
              </w:rPr>
              <w:t>
8) наличие осмотра для ранней постановки на учет беременных до 12 недель и регистрацию в день выявления беременности для своевременного обследования;</w:t>
            </w:r>
          </w:p>
          <w:p>
            <w:pPr>
              <w:spacing w:after="20"/>
              <w:ind w:left="20"/>
              <w:jc w:val="both"/>
            </w:pPr>
            <w:r>
              <w:rPr>
                <w:rFonts w:ascii="Times New Roman"/>
                <w:b w:val="false"/>
                <w:i w:val="false"/>
                <w:color w:val="000000"/>
                <w:sz w:val="20"/>
              </w:rPr>
              <w:t>
9) наличие противопоказаний к вынашиванию беременности;.</w:t>
            </w:r>
          </w:p>
          <w:p>
            <w:pPr>
              <w:spacing w:after="20"/>
              <w:ind w:left="20"/>
              <w:jc w:val="both"/>
            </w:pPr>
            <w:r>
              <w:rPr>
                <w:rFonts w:ascii="Times New Roman"/>
                <w:b w:val="false"/>
                <w:i w:val="false"/>
                <w:color w:val="000000"/>
                <w:sz w:val="20"/>
              </w:rPr>
              <w:t>
10) наличие плана ведения с учетом выявленных факторов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о соблюдении требований врачом акушер-гинекологом по оказанию и организации акушерско-гинекологической помощи женщинам при беременности, после родов, предоставление услуг по планированию семьи и охране репродуктивного здоровья, а также профилактику, диагностику и лечение гинекологических заболеваний репродуктивной системы</w:t>
            </w:r>
          </w:p>
          <w:p>
            <w:pPr>
              <w:spacing w:after="20"/>
              <w:ind w:left="20"/>
              <w:jc w:val="both"/>
            </w:pPr>
            <w:r>
              <w:rPr>
                <w:rFonts w:ascii="Times New Roman"/>
                <w:b w:val="false"/>
                <w:i w:val="false"/>
                <w:color w:val="000000"/>
                <w:sz w:val="20"/>
              </w:rPr>
              <w:t>
1) наличие посещений для диспансерного наблюдения беременных в целях предупреждения и раннего выявления осложнений беременности, родов и послеродового периода с выделением женщин "по факторам риска";</w:t>
            </w:r>
          </w:p>
          <w:p>
            <w:pPr>
              <w:spacing w:after="20"/>
              <w:ind w:left="20"/>
              <w:jc w:val="both"/>
            </w:pPr>
            <w:r>
              <w:rPr>
                <w:rFonts w:ascii="Times New Roman"/>
                <w:b w:val="false"/>
                <w:i w:val="false"/>
                <w:color w:val="000000"/>
                <w:sz w:val="20"/>
              </w:rPr>
              <w:t>
2) наличие результатов проведенного пренатального скрининга - комплексного обследования беременных женщин с целью выявления группы риска по хромосомной патологии и врожденным порокам развития (далее – ВПР) внутриутробного плода;</w:t>
            </w:r>
          </w:p>
          <w:p>
            <w:pPr>
              <w:spacing w:after="20"/>
              <w:ind w:left="20"/>
              <w:jc w:val="both"/>
            </w:pPr>
            <w:r>
              <w:rPr>
                <w:rFonts w:ascii="Times New Roman"/>
                <w:b w:val="false"/>
                <w:i w:val="false"/>
                <w:color w:val="000000"/>
                <w:sz w:val="20"/>
              </w:rPr>
              <w:t>
3) своевременная госпитализация беременных, нуждающихся в госпитализации в дневные стационары, отделения патологии беременности медицинских организаций стационарного уровня, оказывающих акушерско-гинекологическую помощь, профильные медицинские организации с экстрагенитальной патологией, с соблюдением принципов регионализации перинатальной помощи;</w:t>
            </w:r>
          </w:p>
          <w:p>
            <w:pPr>
              <w:spacing w:after="20"/>
              <w:ind w:left="20"/>
              <w:jc w:val="both"/>
            </w:pPr>
            <w:r>
              <w:rPr>
                <w:rFonts w:ascii="Times New Roman"/>
                <w:b w:val="false"/>
                <w:i w:val="false"/>
                <w:color w:val="000000"/>
                <w:sz w:val="20"/>
              </w:rPr>
              <w:t xml:space="preserve">
4) направления беременных, рожениц и родильниц для получения специализированной помощи с медицинским наблюдением, в том числе с применением высокотехнологичных медицинских услуг в медицинские организации республиканского уровня; </w:t>
            </w:r>
          </w:p>
          <w:p>
            <w:pPr>
              <w:spacing w:after="20"/>
              <w:ind w:left="20"/>
              <w:jc w:val="both"/>
            </w:pPr>
            <w:r>
              <w:rPr>
                <w:rFonts w:ascii="Times New Roman"/>
                <w:b w:val="false"/>
                <w:i w:val="false"/>
                <w:color w:val="000000"/>
                <w:sz w:val="20"/>
              </w:rPr>
              <w:t>
5) наличие записей о проведении дородового обучения беременных по подготовке к родам, в том числе к партнерским родам, наличие информирования беременных о тревожных признаках, об эффективных перинатальных технологиях, принципах безопасного материнства, грудного вскармливания и перинатального ухода;</w:t>
            </w:r>
          </w:p>
          <w:p>
            <w:pPr>
              <w:spacing w:after="20"/>
              <w:ind w:left="20"/>
              <w:jc w:val="both"/>
            </w:pPr>
            <w:r>
              <w:rPr>
                <w:rFonts w:ascii="Times New Roman"/>
                <w:b w:val="false"/>
                <w:i w:val="false"/>
                <w:color w:val="000000"/>
                <w:sz w:val="20"/>
              </w:rPr>
              <w:t xml:space="preserve">
6) проведения патронажа беременных и родильниц по показаниям; </w:t>
            </w:r>
          </w:p>
          <w:p>
            <w:pPr>
              <w:spacing w:after="20"/>
              <w:ind w:left="20"/>
              <w:jc w:val="both"/>
            </w:pPr>
            <w:r>
              <w:rPr>
                <w:rFonts w:ascii="Times New Roman"/>
                <w:b w:val="false"/>
                <w:i w:val="false"/>
                <w:color w:val="000000"/>
                <w:sz w:val="20"/>
              </w:rPr>
              <w:t xml:space="preserve">
7) консультирования и оказания услуг по вопросам планирования семьи и охраны репродуктивного здоровья; </w:t>
            </w:r>
          </w:p>
          <w:p>
            <w:pPr>
              <w:spacing w:after="20"/>
              <w:ind w:left="20"/>
              <w:jc w:val="both"/>
            </w:pPr>
            <w:r>
              <w:rPr>
                <w:rFonts w:ascii="Times New Roman"/>
                <w:b w:val="false"/>
                <w:i w:val="false"/>
                <w:color w:val="000000"/>
                <w:sz w:val="20"/>
              </w:rPr>
              <w:t>
8) выявление инфекций, передаваемых половым путем для направления к профильным специалистам;</w:t>
            </w:r>
          </w:p>
          <w:p>
            <w:pPr>
              <w:spacing w:after="20"/>
              <w:ind w:left="20"/>
              <w:jc w:val="both"/>
            </w:pPr>
            <w:r>
              <w:rPr>
                <w:rFonts w:ascii="Times New Roman"/>
                <w:b w:val="false"/>
                <w:i w:val="false"/>
                <w:color w:val="000000"/>
                <w:sz w:val="20"/>
              </w:rPr>
              <w:t xml:space="preserve">
 9) наличие обследования женщин фертильного возраста с назначением, при необходимости углубленного обследования с использованием дополнительных методов и привлечением профильных специалистов для своевременного выявления экстрагенитальной, гинекологической патологии и взятия их на диспансерный учет; </w:t>
            </w:r>
          </w:p>
          <w:p>
            <w:pPr>
              <w:spacing w:after="20"/>
              <w:ind w:left="20"/>
              <w:jc w:val="both"/>
            </w:pPr>
            <w:r>
              <w:rPr>
                <w:rFonts w:ascii="Times New Roman"/>
                <w:b w:val="false"/>
                <w:i w:val="false"/>
                <w:color w:val="000000"/>
                <w:sz w:val="20"/>
              </w:rPr>
              <w:t>
10) по результатам обследования женщина включение в группу динамического наблюдения женщин фертильного возраста в зависимости от состояния репродуктивного и соматического здоровья для своевременной подготовки к планируемой беременности с целью улучшения исходов беременности для матери и ребенка;</w:t>
            </w:r>
          </w:p>
          <w:p>
            <w:pPr>
              <w:spacing w:after="20"/>
              <w:ind w:left="20"/>
              <w:jc w:val="both"/>
            </w:pPr>
            <w:r>
              <w:rPr>
                <w:rFonts w:ascii="Times New Roman"/>
                <w:b w:val="false"/>
                <w:i w:val="false"/>
                <w:color w:val="000000"/>
                <w:sz w:val="20"/>
              </w:rPr>
              <w:t>
11) наличие проведения профилактических осмотров женского населения с целью раннего выявления экстрагенитальных заболеваний;</w:t>
            </w:r>
          </w:p>
          <w:p>
            <w:pPr>
              <w:spacing w:after="20"/>
              <w:ind w:left="20"/>
              <w:jc w:val="both"/>
            </w:pPr>
            <w:r>
              <w:rPr>
                <w:rFonts w:ascii="Times New Roman"/>
                <w:b w:val="false"/>
                <w:i w:val="false"/>
                <w:color w:val="000000"/>
                <w:sz w:val="20"/>
              </w:rPr>
              <w:t>
12) наличие обследования и лечения гинекологических больных с использованием современных медицинских технологий;</w:t>
            </w:r>
          </w:p>
          <w:p>
            <w:pPr>
              <w:spacing w:after="20"/>
              <w:ind w:left="20"/>
              <w:jc w:val="both"/>
            </w:pPr>
            <w:r>
              <w:rPr>
                <w:rFonts w:ascii="Times New Roman"/>
                <w:b w:val="false"/>
                <w:i w:val="false"/>
                <w:color w:val="000000"/>
                <w:sz w:val="20"/>
              </w:rPr>
              <w:t>
13) наличие выявленных и обследованных гинекологических больных для подготовки к госпитализации в специализированные медицинские организации;</w:t>
            </w:r>
          </w:p>
          <w:p>
            <w:pPr>
              <w:spacing w:after="20"/>
              <w:ind w:left="20"/>
              <w:jc w:val="both"/>
            </w:pPr>
            <w:r>
              <w:rPr>
                <w:rFonts w:ascii="Times New Roman"/>
                <w:b w:val="false"/>
                <w:i w:val="false"/>
                <w:color w:val="000000"/>
                <w:sz w:val="20"/>
              </w:rPr>
              <w:t>
14) результаты диспансеризации гинекологических больных, включая реабилитацию и санаторно-курортное лечение;</w:t>
            </w:r>
          </w:p>
          <w:p>
            <w:pPr>
              <w:spacing w:after="20"/>
              <w:ind w:left="20"/>
              <w:jc w:val="both"/>
            </w:pPr>
            <w:r>
              <w:rPr>
                <w:rFonts w:ascii="Times New Roman"/>
                <w:b w:val="false"/>
                <w:i w:val="false"/>
                <w:color w:val="000000"/>
                <w:sz w:val="20"/>
              </w:rPr>
              <w:t>
15) количество выполненных малых гинекологических операций с использованием современных медицинских технологий;</w:t>
            </w:r>
          </w:p>
          <w:p>
            <w:pPr>
              <w:spacing w:after="20"/>
              <w:ind w:left="20"/>
              <w:jc w:val="both"/>
            </w:pPr>
            <w:r>
              <w:rPr>
                <w:rFonts w:ascii="Times New Roman"/>
                <w:b w:val="false"/>
                <w:i w:val="false"/>
                <w:color w:val="000000"/>
                <w:sz w:val="20"/>
              </w:rPr>
              <w:t>
16) списки беременных, родильниц и гинекологических больных по обеспечению преемственности взаимодействия в обследовании и лечении</w:t>
            </w:r>
          </w:p>
          <w:p>
            <w:pPr>
              <w:spacing w:after="20"/>
              <w:ind w:left="20"/>
              <w:jc w:val="both"/>
            </w:pPr>
            <w:r>
              <w:rPr>
                <w:rFonts w:ascii="Times New Roman"/>
                <w:b w:val="false"/>
                <w:i w:val="false"/>
                <w:color w:val="000000"/>
                <w:sz w:val="20"/>
              </w:rPr>
              <w:t>
17) наличие проведения экспертизы временной нетрудоспособности по беременности, родам и гинекологическим заболеваниям, определение необходимости и сроков временного или постоянного перевода работника по состоянию здоровья на другую работу, направления на медико-социальную экспертизу женщин с признаками стойкой утраты трудоспособности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результатов и дополнительных данных последующих осмотров и исследований в Индивидуальной карте беременной и родильницы и Обменной карте беременной и родильницы при каждом посещении беременной врача акушера-гинеколога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патронажа на дому акушеркой или патронажной медицинской сестрой беременных женщин, не явившихся на прием в течение 3 дней после назначенной даты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заключения врачебно-консультативной комиссии о возможном вынашивании беременности у женщин с противопоказаниями к беременности по экстрагенитальной патологии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договора на оказание платных медицинских услуг в организациях здравоохранения. Наличие документов, устанавливающих факт сооплаты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о соблюдении средним медицинским работником медицинского пункта организации образования следующих требований:</w:t>
            </w:r>
          </w:p>
          <w:p>
            <w:pPr>
              <w:spacing w:after="20"/>
              <w:ind w:left="20"/>
              <w:jc w:val="both"/>
            </w:pPr>
            <w:r>
              <w:rPr>
                <w:rFonts w:ascii="Times New Roman"/>
                <w:b w:val="false"/>
                <w:i w:val="false"/>
                <w:color w:val="000000"/>
                <w:sz w:val="20"/>
              </w:rPr>
              <w:t>
1) наличие единого списка обучающихся в организациях образования;</w:t>
            </w:r>
          </w:p>
          <w:p>
            <w:pPr>
              <w:spacing w:after="20"/>
              <w:ind w:left="20"/>
              <w:jc w:val="both"/>
            </w:pPr>
            <w:r>
              <w:rPr>
                <w:rFonts w:ascii="Times New Roman"/>
                <w:b w:val="false"/>
                <w:i w:val="false"/>
                <w:color w:val="000000"/>
                <w:sz w:val="20"/>
              </w:rPr>
              <w:t>
2) наличие списка обучающихся (целевых групп), подлежащих скрининговым осмотрам;</w:t>
            </w:r>
          </w:p>
          <w:p>
            <w:pPr>
              <w:spacing w:after="20"/>
              <w:ind w:left="20"/>
              <w:jc w:val="both"/>
            </w:pPr>
            <w:r>
              <w:rPr>
                <w:rFonts w:ascii="Times New Roman"/>
                <w:b w:val="false"/>
                <w:i w:val="false"/>
                <w:color w:val="000000"/>
                <w:sz w:val="20"/>
              </w:rPr>
              <w:t>
3) организация и проведение иммунопрофилактики с последующим поствакцинальным наблюдением за привитым;</w:t>
            </w:r>
          </w:p>
          <w:p>
            <w:pPr>
              <w:spacing w:after="20"/>
              <w:ind w:left="20"/>
              <w:jc w:val="both"/>
            </w:pPr>
            <w:r>
              <w:rPr>
                <w:rFonts w:ascii="Times New Roman"/>
                <w:b w:val="false"/>
                <w:i w:val="false"/>
                <w:color w:val="000000"/>
                <w:sz w:val="20"/>
              </w:rPr>
              <w:t>
4) ведение контроля за соблюдением сроков прохождения обязательных медицинских осмотров всех сотрудников школы и работников пищеблока;</w:t>
            </w:r>
          </w:p>
          <w:p>
            <w:pPr>
              <w:spacing w:after="20"/>
              <w:ind w:left="20"/>
              <w:jc w:val="both"/>
            </w:pPr>
            <w:r>
              <w:rPr>
                <w:rFonts w:ascii="Times New Roman"/>
                <w:b w:val="false"/>
                <w:i w:val="false"/>
                <w:color w:val="000000"/>
                <w:sz w:val="20"/>
              </w:rPr>
              <w:t>
5) ведение учетно-отчетной документации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о соблюдении следующих требований при проведении экспертизы временной нетрудоспособности, выдачи листа и справки о временной нетрудоспособности (форма № 001/у "Медицинская карта стационарного пациента", форма 052/у "Медицинская карта амбулаторного пациента", корешки листов о временной нетрудоспособности пациентов, форма № 025/у "Журнал для записи заключений врачебно-консультационной комиссии", форма № 029/у "Книга регистрации листов о временной нетрудоспособности", форма № 037/у "Справка №__________ о временной нетрудоспособности студента, учащегося колледжа, профессионально-технического училища, о болезни, карантине и прочих причинах отсутствия ребенка, посещающего школу, детскую дошкольную организацию (нужное подчеркнуть)", форма № 038/у "Справка №______ о временной нетрудоспособности" и другие).:</w:t>
            </w:r>
          </w:p>
          <w:p>
            <w:pPr>
              <w:spacing w:after="20"/>
              <w:ind w:left="20"/>
              <w:jc w:val="both"/>
            </w:pPr>
            <w:r>
              <w:rPr>
                <w:rFonts w:ascii="Times New Roman"/>
                <w:b w:val="false"/>
                <w:i w:val="false"/>
                <w:color w:val="000000"/>
                <w:sz w:val="20"/>
              </w:rPr>
              <w:t>
1) наличие осмотра лица и записи данных о его состоянии здоровья в медицинской карте амбулаторного (стационарного) больного, обосновывающей необходимость временного освобождения его от работы;</w:t>
            </w:r>
          </w:p>
          <w:p>
            <w:pPr>
              <w:spacing w:after="20"/>
              <w:ind w:left="20"/>
              <w:jc w:val="both"/>
            </w:pPr>
            <w:r>
              <w:rPr>
                <w:rFonts w:ascii="Times New Roman"/>
                <w:b w:val="false"/>
                <w:i w:val="false"/>
                <w:color w:val="000000"/>
                <w:sz w:val="20"/>
              </w:rPr>
              <w:t>
2) выдачи листа и справки о временной нетрудоспособности в день выписки лиц при стационарном лечении (включая дневные стационары, реабилитационные центры) на весь период стационарного лечения;</w:t>
            </w:r>
          </w:p>
          <w:p>
            <w:pPr>
              <w:spacing w:after="20"/>
              <w:ind w:left="20"/>
              <w:jc w:val="both"/>
            </w:pPr>
            <w:r>
              <w:rPr>
                <w:rFonts w:ascii="Times New Roman"/>
                <w:b w:val="false"/>
                <w:i w:val="false"/>
                <w:color w:val="000000"/>
                <w:sz w:val="20"/>
              </w:rPr>
              <w:t>
3) закрытие листа и справки о временной нетрудоспособности датой выписки из стационара если трудоспособность лиц полностью восстановлена;</w:t>
            </w:r>
          </w:p>
          <w:p>
            <w:pPr>
              <w:spacing w:after="20"/>
              <w:ind w:left="20"/>
              <w:jc w:val="both"/>
            </w:pPr>
            <w:r>
              <w:rPr>
                <w:rFonts w:ascii="Times New Roman"/>
                <w:b w:val="false"/>
                <w:i w:val="false"/>
                <w:color w:val="000000"/>
                <w:sz w:val="20"/>
              </w:rPr>
              <w:t>
4) продление лицам, продолжающим быть временно нетрудоспособными листа и справки о временной нетрудоспособности на срок, с учетом времени, необходимого для его явки к медицинскому работнику поликлиники или вызова медицинского работника на дом (но не более чем на один календарный день). Лицам, получавшим лечение за пределами региона проживания, учитывается время, необходимое для прибытия к месту его постоянного проживания (но не более чем на четыре календарных дня);</w:t>
            </w:r>
          </w:p>
          <w:p>
            <w:pPr>
              <w:spacing w:after="20"/>
              <w:ind w:left="20"/>
              <w:jc w:val="both"/>
            </w:pPr>
            <w:r>
              <w:rPr>
                <w:rFonts w:ascii="Times New Roman"/>
                <w:b w:val="false"/>
                <w:i w:val="false"/>
                <w:color w:val="000000"/>
                <w:sz w:val="20"/>
              </w:rPr>
              <w:t>
5) выдача справки о временной нетрудоспособности при травмах, полученных в состоянии алкогольного или наркотического опьянения, а также при острой алкогольной или наркотической интоксикации, на весь период временной нетрудоспособности;</w:t>
            </w:r>
          </w:p>
          <w:p>
            <w:pPr>
              <w:spacing w:after="20"/>
              <w:ind w:left="20"/>
              <w:jc w:val="both"/>
            </w:pPr>
            <w:r>
              <w:rPr>
                <w:rFonts w:ascii="Times New Roman"/>
                <w:b w:val="false"/>
                <w:i w:val="false"/>
                <w:color w:val="000000"/>
                <w:sz w:val="20"/>
              </w:rPr>
              <w:t>
6) выдачи листа и справки о временной нетрудоспособности лицам, страдающим психическими заболеваниями, при несвоевременном обращении в медицинскую организацию за прошедшие дни по заключению врачебно-консультативной комиссии психоневрологического диспансера или медицинского работника (врача-психиатра) совместно с руководителем медицинской организации;</w:t>
            </w:r>
          </w:p>
          <w:p>
            <w:pPr>
              <w:spacing w:after="20"/>
              <w:ind w:left="20"/>
              <w:jc w:val="both"/>
            </w:pPr>
            <w:r>
              <w:rPr>
                <w:rFonts w:ascii="Times New Roman"/>
                <w:b w:val="false"/>
                <w:i w:val="false"/>
                <w:color w:val="000000"/>
                <w:sz w:val="20"/>
              </w:rPr>
              <w:t>
7) выдачи листа и справки о временной нетрудоспособности лицам, направленным по решению суда на судебно-медицинскую или судебно-психиатрическую экспертизу и признанных нетрудоспособными со дня поступления на экспертизу;</w:t>
            </w:r>
          </w:p>
          <w:p>
            <w:pPr>
              <w:spacing w:after="20"/>
              <w:ind w:left="20"/>
              <w:jc w:val="both"/>
            </w:pPr>
            <w:r>
              <w:rPr>
                <w:rFonts w:ascii="Times New Roman"/>
                <w:b w:val="false"/>
                <w:i w:val="false"/>
                <w:color w:val="000000"/>
                <w:sz w:val="20"/>
              </w:rPr>
              <w:t>
8) выдачи одновременно листа и справки о временной нетрудоспособности лицу, совмещающему обучение с работой.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следующих требований при выдаче листа и справки о временной нетрудоспособности по беременности и родам:</w:t>
            </w:r>
          </w:p>
          <w:p>
            <w:pPr>
              <w:spacing w:after="20"/>
              <w:ind w:left="20"/>
              <w:jc w:val="both"/>
            </w:pPr>
            <w:r>
              <w:rPr>
                <w:rFonts w:ascii="Times New Roman"/>
                <w:b w:val="false"/>
                <w:i w:val="false"/>
                <w:color w:val="000000"/>
                <w:sz w:val="20"/>
              </w:rPr>
              <w:t>
- лист или справка о временной нетрудоспособности по беременности и родам выдается медицинским работником (врачом акушером-гинекологом), а при его отсутствии - врачом, совместно с заведующим отделением после заключения ВКК с тридцати недель беременности на срок продолжительностью сто двадцать шесть календарных дней (семьдесят календарных дней до родов и пятьдесят шесть календарных дней после родов) при нормальных родах.</w:t>
            </w:r>
          </w:p>
          <w:p>
            <w:pPr>
              <w:spacing w:after="20"/>
              <w:ind w:left="20"/>
              <w:jc w:val="both"/>
            </w:pPr>
            <w:r>
              <w:rPr>
                <w:rFonts w:ascii="Times New Roman"/>
                <w:b w:val="false"/>
                <w:i w:val="false"/>
                <w:color w:val="000000"/>
                <w:sz w:val="20"/>
              </w:rPr>
              <w:t>
Женщинам, проживающим на территориях, подвергшихся воздействию ядерных испытаний, лист или справка о нетрудоспособности по беременности и родам выдается с двадцати семи недель продолжительностью сто семьдесят календарных дней (девяносто один календарный день до родов и семьдесят девять календарных дней после родов) при нормальных родах;</w:t>
            </w:r>
          </w:p>
          <w:p>
            <w:pPr>
              <w:spacing w:after="20"/>
              <w:ind w:left="20"/>
              <w:jc w:val="both"/>
            </w:pPr>
            <w:r>
              <w:rPr>
                <w:rFonts w:ascii="Times New Roman"/>
                <w:b w:val="false"/>
                <w:i w:val="false"/>
                <w:color w:val="000000"/>
                <w:sz w:val="20"/>
              </w:rPr>
              <w:t>
2) женщинам, временно выехавшим с постоянного места жительства в пределах Республики Казахстан, лист или справка о временной нетрудоспособности по беременности и родам выдается (продлевается) в медицинской организации, где произошли роды или в женской консультации (кабинете) по месту наблюдения согласно выписке (обменной карты) родовспомогательной организации</w:t>
            </w:r>
          </w:p>
          <w:p>
            <w:pPr>
              <w:spacing w:after="20"/>
              <w:ind w:left="20"/>
              <w:jc w:val="both"/>
            </w:pPr>
            <w:r>
              <w:rPr>
                <w:rFonts w:ascii="Times New Roman"/>
                <w:b w:val="false"/>
                <w:i w:val="false"/>
                <w:color w:val="000000"/>
                <w:sz w:val="20"/>
              </w:rPr>
              <w:t>
3) в случае осложненных родов, рождении двух и более детей, лист или справка о временной нетрудоспособности продлевается дополнительно на четырнадцать календарных дней медицинским работником (врачом акушером-гинекологом), а при его отсутствии - врачом, совместно с заведующим отделением после заключения ВКК по месту наблюдения согласно выписке родовспомогательной организации здравоохранения. В этих случаях общая продолжительность дородового и послеродового отпусков составляет сто сорок календарных дней (семьдесят календарных дней до родов и семьдесят календарных дней после родов).</w:t>
            </w:r>
          </w:p>
          <w:p>
            <w:pPr>
              <w:spacing w:after="20"/>
              <w:ind w:left="20"/>
              <w:jc w:val="both"/>
            </w:pPr>
            <w:r>
              <w:rPr>
                <w:rFonts w:ascii="Times New Roman"/>
                <w:b w:val="false"/>
                <w:i w:val="false"/>
                <w:color w:val="000000"/>
                <w:sz w:val="20"/>
              </w:rPr>
              <w:t>
Женщинам, проживающим на территориях, подвергшихся воздействию ядерных испытаний, в случае осложненных родов, рождении двух и более детей, лист или справка о временной нетрудоспособности продлевается дополнительно на четырнадцать календарных дней, общая продолжительность дородового и послеродового отпусков составляет сто восемьдесят четыре дня (девяносто один календарный день до родов и девяносто три календарных дня после родов);</w:t>
            </w:r>
          </w:p>
          <w:p>
            <w:pPr>
              <w:spacing w:after="20"/>
              <w:ind w:left="20"/>
              <w:jc w:val="both"/>
            </w:pPr>
            <w:r>
              <w:rPr>
                <w:rFonts w:ascii="Times New Roman"/>
                <w:b w:val="false"/>
                <w:i w:val="false"/>
                <w:color w:val="000000"/>
                <w:sz w:val="20"/>
              </w:rPr>
              <w:t>
4) в случае родов при сроке от двадцати двух до двадцати девяти недель беременности и рождения ребенка с массой тела пятьсот грамм и более, прожившего более семи суток, женщине выдается лист или справка о нетрудоспособности по факту родов на семьдесят календарных дней после родов.</w:t>
            </w:r>
          </w:p>
          <w:p>
            <w:pPr>
              <w:spacing w:after="20"/>
              <w:ind w:left="20"/>
              <w:jc w:val="both"/>
            </w:pPr>
            <w:r>
              <w:rPr>
                <w:rFonts w:ascii="Times New Roman"/>
                <w:b w:val="false"/>
                <w:i w:val="false"/>
                <w:color w:val="000000"/>
                <w:sz w:val="20"/>
              </w:rPr>
              <w:t>
В случае родов при сроке от двадцати двух до двадцати девяти недель беременности и рождения мертвого плода или ребенка с массой тела пятьсот грамм и более, умершего до семи суток жизни, женщине выдается лист или справка о временной нетрудоспособности по факту родов на пятьдесят шесть календарных дней после родов;</w:t>
            </w:r>
          </w:p>
          <w:p>
            <w:pPr>
              <w:spacing w:after="20"/>
              <w:ind w:left="20"/>
              <w:jc w:val="both"/>
            </w:pPr>
            <w:r>
              <w:rPr>
                <w:rFonts w:ascii="Times New Roman"/>
                <w:b w:val="false"/>
                <w:i w:val="false"/>
                <w:color w:val="000000"/>
                <w:sz w:val="20"/>
              </w:rPr>
              <w:t>
5) женщинам, проживающим на территориях, подвергшихся воздействию ядерных испытаний, в случае родов при сроке от двадцати двух до двадцати девяти недель беременности и рождения ребенка с массой тела пятьсот грамм и более, прожившего более семи суток, лист или справка о временной нетрудоспособности выдается на девяносто три календарных дня после родов.</w:t>
            </w:r>
          </w:p>
          <w:p>
            <w:pPr>
              <w:spacing w:after="20"/>
              <w:ind w:left="20"/>
              <w:jc w:val="both"/>
            </w:pPr>
            <w:r>
              <w:rPr>
                <w:rFonts w:ascii="Times New Roman"/>
                <w:b w:val="false"/>
                <w:i w:val="false"/>
                <w:color w:val="000000"/>
                <w:sz w:val="20"/>
              </w:rPr>
              <w:t>
Женщинам, проживающим на территориях, подвергшихся воздействию ядерных испытаний, в случае родов при сроке от двадцати двух до двадцати девяти недель беременности и рождения мертвого плода или ребенка с массой тела пятьсот грамм и более, умершего до семи суток жизни, лист или справка о временной нетрудоспособности выдается на семьдесят девять календарных дней после родов;</w:t>
            </w:r>
          </w:p>
          <w:p>
            <w:pPr>
              <w:spacing w:after="20"/>
              <w:ind w:left="20"/>
              <w:jc w:val="both"/>
            </w:pPr>
            <w:r>
              <w:rPr>
                <w:rFonts w:ascii="Times New Roman"/>
                <w:b w:val="false"/>
                <w:i w:val="false"/>
                <w:color w:val="000000"/>
                <w:sz w:val="20"/>
              </w:rPr>
              <w:t>
6) при обращении женщины в период беременности за листом временной нетрудоспособности отпуск по беременности и родам исчисляется суммарно и предоставляется полностью независимо от числа дней, фактически использованных ею до родов.</w:t>
            </w:r>
          </w:p>
          <w:p>
            <w:pPr>
              <w:spacing w:after="20"/>
              <w:ind w:left="20"/>
              <w:jc w:val="both"/>
            </w:pPr>
            <w:r>
              <w:rPr>
                <w:rFonts w:ascii="Times New Roman"/>
                <w:b w:val="false"/>
                <w:i w:val="false"/>
                <w:color w:val="000000"/>
                <w:sz w:val="20"/>
              </w:rPr>
              <w:t>
При обращении женщины в период после родов за листом временной нетрудоспособности предоставляется только отпуск после родов продолжительностью, предусмотренной настоящим пунктом;</w:t>
            </w:r>
          </w:p>
          <w:p>
            <w:pPr>
              <w:spacing w:after="20"/>
              <w:ind w:left="20"/>
              <w:jc w:val="both"/>
            </w:pPr>
            <w:r>
              <w:rPr>
                <w:rFonts w:ascii="Times New Roman"/>
                <w:b w:val="false"/>
                <w:i w:val="false"/>
                <w:color w:val="000000"/>
                <w:sz w:val="20"/>
              </w:rPr>
              <w:t>
7) при наступлении беременности в период нахождения женщины в оплачиваемом ежегодном трудовом отпуске или отпуске без сохранения заработной платы по уходу за ребенком до достижения им трех лет, лист о временной нетрудоспособности выдается на все дни отпуска по беременности и родам, за исключением случаев, предусмотренных частью второй подпункта 6) настоящего пункта;</w:t>
            </w:r>
          </w:p>
          <w:p>
            <w:pPr>
              <w:spacing w:after="20"/>
              <w:ind w:left="20"/>
              <w:jc w:val="both"/>
            </w:pPr>
            <w:r>
              <w:rPr>
                <w:rFonts w:ascii="Times New Roman"/>
                <w:b w:val="false"/>
                <w:i w:val="false"/>
                <w:color w:val="000000"/>
                <w:sz w:val="20"/>
              </w:rPr>
              <w:t>
8) в случае смерти матери при родах или в послеродовом периоде, лист или справка о временной нетрудоспособности выдается лицу, осуществляющему уход за новорожденным;</w:t>
            </w:r>
          </w:p>
          <w:p>
            <w:pPr>
              <w:spacing w:after="20"/>
              <w:ind w:left="20"/>
              <w:jc w:val="both"/>
            </w:pPr>
            <w:r>
              <w:rPr>
                <w:rFonts w:ascii="Times New Roman"/>
                <w:b w:val="false"/>
                <w:i w:val="false"/>
                <w:color w:val="000000"/>
                <w:sz w:val="20"/>
              </w:rPr>
              <w:t>
9) при операции по искусственному прерыванию беременности, лист или справка о временной нетрудоспособности выдается врачом совместно с заведующим отделением на время пребывания в стационаре и амбулаторно-поликлиническом уровне, где производилась операция, а в случае осложнения - на весь период временной нетрудоспособности.</w:t>
            </w:r>
          </w:p>
          <w:p>
            <w:pPr>
              <w:spacing w:after="20"/>
              <w:ind w:left="20"/>
              <w:jc w:val="both"/>
            </w:pPr>
            <w:r>
              <w:rPr>
                <w:rFonts w:ascii="Times New Roman"/>
                <w:b w:val="false"/>
                <w:i w:val="false"/>
                <w:color w:val="000000"/>
                <w:sz w:val="20"/>
              </w:rPr>
              <w:t>
При самопроизвольном аборте (выкидыше) выдается лист или справка о временной нетрудоспособности на весь период временной нетрудоспособности;</w:t>
            </w:r>
          </w:p>
          <w:p>
            <w:pPr>
              <w:spacing w:after="20"/>
              <w:ind w:left="20"/>
              <w:jc w:val="both"/>
            </w:pPr>
            <w:r>
              <w:rPr>
                <w:rFonts w:ascii="Times New Roman"/>
                <w:b w:val="false"/>
                <w:i w:val="false"/>
                <w:color w:val="000000"/>
                <w:sz w:val="20"/>
              </w:rPr>
              <w:t>
10) при проведении операции пересадки эмбриона лист или справка о временной нетрудоспособности выдается медицинской организацией, проводившей операцию, со дня подсадки эмбриона до факта установления беременности.</w:t>
            </w:r>
          </w:p>
          <w:p>
            <w:pPr>
              <w:spacing w:after="20"/>
              <w:ind w:left="20"/>
              <w:jc w:val="both"/>
            </w:pPr>
            <w:r>
              <w:rPr>
                <w:rFonts w:ascii="Times New Roman"/>
                <w:b w:val="false"/>
                <w:i w:val="false"/>
                <w:color w:val="000000"/>
                <w:sz w:val="20"/>
              </w:rPr>
              <w:t>
Лицам, усыновившим (удочерившим) новорожденного ребенка (детей), а также биологической матери при суррогатном материнстве непосредственно из родильного дома лист или справка о временной нетрудоспособности выдается, со дня усыновления (удочерения) и до истечения пятидесяти шести календарных дней со дня рождения ребенка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(внутренние приказы, положения, протоколы, анкеты, аналитические справки) о проведении клинического аудита Службой поддержки пациента и внутренней экспертизы и его оценка по следующим критериям:</w:t>
            </w:r>
          </w:p>
          <w:p>
            <w:pPr>
              <w:spacing w:after="20"/>
              <w:ind w:left="20"/>
              <w:jc w:val="both"/>
            </w:pPr>
            <w:r>
              <w:rPr>
                <w:rFonts w:ascii="Times New Roman"/>
                <w:b w:val="false"/>
                <w:i w:val="false"/>
                <w:color w:val="000000"/>
                <w:sz w:val="20"/>
              </w:rPr>
              <w:t>
1) качество сбора анамнеза, которое оценивается по следующим критериям:</w:t>
            </w:r>
          </w:p>
          <w:p>
            <w:pPr>
              <w:spacing w:after="20"/>
              <w:ind w:left="20"/>
              <w:jc w:val="both"/>
            </w:pPr>
            <w:r>
              <w:rPr>
                <w:rFonts w:ascii="Times New Roman"/>
                <w:b w:val="false"/>
                <w:i w:val="false"/>
                <w:color w:val="000000"/>
                <w:sz w:val="20"/>
              </w:rPr>
              <w:t>
отсутствие сбора анамнеза;</w:t>
            </w:r>
          </w:p>
          <w:p>
            <w:pPr>
              <w:spacing w:after="20"/>
              <w:ind w:left="20"/>
              <w:jc w:val="both"/>
            </w:pPr>
            <w:r>
              <w:rPr>
                <w:rFonts w:ascii="Times New Roman"/>
                <w:b w:val="false"/>
                <w:i w:val="false"/>
                <w:color w:val="000000"/>
                <w:sz w:val="20"/>
              </w:rPr>
              <w:t>
полнота сбора анамнеза;</w:t>
            </w:r>
          </w:p>
          <w:p>
            <w:pPr>
              <w:spacing w:after="20"/>
              <w:ind w:left="20"/>
              <w:jc w:val="both"/>
            </w:pPr>
            <w:r>
              <w:rPr>
                <w:rFonts w:ascii="Times New Roman"/>
                <w:b w:val="false"/>
                <w:i w:val="false"/>
                <w:color w:val="000000"/>
                <w:sz w:val="20"/>
              </w:rPr>
              <w:t>
наличие данных о перенесенных, хронических и наследственных заболеваниях, проведенных гемотрансфузиях, переносимости лекарственных препаратов, аллергологический статус;</w:t>
            </w:r>
          </w:p>
          <w:p>
            <w:pPr>
              <w:spacing w:after="20"/>
              <w:ind w:left="20"/>
              <w:jc w:val="both"/>
            </w:pPr>
            <w:r>
              <w:rPr>
                <w:rFonts w:ascii="Times New Roman"/>
                <w:b w:val="false"/>
                <w:i w:val="false"/>
                <w:color w:val="000000"/>
                <w:sz w:val="20"/>
              </w:rPr>
              <w:t>
развитие осложнений вследствие допущенных тактических ошибок при проведении лечебно-диагностических мероприятий из-за некачественного сбора анамнеза;</w:t>
            </w:r>
          </w:p>
          <w:p>
            <w:pPr>
              <w:spacing w:after="20"/>
              <w:ind w:left="20"/>
              <w:jc w:val="both"/>
            </w:pPr>
            <w:r>
              <w:rPr>
                <w:rFonts w:ascii="Times New Roman"/>
                <w:b w:val="false"/>
                <w:i w:val="false"/>
                <w:color w:val="000000"/>
                <w:sz w:val="20"/>
              </w:rPr>
              <w:t>
2) полнота и обоснованность проведения диагностических исследований, которые оцениваются по следующим критериям:</w:t>
            </w:r>
          </w:p>
          <w:p>
            <w:pPr>
              <w:spacing w:after="20"/>
              <w:ind w:left="20"/>
              <w:jc w:val="both"/>
            </w:pPr>
            <w:r>
              <w:rPr>
                <w:rFonts w:ascii="Times New Roman"/>
                <w:b w:val="false"/>
                <w:i w:val="false"/>
                <w:color w:val="000000"/>
                <w:sz w:val="20"/>
              </w:rPr>
              <w:t>
отсутствие диагностических мероприятий;</w:t>
            </w:r>
          </w:p>
          <w:p>
            <w:pPr>
              <w:spacing w:after="20"/>
              <w:ind w:left="20"/>
              <w:jc w:val="both"/>
            </w:pPr>
            <w:r>
              <w:rPr>
                <w:rFonts w:ascii="Times New Roman"/>
                <w:b w:val="false"/>
                <w:i w:val="false"/>
                <w:color w:val="000000"/>
                <w:sz w:val="20"/>
              </w:rPr>
              <w:t>
неправильное заключение или отсутствие заключения по результатам проведенных диагностических исследований, приведшие к неправильной постановке диагноза и ошибкам в тактике лечения;</w:t>
            </w:r>
          </w:p>
          <w:p>
            <w:pPr>
              <w:spacing w:after="20"/>
              <w:ind w:left="20"/>
              <w:jc w:val="both"/>
            </w:pPr>
            <w:r>
              <w:rPr>
                <w:rFonts w:ascii="Times New Roman"/>
                <w:b w:val="false"/>
                <w:i w:val="false"/>
                <w:color w:val="000000"/>
                <w:sz w:val="20"/>
              </w:rPr>
              <w:t>
проведение диагностических исследований, предусмотренных клиническими протоколами;</w:t>
            </w:r>
          </w:p>
          <w:p>
            <w:pPr>
              <w:spacing w:after="20"/>
              <w:ind w:left="20"/>
              <w:jc w:val="both"/>
            </w:pPr>
            <w:r>
              <w:rPr>
                <w:rFonts w:ascii="Times New Roman"/>
                <w:b w:val="false"/>
                <w:i w:val="false"/>
                <w:color w:val="000000"/>
                <w:sz w:val="20"/>
              </w:rPr>
              <w:t>
проведение диагностических исследований с высоким, неоправданным риском для состояния здоровья пациента, обоснованность проведения диагностических исследований, не вошедших в клинические протокола;</w:t>
            </w:r>
          </w:p>
          <w:p>
            <w:pPr>
              <w:spacing w:after="20"/>
              <w:ind w:left="20"/>
              <w:jc w:val="both"/>
            </w:pPr>
            <w:r>
              <w:rPr>
                <w:rFonts w:ascii="Times New Roman"/>
                <w:b w:val="false"/>
                <w:i w:val="false"/>
                <w:color w:val="000000"/>
                <w:sz w:val="20"/>
              </w:rPr>
              <w:t>
проведение диагностических исследований, неинформативных для постановки правильного диагноза и приведших к необоснованному увеличению сроков лечения и удорожанию стоимости лечения;</w:t>
            </w:r>
          </w:p>
          <w:p>
            <w:pPr>
              <w:spacing w:after="20"/>
              <w:ind w:left="20"/>
              <w:jc w:val="both"/>
            </w:pPr>
            <w:r>
              <w:rPr>
                <w:rFonts w:ascii="Times New Roman"/>
                <w:b w:val="false"/>
                <w:i w:val="false"/>
                <w:color w:val="000000"/>
                <w:sz w:val="20"/>
              </w:rPr>
              <w:t>
3) правильность, своевременность и обоснованность выставленного клинического диагноза с учетом результатов проведенных исследований (при плановой госпитализации учитываются исследования, проведенные и на догоспитальном этапе), которые оцениваются по следующим критериям:</w:t>
            </w:r>
          </w:p>
          <w:p>
            <w:pPr>
              <w:spacing w:after="20"/>
              <w:ind w:left="20"/>
              <w:jc w:val="both"/>
            </w:pPr>
            <w:r>
              <w:rPr>
                <w:rFonts w:ascii="Times New Roman"/>
                <w:b w:val="false"/>
                <w:i w:val="false"/>
                <w:color w:val="000000"/>
                <w:sz w:val="20"/>
              </w:rPr>
              <w:t>
диагноз отсутствует, неполный или неправильный, не соответствует международной классификации болезней;</w:t>
            </w:r>
          </w:p>
          <w:p>
            <w:pPr>
              <w:spacing w:after="20"/>
              <w:ind w:left="20"/>
              <w:jc w:val="both"/>
            </w:pPr>
            <w:r>
              <w:rPr>
                <w:rFonts w:ascii="Times New Roman"/>
                <w:b w:val="false"/>
                <w:i w:val="false"/>
                <w:color w:val="000000"/>
                <w:sz w:val="20"/>
              </w:rPr>
              <w:t>
не выделен ведущий патологический синдром, определяющий тяжесть течения заболевания, не распознаны сопутствующие заболевания и осложнения;</w:t>
            </w:r>
          </w:p>
          <w:p>
            <w:pPr>
              <w:spacing w:after="20"/>
              <w:ind w:left="20"/>
              <w:jc w:val="both"/>
            </w:pPr>
            <w:r>
              <w:rPr>
                <w:rFonts w:ascii="Times New Roman"/>
                <w:b w:val="false"/>
                <w:i w:val="false"/>
                <w:color w:val="000000"/>
                <w:sz w:val="20"/>
              </w:rPr>
              <w:t>
диагноз правильный, но неполный, не выделен ведущий патологический синдром при выделенных осложнениях, не распознаны сопутствующие заболевания, влияющие на исход;</w:t>
            </w:r>
          </w:p>
          <w:p>
            <w:pPr>
              <w:spacing w:after="20"/>
              <w:ind w:left="20"/>
              <w:jc w:val="both"/>
            </w:pPr>
            <w:r>
              <w:rPr>
                <w:rFonts w:ascii="Times New Roman"/>
                <w:b w:val="false"/>
                <w:i w:val="false"/>
                <w:color w:val="000000"/>
                <w:sz w:val="20"/>
              </w:rPr>
              <w:t>
диагноз основного заболевания правильный, но не диагностированы сопутствующие заболевания, влияющие на результат лечения.</w:t>
            </w:r>
          </w:p>
          <w:p>
            <w:pPr>
              <w:spacing w:after="20"/>
              <w:ind w:left="20"/>
              <w:jc w:val="both"/>
            </w:pPr>
            <w:r>
              <w:rPr>
                <w:rFonts w:ascii="Times New Roman"/>
                <w:b w:val="false"/>
                <w:i w:val="false"/>
                <w:color w:val="000000"/>
                <w:sz w:val="20"/>
              </w:rPr>
              <w:t>
Объективные причины неправильной и (или) несвоевременной диагностики (атипичное течение основного заболевания, бессимптомное течение сопутствующего заболевания, редко встречающиеся осложнения и сопутствующие заболевания) отражаются в результатах экспертизы. Проводится оценка влияния неправильной и (или) несвоевременной постановки диагноза на последующие этапы оказания медицинских услуг (помощи);</w:t>
            </w:r>
          </w:p>
          <w:p>
            <w:pPr>
              <w:spacing w:after="20"/>
              <w:ind w:left="20"/>
              <w:jc w:val="both"/>
            </w:pPr>
            <w:r>
              <w:rPr>
                <w:rFonts w:ascii="Times New Roman"/>
                <w:b w:val="false"/>
                <w:i w:val="false"/>
                <w:color w:val="000000"/>
                <w:sz w:val="20"/>
              </w:rPr>
              <w:t>
4) своевременность и качество консультаций профильных специалистов, которые оцениваются по следующим критериям:</w:t>
            </w:r>
          </w:p>
          <w:p>
            <w:pPr>
              <w:spacing w:after="20"/>
              <w:ind w:left="20"/>
              <w:jc w:val="both"/>
            </w:pPr>
            <w:r>
              <w:rPr>
                <w:rFonts w:ascii="Times New Roman"/>
                <w:b w:val="false"/>
                <w:i w:val="false"/>
                <w:color w:val="000000"/>
                <w:sz w:val="20"/>
              </w:rPr>
              <w:t>
отсутствие консультации, приведшее к ошибочной трактовке симптомов и синдромов, отрицательно повлиявших на исход заболевания;</w:t>
            </w:r>
          </w:p>
          <w:p>
            <w:pPr>
              <w:spacing w:after="20"/>
              <w:ind w:left="20"/>
              <w:jc w:val="both"/>
            </w:pPr>
            <w:r>
              <w:rPr>
                <w:rFonts w:ascii="Times New Roman"/>
                <w:b w:val="false"/>
                <w:i w:val="false"/>
                <w:color w:val="000000"/>
                <w:sz w:val="20"/>
              </w:rPr>
              <w:t>
консультация своевременная, непринятие во внимание мнения консультанта при постановке диагноза частично повлияло на исход заболевания;</w:t>
            </w:r>
          </w:p>
          <w:p>
            <w:pPr>
              <w:spacing w:after="20"/>
              <w:ind w:left="20"/>
              <w:jc w:val="both"/>
            </w:pPr>
            <w:r>
              <w:rPr>
                <w:rFonts w:ascii="Times New Roman"/>
                <w:b w:val="false"/>
                <w:i w:val="false"/>
                <w:color w:val="000000"/>
                <w:sz w:val="20"/>
              </w:rPr>
              <w:t>
консультация своевременная, мнение консультанта учтено при постановке диагноза, невыполнение рекомендации консультанта по лечению частично повлияло на исход заболевания;</w:t>
            </w:r>
          </w:p>
          <w:p>
            <w:pPr>
              <w:spacing w:after="20"/>
              <w:ind w:left="20"/>
              <w:jc w:val="both"/>
            </w:pPr>
            <w:r>
              <w:rPr>
                <w:rFonts w:ascii="Times New Roman"/>
                <w:b w:val="false"/>
                <w:i w:val="false"/>
                <w:color w:val="000000"/>
                <w:sz w:val="20"/>
              </w:rPr>
              <w:t>
мнение консультанта ошибочное и повлияло на исход заболевания.</w:t>
            </w:r>
          </w:p>
          <w:p>
            <w:pPr>
              <w:spacing w:after="20"/>
              <w:ind w:left="20"/>
              <w:jc w:val="both"/>
            </w:pPr>
            <w:r>
              <w:rPr>
                <w:rFonts w:ascii="Times New Roman"/>
                <w:b w:val="false"/>
                <w:i w:val="false"/>
                <w:color w:val="000000"/>
                <w:sz w:val="20"/>
              </w:rPr>
              <w:t>
Наличие подтверждающей документации о проведении оценки объективности причин несвоевременной консультации и влияния несвоевременной постановки диагноза на последующие этапы оказания медицинских услуг (помощи);</w:t>
            </w:r>
          </w:p>
          <w:p>
            <w:pPr>
              <w:spacing w:after="20"/>
              <w:ind w:left="20"/>
              <w:jc w:val="both"/>
            </w:pPr>
            <w:r>
              <w:rPr>
                <w:rFonts w:ascii="Times New Roman"/>
                <w:b w:val="false"/>
                <w:i w:val="false"/>
                <w:color w:val="000000"/>
                <w:sz w:val="20"/>
              </w:rPr>
              <w:t>
5) объем, качество и обоснованность проведения лечебных мероприятий, которые оцениваются по следующим критериям:</w:t>
            </w:r>
          </w:p>
          <w:p>
            <w:pPr>
              <w:spacing w:after="20"/>
              <w:ind w:left="20"/>
              <w:jc w:val="both"/>
            </w:pPr>
            <w:r>
              <w:rPr>
                <w:rFonts w:ascii="Times New Roman"/>
                <w:b w:val="false"/>
                <w:i w:val="false"/>
                <w:color w:val="000000"/>
                <w:sz w:val="20"/>
              </w:rPr>
              <w:t>
отсутствие лечения при наличии показаний;</w:t>
            </w:r>
          </w:p>
          <w:p>
            <w:pPr>
              <w:spacing w:after="20"/>
              <w:ind w:left="20"/>
              <w:jc w:val="both"/>
            </w:pPr>
            <w:r>
              <w:rPr>
                <w:rFonts w:ascii="Times New Roman"/>
                <w:b w:val="false"/>
                <w:i w:val="false"/>
                <w:color w:val="000000"/>
                <w:sz w:val="20"/>
              </w:rPr>
              <w:t>
назначение лечения при отсутствии показаний;</w:t>
            </w:r>
          </w:p>
          <w:p>
            <w:pPr>
              <w:spacing w:after="20"/>
              <w:ind w:left="20"/>
              <w:jc w:val="both"/>
            </w:pPr>
            <w:r>
              <w:rPr>
                <w:rFonts w:ascii="Times New Roman"/>
                <w:b w:val="false"/>
                <w:i w:val="false"/>
                <w:color w:val="000000"/>
                <w:sz w:val="20"/>
              </w:rPr>
              <w:t>
назначение малоэффективных лечебных мероприятий без учета особенностей течения заболевания, сопутствующих заболеваний и осложнений;</w:t>
            </w:r>
          </w:p>
          <w:p>
            <w:pPr>
              <w:spacing w:after="20"/>
              <w:ind w:left="20"/>
              <w:jc w:val="both"/>
            </w:pPr>
            <w:r>
              <w:rPr>
                <w:rFonts w:ascii="Times New Roman"/>
                <w:b w:val="false"/>
                <w:i w:val="false"/>
                <w:color w:val="000000"/>
                <w:sz w:val="20"/>
              </w:rPr>
              <w:t>
выполнение лечебных мероприятий не в полном объеме, без учета функционального состояния органов и систем, назначения лекарственных средств без доказанной клинической эффективности;</w:t>
            </w:r>
          </w:p>
          <w:p>
            <w:pPr>
              <w:spacing w:after="20"/>
              <w:ind w:left="20"/>
              <w:jc w:val="both"/>
            </w:pPr>
            <w:r>
              <w:rPr>
                <w:rFonts w:ascii="Times New Roman"/>
                <w:b w:val="false"/>
                <w:i w:val="false"/>
                <w:color w:val="000000"/>
                <w:sz w:val="20"/>
              </w:rPr>
              <w:t>
необоснованное отклонение от требований клинических протоколов, наличие полипрагмазии, приведшее к развитию нового патологического синдрома и ухудшению состояния пациента;</w:t>
            </w:r>
          </w:p>
          <w:p>
            <w:pPr>
              <w:spacing w:after="20"/>
              <w:ind w:left="20"/>
              <w:jc w:val="both"/>
            </w:pPr>
            <w:r>
              <w:rPr>
                <w:rFonts w:ascii="Times New Roman"/>
                <w:b w:val="false"/>
                <w:i w:val="false"/>
                <w:color w:val="000000"/>
                <w:sz w:val="20"/>
              </w:rPr>
              <w:t>
6) отсутствие или развитие осложнений после медицинских вмешательств, оцениваются все возникшие осложнения, в том числе обусловленные оперативными вмешательствами (запоздалое оперативное вмешательство, неадекватный объем и метод, технические дефекты) и диагностическими процедурами;</w:t>
            </w:r>
          </w:p>
          <w:p>
            <w:pPr>
              <w:spacing w:after="20"/>
              <w:ind w:left="20"/>
              <w:jc w:val="both"/>
            </w:pPr>
            <w:r>
              <w:rPr>
                <w:rFonts w:ascii="Times New Roman"/>
                <w:b w:val="false"/>
                <w:i w:val="false"/>
                <w:color w:val="000000"/>
                <w:sz w:val="20"/>
              </w:rPr>
              <w:t>
7) достигнутый результат, который оценивается по следующим критериям:</w:t>
            </w:r>
          </w:p>
          <w:p>
            <w:pPr>
              <w:spacing w:after="20"/>
              <w:ind w:left="20"/>
              <w:jc w:val="both"/>
            </w:pPr>
            <w:r>
              <w:rPr>
                <w:rFonts w:ascii="Times New Roman"/>
                <w:b w:val="false"/>
                <w:i w:val="false"/>
                <w:color w:val="000000"/>
                <w:sz w:val="20"/>
              </w:rPr>
              <w:t>
достижение ожидаемого клинического эффекта при соблюдении технологии оказания медицинских услуг (помощи);</w:t>
            </w:r>
          </w:p>
          <w:p>
            <w:pPr>
              <w:spacing w:after="20"/>
              <w:ind w:left="20"/>
              <w:jc w:val="both"/>
            </w:pPr>
            <w:r>
              <w:rPr>
                <w:rFonts w:ascii="Times New Roman"/>
                <w:b w:val="false"/>
                <w:i w:val="false"/>
                <w:color w:val="000000"/>
                <w:sz w:val="20"/>
              </w:rPr>
              <w:t>
отсутствие клинического эффекта лечебных и профилактических мероприятий вследствие некачественного сбора анамнеза и проведения диагностических исследований;</w:t>
            </w:r>
          </w:p>
          <w:p>
            <w:pPr>
              <w:spacing w:after="20"/>
              <w:ind w:left="20"/>
              <w:jc w:val="both"/>
            </w:pPr>
            <w:r>
              <w:rPr>
                <w:rFonts w:ascii="Times New Roman"/>
                <w:b w:val="false"/>
                <w:i w:val="false"/>
                <w:color w:val="000000"/>
                <w:sz w:val="20"/>
              </w:rPr>
              <w:t>
отсутствие ожидаемого клинического эффекта вследствие проведения малоэффективных лечебных, профилактических мероприятий без учета особенностей течения заболевания, сопутствующих заболеваний, осложнений, назначение лекарственных средств без доказанной клинической эффективности;</w:t>
            </w:r>
          </w:p>
          <w:p>
            <w:pPr>
              <w:spacing w:after="20"/>
              <w:ind w:left="20"/>
              <w:jc w:val="both"/>
            </w:pPr>
            <w:r>
              <w:rPr>
                <w:rFonts w:ascii="Times New Roman"/>
                <w:b w:val="false"/>
                <w:i w:val="false"/>
                <w:color w:val="000000"/>
                <w:sz w:val="20"/>
              </w:rPr>
              <w:t>
наличие полипрагмазии, обусловившее развитие нежелательных последствий;</w:t>
            </w:r>
          </w:p>
          <w:p>
            <w:pPr>
              <w:spacing w:after="20"/>
              <w:ind w:left="20"/>
              <w:jc w:val="both"/>
            </w:pPr>
            <w:r>
              <w:rPr>
                <w:rFonts w:ascii="Times New Roman"/>
                <w:b w:val="false"/>
                <w:i w:val="false"/>
                <w:color w:val="000000"/>
                <w:sz w:val="20"/>
              </w:rPr>
              <w:t xml:space="preserve">
 8) качество ведения медицинской документации, которое оценивается по наличию, полноте и качеству записей в первичной медицинской документации, предназначенной для записи данных о состоянии здоровья пациентов, отражающих характер, объем и качество оказанной медицинской помощи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о соблюдении требований по обеспечению гарантированным объемом бесплатной медицинской помощи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о соблюдении требований оказания хирургической (абдоминальной, торакальной, колопроктологической) помощи пациентам на амбулаторно-поликлиническом уровне</w:t>
            </w:r>
          </w:p>
          <w:p>
            <w:pPr>
              <w:spacing w:after="20"/>
              <w:ind w:left="20"/>
              <w:jc w:val="both"/>
            </w:pPr>
            <w:r>
              <w:rPr>
                <w:rFonts w:ascii="Times New Roman"/>
                <w:b w:val="false"/>
                <w:i w:val="false"/>
                <w:color w:val="000000"/>
                <w:sz w:val="20"/>
              </w:rPr>
              <w:t>
1) Наличие записей врачом по специальности "Терапия (терапия подростковая, диетология)", "Скорая и неотложная медицинская помощь", "Общая врачебная практика (семейная медицина)" при обращении пациента с жалобами и симптомами хирургического характера в организацию здравоохранения, оказывающую ПМСП, направления на консультацию пациента к профильным специалистам.</w:t>
            </w:r>
          </w:p>
          <w:p>
            <w:pPr>
              <w:spacing w:after="20"/>
              <w:ind w:left="20"/>
              <w:jc w:val="both"/>
            </w:pPr>
            <w:r>
              <w:rPr>
                <w:rFonts w:ascii="Times New Roman"/>
                <w:b w:val="false"/>
                <w:i w:val="false"/>
                <w:color w:val="000000"/>
                <w:sz w:val="20"/>
              </w:rPr>
              <w:t>
2) проведены ли определение показаний к операции, оценка объемов оперативного вмешательства, вида анестезиологического пособия, рисков развития интра и послеоперационных осложнений, получение письменного согласия пациента на проведение операции, при хирургическом лечении на амбулаторно-поликлиническом уровне (в организациях КДП и стационарозамещающая помощь)</w:t>
            </w:r>
          </w:p>
          <w:p>
            <w:pPr>
              <w:spacing w:after="20"/>
              <w:ind w:left="20"/>
              <w:jc w:val="both"/>
            </w:pPr>
            <w:r>
              <w:rPr>
                <w:rFonts w:ascii="Times New Roman"/>
                <w:b w:val="false"/>
                <w:i w:val="false"/>
                <w:color w:val="000000"/>
                <w:sz w:val="20"/>
              </w:rPr>
              <w:t>
3) Проведено ли наблюдение профильным специалистом поликлиники в послеоперационном периоде за состоянием больных, выписанных из стационара.</w:t>
            </w:r>
          </w:p>
          <w:p>
            <w:pPr>
              <w:spacing w:after="20"/>
              <w:ind w:left="20"/>
              <w:jc w:val="both"/>
            </w:pPr>
            <w:r>
              <w:rPr>
                <w:rFonts w:ascii="Times New Roman"/>
                <w:b w:val="false"/>
                <w:i w:val="false"/>
                <w:color w:val="000000"/>
                <w:sz w:val="20"/>
              </w:rPr>
              <w:t>
4) При длительном лечении больных после хирургического вмешательства проведение профильным специалистом консультации с врачами врачебно-контрольных комиссий и на основании их заключения направления больных на медико-социальную экспертизу (далее – МСЭ) с целью проведения первичного освидетельствования и (или) повторного освидетельствования (переосвидетельствования) для определения временной (до 1 года) и стойкой инвалидности.)</w:t>
            </w:r>
          </w:p>
          <w:p>
            <w:pPr>
              <w:spacing w:after="20"/>
              <w:ind w:left="20"/>
              <w:jc w:val="both"/>
            </w:pPr>
            <w:r>
              <w:rPr>
                <w:rFonts w:ascii="Times New Roman"/>
                <w:b w:val="false"/>
                <w:i w:val="false"/>
                <w:color w:val="000000"/>
                <w:sz w:val="20"/>
              </w:rPr>
              <w:t>
5) Соблюдение требования к профильному специалисту поликлиники (номерной районной, районной, городской), клинико-диагностического отделения/центра при подозрении и (или) установлении диагноза острой хирургической патологии обеспечения вызова и транспортировки пациента бригадой скорой медицинской помощи в стационар с круглосуточным медицинским наблюдением, оказывающий ургентную хирургическую помощь; при нестабильной гемодинамике и угрожающем жизни пациента состоянии - в ближайший стационар</w:t>
            </w:r>
          </w:p>
          <w:p>
            <w:pPr>
              <w:spacing w:after="20"/>
              <w:ind w:left="20"/>
              <w:jc w:val="both"/>
            </w:pPr>
            <w:r>
              <w:rPr>
                <w:rFonts w:ascii="Times New Roman"/>
                <w:b w:val="false"/>
                <w:i w:val="false"/>
                <w:color w:val="000000"/>
                <w:sz w:val="20"/>
              </w:rPr>
              <w:t>
6) соблюдение требований проведения экспертизы временной нетрудоспособности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о соблюдении требований организациями первичной медико-санитарной помощи по динамическому наблюдению лиц с хроническими заболеваниями, соответствие периодичности и сроков наблюдения, обязательного минимума и кратности диагностических исследований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о соблюдении требований к активному посещению пациента на дому сотрудниками ПМСП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о соблюдении требований к оказанию педиатрической помощи:</w:t>
            </w:r>
          </w:p>
          <w:p>
            <w:pPr>
              <w:spacing w:after="20"/>
              <w:ind w:left="20"/>
              <w:jc w:val="both"/>
            </w:pPr>
            <w:r>
              <w:rPr>
                <w:rFonts w:ascii="Times New Roman"/>
                <w:b w:val="false"/>
                <w:i w:val="false"/>
                <w:color w:val="000000"/>
                <w:sz w:val="20"/>
              </w:rPr>
              <w:t>
1) консультативная, диагностическая, лечебно-профилактическая помощь, динамическое наблюдение;</w:t>
            </w:r>
          </w:p>
          <w:p>
            <w:pPr>
              <w:spacing w:after="20"/>
              <w:ind w:left="20"/>
              <w:jc w:val="both"/>
            </w:pPr>
            <w:r>
              <w:rPr>
                <w:rFonts w:ascii="Times New Roman"/>
                <w:b w:val="false"/>
                <w:i w:val="false"/>
                <w:color w:val="000000"/>
                <w:sz w:val="20"/>
              </w:rPr>
              <w:t>
2) патронажи и активные посещения беременных, новорожденных и детей раннего возраста по универсально-прогрессивной модели патронажной службы;</w:t>
            </w:r>
          </w:p>
          <w:p>
            <w:pPr>
              <w:spacing w:after="20"/>
              <w:ind w:left="20"/>
              <w:jc w:val="both"/>
            </w:pPr>
            <w:r>
              <w:rPr>
                <w:rFonts w:ascii="Times New Roman"/>
                <w:b w:val="false"/>
                <w:i w:val="false"/>
                <w:color w:val="000000"/>
                <w:sz w:val="20"/>
              </w:rPr>
              <w:t>
3) планирование, организация и проведение вакцинации в соответствии со сроками профилактических прививок;</w:t>
            </w:r>
          </w:p>
          <w:p>
            <w:pPr>
              <w:spacing w:after="20"/>
              <w:ind w:left="20"/>
              <w:jc w:val="both"/>
            </w:pPr>
            <w:r>
              <w:rPr>
                <w:rFonts w:ascii="Times New Roman"/>
                <w:b w:val="false"/>
                <w:i w:val="false"/>
                <w:color w:val="000000"/>
                <w:sz w:val="20"/>
              </w:rPr>
              <w:t>
4) направление детей на консультации к профильным специалистам при наличии показаний;</w:t>
            </w:r>
          </w:p>
          <w:p>
            <w:pPr>
              <w:spacing w:after="20"/>
              <w:ind w:left="20"/>
              <w:jc w:val="both"/>
            </w:pPr>
            <w:r>
              <w:rPr>
                <w:rFonts w:ascii="Times New Roman"/>
                <w:b w:val="false"/>
                <w:i w:val="false"/>
                <w:color w:val="000000"/>
                <w:sz w:val="20"/>
              </w:rPr>
              <w:t>
5) выявление острых и хронических заболеваний, своевременное проведение экстренных и плановых лечебных мероприятий;</w:t>
            </w:r>
          </w:p>
          <w:p>
            <w:pPr>
              <w:spacing w:after="20"/>
              <w:ind w:left="20"/>
              <w:jc w:val="both"/>
            </w:pPr>
            <w:r>
              <w:rPr>
                <w:rFonts w:ascii="Times New Roman"/>
                <w:b w:val="false"/>
                <w:i w:val="false"/>
                <w:color w:val="000000"/>
                <w:sz w:val="20"/>
              </w:rPr>
              <w:t>
6) направление детей в круглосуточный стационар, дневной стационар и организация стационара на дому при наличии показаний;</w:t>
            </w:r>
          </w:p>
          <w:p>
            <w:pPr>
              <w:spacing w:after="20"/>
              <w:ind w:left="20"/>
              <w:jc w:val="both"/>
            </w:pPr>
            <w:r>
              <w:rPr>
                <w:rFonts w:ascii="Times New Roman"/>
                <w:b w:val="false"/>
                <w:i w:val="false"/>
                <w:color w:val="000000"/>
                <w:sz w:val="20"/>
              </w:rPr>
              <w:t>
7) динамическое наблюдение за детьми с хроническими заболеваниями, состоящими на диспансерном учете, лечение и оздоровление;</w:t>
            </w:r>
          </w:p>
          <w:p>
            <w:pPr>
              <w:spacing w:after="20"/>
              <w:ind w:left="20"/>
              <w:jc w:val="both"/>
            </w:pPr>
            <w:r>
              <w:rPr>
                <w:rFonts w:ascii="Times New Roman"/>
                <w:b w:val="false"/>
                <w:i w:val="false"/>
                <w:color w:val="000000"/>
                <w:sz w:val="20"/>
              </w:rPr>
              <w:t>
8) восстановительное лечение и медицинская реабилитация детям;</w:t>
            </w:r>
          </w:p>
          <w:p>
            <w:pPr>
              <w:spacing w:after="20"/>
              <w:ind w:left="20"/>
              <w:jc w:val="both"/>
            </w:pPr>
            <w:r>
              <w:rPr>
                <w:rFonts w:ascii="Times New Roman"/>
                <w:b w:val="false"/>
                <w:i w:val="false"/>
                <w:color w:val="000000"/>
                <w:sz w:val="20"/>
              </w:rPr>
              <w:t>
9) проведение скрининга новорожденных и детей раннего возраста;</w:t>
            </w:r>
          </w:p>
          <w:p>
            <w:pPr>
              <w:spacing w:after="20"/>
              <w:ind w:left="20"/>
              <w:jc w:val="both"/>
            </w:pPr>
            <w:r>
              <w:rPr>
                <w:rFonts w:ascii="Times New Roman"/>
                <w:b w:val="false"/>
                <w:i w:val="false"/>
                <w:color w:val="000000"/>
                <w:sz w:val="20"/>
              </w:rPr>
              <w:t>
10) организация оздоровления детей перед поступлением их в дошкольные или школьные учреждения;</w:t>
            </w:r>
          </w:p>
          <w:p>
            <w:pPr>
              <w:spacing w:after="20"/>
              <w:ind w:left="20"/>
              <w:jc w:val="both"/>
            </w:pPr>
            <w:r>
              <w:rPr>
                <w:rFonts w:ascii="Times New Roman"/>
                <w:b w:val="false"/>
                <w:i w:val="false"/>
                <w:color w:val="000000"/>
                <w:sz w:val="20"/>
              </w:rPr>
              <w:t>
11) информационная работа с родителями и членами семей или с законными представителями по вопросам рационального питания, профилактики детских болезней и формирования здорового образа жизни.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о соблюдении требований к оказанию травматологической и ортопедической помощи на амбулаторно-поликлиническом уровне</w:t>
            </w:r>
          </w:p>
          <w:p>
            <w:pPr>
              <w:spacing w:after="20"/>
              <w:ind w:left="20"/>
              <w:jc w:val="both"/>
            </w:pPr>
            <w:r>
              <w:rPr>
                <w:rFonts w:ascii="Times New Roman"/>
                <w:b w:val="false"/>
                <w:i w:val="false"/>
                <w:color w:val="000000"/>
                <w:sz w:val="20"/>
              </w:rPr>
              <w:t>
1) оценка врачом –травматологом общего состояние пациента, его травматолого-ортопедического статуса, оказание медицинской помощи в неотложной форме, проведение дополнительных лабораторных и инструментальных исследований для уточнения диагноза и при медицинских показаниях в случаях, требующих оказания медицинской помощи в стационарных условиях, направления пациента в соответствующие отделения, в которых оказывается специализированная медицинская помощь по травматолого-ортопедическому профилю.</w:t>
            </w:r>
          </w:p>
          <w:p>
            <w:pPr>
              <w:spacing w:after="20"/>
              <w:ind w:left="20"/>
              <w:jc w:val="both"/>
            </w:pPr>
            <w:r>
              <w:rPr>
                <w:rFonts w:ascii="Times New Roman"/>
                <w:b w:val="false"/>
                <w:i w:val="false"/>
                <w:color w:val="000000"/>
                <w:sz w:val="20"/>
              </w:rPr>
              <w:t>
2) При отсутствии медицинских показаний к госпитализации пациенту с травмами КМС проведение консультации по дальнейшему наблюдению и лечению в амбулаторных условиях по месту прикрепления.</w:t>
            </w:r>
          </w:p>
          <w:p>
            <w:pPr>
              <w:spacing w:after="20"/>
              <w:ind w:left="20"/>
              <w:jc w:val="both"/>
            </w:pPr>
            <w:r>
              <w:rPr>
                <w:rFonts w:ascii="Times New Roman"/>
                <w:b w:val="false"/>
                <w:i w:val="false"/>
                <w:color w:val="000000"/>
                <w:sz w:val="20"/>
              </w:rPr>
              <w:t>
3) Медицинская помощь по травматологическому и ортопедическому профилю в организациях ПМСП оказывается врачами-хирургами, врачами травматологами-ортопедами.</w:t>
            </w:r>
          </w:p>
          <w:p>
            <w:pPr>
              <w:spacing w:after="20"/>
              <w:ind w:left="20"/>
              <w:jc w:val="both"/>
            </w:pPr>
            <w:r>
              <w:rPr>
                <w:rFonts w:ascii="Times New Roman"/>
                <w:b w:val="false"/>
                <w:i w:val="false"/>
                <w:color w:val="000000"/>
                <w:sz w:val="20"/>
              </w:rPr>
              <w:t>
4) наличие кабинетов травматологии и ортопедии, травмпунктах и проведение: осмотра и оценки тяжести состояния пациента, его травматолого-ортопедического статуса, проведение дополнительных лабораторных и инструментальных исследований для уточнения диагноза и лечения (обезболивание, первичная хирургическая обработка ран, закрытая репозиция костных отломков, иммобилизация).</w:t>
            </w:r>
          </w:p>
          <w:p>
            <w:pPr>
              <w:spacing w:after="20"/>
              <w:ind w:left="20"/>
              <w:jc w:val="both"/>
            </w:pPr>
            <w:r>
              <w:rPr>
                <w:rFonts w:ascii="Times New Roman"/>
                <w:b w:val="false"/>
                <w:i w:val="false"/>
                <w:color w:val="000000"/>
                <w:sz w:val="20"/>
              </w:rPr>
              <w:t xml:space="preserve">
5) осуществление экспертизы временной нетрудоспособности </w:t>
            </w:r>
          </w:p>
          <w:p>
            <w:pPr>
              <w:spacing w:after="20"/>
              <w:ind w:left="20"/>
              <w:jc w:val="both"/>
            </w:pPr>
            <w:r>
              <w:rPr>
                <w:rFonts w:ascii="Times New Roman"/>
                <w:b w:val="false"/>
                <w:i w:val="false"/>
                <w:color w:val="000000"/>
                <w:sz w:val="20"/>
              </w:rPr>
              <w:t>
6) наличие ВКК и направление пациентов со стойкими признаками нарушения функций опорно-двигательного аппарата и КМС на медико-социальную экспертную комиссию;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о соблюдении требований оказания неврологической помощи на амбулаторно-поликлиническом уровне</w:t>
            </w:r>
          </w:p>
          <w:p>
            <w:pPr>
              <w:spacing w:after="20"/>
              <w:ind w:left="20"/>
              <w:jc w:val="both"/>
            </w:pPr>
            <w:r>
              <w:rPr>
                <w:rFonts w:ascii="Times New Roman"/>
                <w:b w:val="false"/>
                <w:i w:val="false"/>
                <w:color w:val="000000"/>
                <w:sz w:val="20"/>
              </w:rPr>
              <w:t>
1) Оказание КДП пациенту с неврологическими заболеваниями осуществляется по направлению врача ПМСП или другого профильного специалиста в рамках ГОБМП. При отсутствии направления от врача ПМСП или другого профильного специалиста, а также при обращении по инициативе пациентов, КДП предоставляется на платной основе.</w:t>
            </w:r>
          </w:p>
          <w:p>
            <w:pPr>
              <w:spacing w:after="20"/>
              <w:ind w:left="20"/>
              <w:jc w:val="both"/>
            </w:pPr>
            <w:r>
              <w:rPr>
                <w:rFonts w:ascii="Times New Roman"/>
                <w:b w:val="false"/>
                <w:i w:val="false"/>
                <w:color w:val="000000"/>
                <w:sz w:val="20"/>
              </w:rPr>
              <w:t>
2) Врач ПМСП или другой профильный специалист осуществляет дальнейшее наблюдение за пациентом после получения консультативно-диагностического заключения в соответствии с рекомендациями врача невролога, оказавшего КДП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о соблюдении требований оказания нефрологической помощи, которая включает в себя:</w:t>
            </w:r>
          </w:p>
          <w:p>
            <w:pPr>
              <w:spacing w:after="20"/>
              <w:ind w:left="20"/>
              <w:jc w:val="both"/>
            </w:pPr>
            <w:r>
              <w:rPr>
                <w:rFonts w:ascii="Times New Roman"/>
                <w:b w:val="false"/>
                <w:i w:val="false"/>
                <w:color w:val="000000"/>
                <w:sz w:val="20"/>
              </w:rPr>
              <w:t>
1) осмотр врачом, выявление признаков поражения почек и проведение клинико-диагностических исследований по КП для определения стадии, этиологии и степени активности заболеваний;</w:t>
            </w:r>
          </w:p>
          <w:p>
            <w:pPr>
              <w:spacing w:after="20"/>
              <w:ind w:left="20"/>
              <w:jc w:val="both"/>
            </w:pPr>
            <w:r>
              <w:rPr>
                <w:rFonts w:ascii="Times New Roman"/>
                <w:b w:val="false"/>
                <w:i w:val="false"/>
                <w:color w:val="000000"/>
                <w:sz w:val="20"/>
              </w:rPr>
              <w:t>
2) направление пациента на оказание консультативно-диагностической помощи с оформлением выписки из медицинской карты амбулаторного пациента по форме № 097/у, с внесением данных в медицинскую информационную систему (далее – МИС);</w:t>
            </w:r>
          </w:p>
          <w:p>
            <w:pPr>
              <w:spacing w:after="20"/>
              <w:ind w:left="20"/>
              <w:jc w:val="both"/>
            </w:pPr>
            <w:r>
              <w:rPr>
                <w:rFonts w:ascii="Times New Roman"/>
                <w:b w:val="false"/>
                <w:i w:val="false"/>
                <w:color w:val="000000"/>
                <w:sz w:val="20"/>
              </w:rPr>
              <w:t>
3) формирование групп риска развития, профилактика прогрессирования и развития осложнений ХБП в зависимости от стадии и нозологических форм, а также учет и динамическое наблюдение пациентов с заболеваниями почек проводится специалистами ПМСП с учетом рекомендаций нефрологов по КП;</w:t>
            </w:r>
          </w:p>
          <w:p>
            <w:pPr>
              <w:spacing w:after="20"/>
              <w:ind w:left="20"/>
              <w:jc w:val="both"/>
            </w:pPr>
            <w:r>
              <w:rPr>
                <w:rFonts w:ascii="Times New Roman"/>
                <w:b w:val="false"/>
                <w:i w:val="false"/>
                <w:color w:val="000000"/>
                <w:sz w:val="20"/>
              </w:rPr>
              <w:t>
4) отбор и направление на госпитализацию в МО для оказания специализированной медицинской помощи и ВТМП с учетом рекомендаций врачей нефрологов и МДГ по КП;</w:t>
            </w:r>
          </w:p>
          <w:p>
            <w:pPr>
              <w:spacing w:after="20"/>
              <w:ind w:left="20"/>
              <w:jc w:val="both"/>
            </w:pPr>
            <w:r>
              <w:rPr>
                <w:rFonts w:ascii="Times New Roman"/>
                <w:b w:val="false"/>
                <w:i w:val="false"/>
                <w:color w:val="000000"/>
                <w:sz w:val="20"/>
              </w:rPr>
              <w:t>
5) динамическое наблюдение за пациентами с поражением почек различного генеза, в том числе в послеоперационном (посттрансплантационном) периоде, включающее мониторирование активности заболевания, контроль и коррекцию иммуносупрессивной терапии;</w:t>
            </w:r>
          </w:p>
          <w:p>
            <w:pPr>
              <w:spacing w:after="20"/>
              <w:ind w:left="20"/>
              <w:jc w:val="both"/>
            </w:pPr>
            <w:r>
              <w:rPr>
                <w:rFonts w:ascii="Times New Roman"/>
                <w:b w:val="false"/>
                <w:i w:val="false"/>
                <w:color w:val="000000"/>
                <w:sz w:val="20"/>
              </w:rPr>
              <w:t>
6) медицинскую реабилитацию пациентов с нефрологическими заболеваниями, ХБП и ОПП, в том числе получающих диализную терапию и перенесших операцию после трансплантации почки (включая мониторирование концентрации препаратов иммуносупрессивной терапии, профилактику и своевременное выявление инфекционных осложнений);</w:t>
            </w:r>
          </w:p>
          <w:p>
            <w:pPr>
              <w:spacing w:after="20"/>
              <w:ind w:left="20"/>
              <w:jc w:val="both"/>
            </w:pPr>
            <w:r>
              <w:rPr>
                <w:rFonts w:ascii="Times New Roman"/>
                <w:b w:val="false"/>
                <w:i w:val="false"/>
                <w:color w:val="000000"/>
                <w:sz w:val="20"/>
              </w:rPr>
              <w:t>
7) организацию и мониторинг обеспечения пациентов с заболеваниями почек (включая пациентов на ЗПТ) лекарственными средствами для бесплатного и (или) льготного амбулаторного обеспечения отдельных категорий граждан Республики Казахстан с определенными заболеваниями (состояниями)"</w:t>
            </w:r>
          </w:p>
          <w:p>
            <w:pPr>
              <w:spacing w:after="20"/>
              <w:ind w:left="20"/>
              <w:jc w:val="both"/>
            </w:pPr>
            <w:r>
              <w:rPr>
                <w:rFonts w:ascii="Times New Roman"/>
                <w:b w:val="false"/>
                <w:i w:val="false"/>
                <w:color w:val="000000"/>
                <w:sz w:val="20"/>
              </w:rPr>
              <w:t>
8) проведение экспертизы временной нетрудоспособности</w:t>
            </w:r>
          </w:p>
          <w:p>
            <w:pPr>
              <w:spacing w:after="20"/>
              <w:ind w:left="20"/>
              <w:jc w:val="both"/>
            </w:pPr>
            <w:r>
              <w:rPr>
                <w:rFonts w:ascii="Times New Roman"/>
                <w:b w:val="false"/>
                <w:i w:val="false"/>
                <w:color w:val="000000"/>
                <w:sz w:val="20"/>
              </w:rPr>
              <w:t>
9) направление на проведение медико-социальной экспертизы для определения и установления инвалидности</w:t>
            </w:r>
          </w:p>
          <w:p>
            <w:pPr>
              <w:spacing w:after="20"/>
              <w:ind w:left="20"/>
              <w:jc w:val="both"/>
            </w:pPr>
            <w:r>
              <w:rPr>
                <w:rFonts w:ascii="Times New Roman"/>
                <w:b w:val="false"/>
                <w:i w:val="false"/>
                <w:color w:val="000000"/>
                <w:sz w:val="20"/>
              </w:rPr>
              <w:t>
10) регистрацию и регулярное внесение данных пациентов с ХБП 1-5 стадии, ОПП всех стадий по международной классификации ОПП по RIFLE (Райфл): Risk (Риск), Injury (Инжури), Failure (Фэйлэ), Lost (Лост), End Stage Renal Disease (Энд Стэйдж Ренал Дизиз) в ИС МО с указанием стадии ХБП для мониторинга, своевременного начала ЗПТ и обеспечения преемственности маршрута пациентов. При недоступности или отсутствии ИС, регистрация пациентов осуществляется в Электронный регистр ХБП.</w:t>
            </w:r>
          </w:p>
          <w:p>
            <w:pPr>
              <w:spacing w:after="20"/>
              <w:ind w:left="20"/>
              <w:jc w:val="both"/>
            </w:pPr>
            <w:r>
              <w:rPr>
                <w:rFonts w:ascii="Times New Roman"/>
                <w:b w:val="false"/>
                <w:i w:val="false"/>
                <w:color w:val="000000"/>
                <w:sz w:val="20"/>
              </w:rPr>
              <w:t>
Регистрация пациентов с ХБП с 1 по 3а стадиями проводится ежегодно врачами общей практики (семейными врачами), участковыми терапевтами, педиатрами на уровне ПМСП. Регистрация пациентов с ХБП 3б-5 стадиями проводится врачами нефрологами поликлиники, Кабинета, нефрологического центра.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о соблюдении требований оказания нейрохирургической помощи в амбулаторных условиях</w:t>
            </w:r>
          </w:p>
          <w:p>
            <w:pPr>
              <w:spacing w:after="20"/>
              <w:ind w:left="20"/>
              <w:jc w:val="both"/>
            </w:pPr>
            <w:r>
              <w:rPr>
                <w:rFonts w:ascii="Times New Roman"/>
                <w:b w:val="false"/>
                <w:i w:val="false"/>
                <w:color w:val="000000"/>
                <w:sz w:val="20"/>
              </w:rPr>
              <w:t>
1) Врач ПМСП:</w:t>
            </w:r>
          </w:p>
          <w:p>
            <w:pPr>
              <w:spacing w:after="20"/>
              <w:ind w:left="20"/>
              <w:jc w:val="both"/>
            </w:pPr>
            <w:r>
              <w:rPr>
                <w:rFonts w:ascii="Times New Roman"/>
                <w:b w:val="false"/>
                <w:i w:val="false"/>
                <w:color w:val="000000"/>
                <w:sz w:val="20"/>
              </w:rPr>
              <w:t>
-при обращении пациентов с жалобами и симптомами нейрохирургических заболеваний и травм центральной и периферической нервной системы назначает общеклинические и рентгенологические исследования (по показаниям) и направляет их к нейрохирургу организации здравоохранения, оказывающей медицинскую помощь на вторичном уровне для уточнения диагноза и получения консультативно-диагностической помощи. Направление оформляется в электронной форме в медицинских информационных системах;</w:t>
            </w:r>
          </w:p>
          <w:p>
            <w:pPr>
              <w:spacing w:after="20"/>
              <w:ind w:left="20"/>
              <w:jc w:val="both"/>
            </w:pPr>
            <w:r>
              <w:rPr>
                <w:rFonts w:ascii="Times New Roman"/>
                <w:b w:val="false"/>
                <w:i w:val="false"/>
                <w:color w:val="000000"/>
                <w:sz w:val="20"/>
              </w:rPr>
              <w:t>
- осуществляет динамическое наблюдение за пациентами с установленным диагнозом нейрохирургических заболеваний по КП и рекомендациями нейрохирурга;</w:t>
            </w:r>
          </w:p>
          <w:p>
            <w:pPr>
              <w:spacing w:after="20"/>
              <w:ind w:left="20"/>
              <w:jc w:val="both"/>
            </w:pPr>
            <w:r>
              <w:rPr>
                <w:rFonts w:ascii="Times New Roman"/>
                <w:b w:val="false"/>
                <w:i w:val="false"/>
                <w:color w:val="000000"/>
                <w:sz w:val="20"/>
              </w:rPr>
              <w:t>
- направляет по показаниям на госпитализацию.</w:t>
            </w:r>
          </w:p>
          <w:p>
            <w:pPr>
              <w:spacing w:after="20"/>
              <w:ind w:left="20"/>
              <w:jc w:val="both"/>
            </w:pPr>
            <w:r>
              <w:rPr>
                <w:rFonts w:ascii="Times New Roman"/>
                <w:b w:val="false"/>
                <w:i w:val="false"/>
                <w:color w:val="000000"/>
                <w:sz w:val="20"/>
              </w:rPr>
              <w:t>
2) Нейрохирургическая помощь в амбулаторных условиях на вторичном уровне оказывается в виде консультативно-диагностической помощи и включает в себя:</w:t>
            </w:r>
          </w:p>
          <w:p>
            <w:pPr>
              <w:spacing w:after="20"/>
              <w:ind w:left="20"/>
              <w:jc w:val="both"/>
            </w:pPr>
            <w:r>
              <w:rPr>
                <w:rFonts w:ascii="Times New Roman"/>
                <w:b w:val="false"/>
                <w:i w:val="false"/>
                <w:color w:val="000000"/>
                <w:sz w:val="20"/>
              </w:rPr>
              <w:t>
1) осмотр нейрохирурга;</w:t>
            </w:r>
          </w:p>
          <w:p>
            <w:pPr>
              <w:spacing w:after="20"/>
              <w:ind w:left="20"/>
              <w:jc w:val="both"/>
            </w:pPr>
            <w:r>
              <w:rPr>
                <w:rFonts w:ascii="Times New Roman"/>
                <w:b w:val="false"/>
                <w:i w:val="false"/>
                <w:color w:val="000000"/>
                <w:sz w:val="20"/>
              </w:rPr>
              <w:t>
2) лабораторное и инструментальное обследование пациента с целью постановки диагноза нейрохирургических заболеваний и травм центральной и периферической нервной системы, дифференциальной диагностики;</w:t>
            </w:r>
          </w:p>
          <w:p>
            <w:pPr>
              <w:spacing w:after="20"/>
              <w:ind w:left="20"/>
              <w:jc w:val="both"/>
            </w:pPr>
            <w:r>
              <w:rPr>
                <w:rFonts w:ascii="Times New Roman"/>
                <w:b w:val="false"/>
                <w:i w:val="false"/>
                <w:color w:val="000000"/>
                <w:sz w:val="20"/>
              </w:rPr>
              <w:t>
3) подбор и назначение лечения по выявленному заболеванию по КП;</w:t>
            </w:r>
          </w:p>
          <w:p>
            <w:pPr>
              <w:spacing w:after="20"/>
              <w:ind w:left="20"/>
              <w:jc w:val="both"/>
            </w:pPr>
            <w:r>
              <w:rPr>
                <w:rFonts w:ascii="Times New Roman"/>
                <w:b w:val="false"/>
                <w:i w:val="false"/>
                <w:color w:val="000000"/>
                <w:sz w:val="20"/>
              </w:rPr>
              <w:t>
4) направление на госпитализацию по экстренным показаниям для оказания специализированной медицинской помощи, в том числе с применением ВТМУ в стационарных условиях;</w:t>
            </w:r>
          </w:p>
          <w:p>
            <w:pPr>
              <w:spacing w:after="20"/>
              <w:ind w:left="20"/>
              <w:jc w:val="both"/>
            </w:pPr>
            <w:r>
              <w:rPr>
                <w:rFonts w:ascii="Times New Roman"/>
                <w:b w:val="false"/>
                <w:i w:val="false"/>
                <w:color w:val="000000"/>
                <w:sz w:val="20"/>
              </w:rPr>
              <w:t>
5) направление на плановую госпитализацию для оказания специализированной медицинской помощи, в том числе с применением ВТМУ в стационарозамещающих и стационарных условиях;</w:t>
            </w:r>
          </w:p>
          <w:p>
            <w:pPr>
              <w:spacing w:after="20"/>
              <w:ind w:left="20"/>
              <w:jc w:val="both"/>
            </w:pPr>
            <w:r>
              <w:rPr>
                <w:rFonts w:ascii="Times New Roman"/>
                <w:b w:val="false"/>
                <w:i w:val="false"/>
                <w:color w:val="000000"/>
                <w:sz w:val="20"/>
              </w:rPr>
              <w:t>
6) проведение экспертизы временной нетрудоспособности, выдача листа или справки о временной нетрудоспособности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о соблюдении требований оказания неврологической помощи на амбулаторно-поликлиническом уровне</w:t>
            </w:r>
          </w:p>
          <w:p>
            <w:pPr>
              <w:spacing w:after="20"/>
              <w:ind w:left="20"/>
              <w:jc w:val="both"/>
            </w:pPr>
            <w:r>
              <w:rPr>
                <w:rFonts w:ascii="Times New Roman"/>
                <w:b w:val="false"/>
                <w:i w:val="false"/>
                <w:color w:val="000000"/>
                <w:sz w:val="20"/>
              </w:rPr>
              <w:t>
1) Оказание КДП пациенту с неврологическими заболеваниями осуществляется по направлению врача ПМСП или другого профильного специалиста в рамках ГОБМП. При отсутствии направления от врача ПМСП или другого профильного специалиста, а также при обращении по инициативе пациентов, КДП предоставляется на платной основе.</w:t>
            </w:r>
          </w:p>
          <w:p>
            <w:pPr>
              <w:spacing w:after="20"/>
              <w:ind w:left="20"/>
              <w:jc w:val="both"/>
            </w:pPr>
            <w:r>
              <w:rPr>
                <w:rFonts w:ascii="Times New Roman"/>
                <w:b w:val="false"/>
                <w:i w:val="false"/>
                <w:color w:val="000000"/>
                <w:sz w:val="20"/>
              </w:rPr>
              <w:t>
2) Врач ПМСП или другой профильный специалист осуществляет дальнейшее наблюдение за пациентом после получения консультативно-диагностического заключения в соответствии с рекомендациями врача невролога, оказавшего КДП.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Обоснованное оформление извещения об экспертном заключении МСЭ, формы № 031/у (наличие данных для комплексной оценки состояния организма и степени ограничения жизнедеятельности)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для субъектов (объектов), оказывающих кардиологическую, кардиохирургическую помощь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подтверждающей документации об оказании медицинской помощи, входящей в гарантированный объем бесплатной медицинской помощи и (или) систему обязательного социального медицинского страхования на бесплатной основе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о соответствии проведенных лечебных и диагностических мероприятий с рекомендациями клинических протоколов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добровольного согласия пациента либо его законного представителя при инвазивных вмешательствах и на проведение лечебно-диагностических мероприятий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подтверждающей документации (карта вызова бригады скорой медицинской помощи форма № 085/у, журнал приема и отказов в госпитализации, медицинская карта стационарного пациента форма № 001/у), что пребывания бригады ССМП или отделения СМП при организации ПМСП в приемном отделении стационара не превышает 10 минут (время для передачи пациента врачу приемного отделения) с момента ее прибытия в стационар, за исключением случаев необходимости оказания скорой медицинской помощи в чрезвычайных ситуациях.</w:t>
            </w:r>
          </w:p>
          <w:p>
            <w:pPr>
              <w:spacing w:after="20"/>
              <w:ind w:left="20"/>
              <w:jc w:val="both"/>
            </w:pPr>
            <w:r>
              <w:rPr>
                <w:rFonts w:ascii="Times New Roman"/>
                <w:b w:val="false"/>
                <w:i w:val="false"/>
                <w:color w:val="000000"/>
                <w:sz w:val="20"/>
              </w:rPr>
              <w:t>
После передачи бригадами СМП или отделения СМП при организации ПМСП пациента в приемное отделение стационара медицинская сестра проводит распределение поступающих пациентов (медицинскую сортировку по триаж-системе) на группы, исходя из первоочередности оказания экстренной медицинской помощи.</w:t>
            </w:r>
          </w:p>
          <w:p>
            <w:pPr>
              <w:spacing w:after="20"/>
              <w:ind w:left="20"/>
              <w:jc w:val="both"/>
            </w:pPr>
            <w:r>
              <w:rPr>
                <w:rFonts w:ascii="Times New Roman"/>
                <w:b w:val="false"/>
                <w:i w:val="false"/>
                <w:color w:val="000000"/>
                <w:sz w:val="20"/>
              </w:rPr>
              <w:t>
Медицинская сортировка по триаж-системе (далее- медицинская сортировка) проводится непрерывно и преемственно. По завершению оценки, пациенты помечаются цветом одной из категорий сортировки, в виде специальной цветной бирки либо цветной ленты.</w:t>
            </w:r>
          </w:p>
          <w:p>
            <w:pPr>
              <w:spacing w:after="20"/>
              <w:ind w:left="20"/>
              <w:jc w:val="both"/>
            </w:pPr>
            <w:r>
              <w:rPr>
                <w:rFonts w:ascii="Times New Roman"/>
                <w:b w:val="false"/>
                <w:i w:val="false"/>
                <w:color w:val="000000"/>
                <w:sz w:val="20"/>
              </w:rPr>
              <w:t>
По медицинской сортировке, выделяют 3 группы пациентов:</w:t>
            </w:r>
          </w:p>
          <w:p>
            <w:pPr>
              <w:spacing w:after="20"/>
              <w:ind w:left="20"/>
              <w:jc w:val="both"/>
            </w:pPr>
            <w:r>
              <w:rPr>
                <w:rFonts w:ascii="Times New Roman"/>
                <w:b w:val="false"/>
                <w:i w:val="false"/>
                <w:color w:val="000000"/>
                <w:sz w:val="20"/>
              </w:rPr>
              <w:t>
первая группа (красная зона) – пациенты, состояние которых представляет непосредственную угрозу жизни или имеющие высокий риск ухудшения и требующие экстренной медицинской помощи;</w:t>
            </w:r>
          </w:p>
          <w:p>
            <w:pPr>
              <w:spacing w:after="20"/>
              <w:ind w:left="20"/>
              <w:jc w:val="both"/>
            </w:pPr>
            <w:r>
              <w:rPr>
                <w:rFonts w:ascii="Times New Roman"/>
                <w:b w:val="false"/>
                <w:i w:val="false"/>
                <w:color w:val="000000"/>
                <w:sz w:val="20"/>
              </w:rPr>
              <w:t>
вторая группа (желтая зона) – пациенты, состояние которых представляет потенциальную угрозу для здоровья или может прогрессировать с развитием ситуации, требующей экстренной медицинской помощи;</w:t>
            </w:r>
          </w:p>
          <w:p>
            <w:pPr>
              <w:spacing w:after="20"/>
              <w:ind w:left="20"/>
              <w:jc w:val="both"/>
            </w:pPr>
            <w:r>
              <w:rPr>
                <w:rFonts w:ascii="Times New Roman"/>
                <w:b w:val="false"/>
                <w:i w:val="false"/>
                <w:color w:val="000000"/>
                <w:sz w:val="20"/>
              </w:rPr>
              <w:t>
третья группа (зеленая зона) – пациенты, состояние которых не представляет непосредственной угрозы для жизни и здоровья и не требует госпитализации</w:t>
            </w:r>
          </w:p>
          <w:p>
            <w:pPr>
              <w:spacing w:after="20"/>
              <w:ind w:left="20"/>
              <w:jc w:val="both"/>
            </w:pPr>
            <w:r>
              <w:rPr>
                <w:rFonts w:ascii="Times New Roman"/>
                <w:b w:val="false"/>
                <w:i w:val="false"/>
                <w:color w:val="000000"/>
                <w:sz w:val="20"/>
              </w:rPr>
              <w:t>
Наличие записи в медицинской документации по определению пациента по группам медицинской сортировки по триаж-системе.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об обеспечении госпитализации тяжелого пациента, нуждающегося в постоянном мониторинге жизненно важных функций по медицинским показаниям, по решению консилиума и уведомлению руководителей организаций здравоохранения с последующим переводом в другую медицинскую организацию по профилю заболевания для дальнейшего обследования и лечения после стабилизации состояния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медицинского заключения с письменным обоснованием отказа при отсутствии показаний для госпитализации в организацию здравоохранения, врач приемного отделения выдает пациенту. </w:t>
            </w:r>
          </w:p>
          <w:p>
            <w:pPr>
              <w:spacing w:after="20"/>
              <w:ind w:left="20"/>
              <w:jc w:val="both"/>
            </w:pPr>
            <w:r>
              <w:rPr>
                <w:rFonts w:ascii="Times New Roman"/>
                <w:b w:val="false"/>
                <w:i w:val="false"/>
                <w:color w:val="000000"/>
                <w:sz w:val="20"/>
              </w:rPr>
              <w:t>
Медицинской сестрой приемного отделения направляется актив в организацию ПМСП по месту прикрепления пациента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подтверждающей документации о показаниях для госпитализации:</w:t>
            </w:r>
          </w:p>
          <w:p>
            <w:pPr>
              <w:spacing w:after="20"/>
              <w:ind w:left="20"/>
              <w:jc w:val="both"/>
            </w:pPr>
            <w:r>
              <w:rPr>
                <w:rFonts w:ascii="Times New Roman"/>
                <w:b w:val="false"/>
                <w:i w:val="false"/>
                <w:color w:val="000000"/>
                <w:sz w:val="20"/>
              </w:rPr>
              <w:t>
необходимость оказания доврачебной, квалифицированной, специализированной медицинской помощи, в том числе с применением высокотехнологичных медицинских услуг, с круглосуточным медицинским наблюдением пациентов:</w:t>
            </w:r>
          </w:p>
          <w:p>
            <w:pPr>
              <w:spacing w:after="20"/>
              <w:ind w:left="20"/>
              <w:jc w:val="both"/>
            </w:pPr>
            <w:r>
              <w:rPr>
                <w:rFonts w:ascii="Times New Roman"/>
                <w:b w:val="false"/>
                <w:i w:val="false"/>
                <w:color w:val="000000"/>
                <w:sz w:val="20"/>
              </w:rPr>
              <w:t xml:space="preserve">
1) в плановом порядке – по направлению специалистов ПМСП или другой организации здравоохранения: </w:t>
            </w:r>
          </w:p>
          <w:p>
            <w:pPr>
              <w:spacing w:after="20"/>
              <w:ind w:left="20"/>
              <w:jc w:val="both"/>
            </w:pPr>
            <w:r>
              <w:rPr>
                <w:rFonts w:ascii="Times New Roman"/>
                <w:b w:val="false"/>
                <w:i w:val="false"/>
                <w:color w:val="000000"/>
                <w:sz w:val="20"/>
              </w:rPr>
              <w:t>
2) по экстренным показаниям (включая выходные и праздничные дни) - вне зависимости от наличия направления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осмотра заведующим отделением тяжелых пациентов в день госпитализации, в последующем – ежедневно. Пациенты, находящиеся в среднетяжелом состоянии, осматриваются не реже одного раза в неделю. Результаты осмотра пациента регистрируются в медицинской карте с указанием рекомендаций по дальнейшей тактике ведения пациента с обязательной идентификацией медицинского работника, вносящего записи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подтверждающей документации об установлении основного диагноза при экстренных состояниях в течение 24 (двадцати четырех) часов с момента поступления пациента в круглосуточный стационар на основании данных клинико-анамнестического обследования, результатов инструментальных и лабораторных методов исследования с занесением в медицинскую карту стационарного пациента по форме № 001/у, у стабильных пациентов - наличие установленного клинического диагноза совместно с заведующим отделением не позднее трех календарных дней со дня госпитализации пациента в организацию здравоохранения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подтверждающей документации о госпитализации в плановом порядке при наличии показателей:</w:t>
            </w:r>
          </w:p>
          <w:p>
            <w:pPr>
              <w:spacing w:after="20"/>
              <w:ind w:left="20"/>
              <w:jc w:val="both"/>
            </w:pPr>
            <w:r>
              <w:rPr>
                <w:rFonts w:ascii="Times New Roman"/>
                <w:b w:val="false"/>
                <w:i w:val="false"/>
                <w:color w:val="000000"/>
                <w:sz w:val="20"/>
              </w:rPr>
              <w:t>
- суточного мониторирования электрокардиограммы;</w:t>
            </w:r>
          </w:p>
          <w:p>
            <w:pPr>
              <w:spacing w:after="20"/>
              <w:ind w:left="20"/>
              <w:jc w:val="both"/>
            </w:pPr>
            <w:r>
              <w:rPr>
                <w:rFonts w:ascii="Times New Roman"/>
                <w:b w:val="false"/>
                <w:i w:val="false"/>
                <w:color w:val="000000"/>
                <w:sz w:val="20"/>
              </w:rPr>
              <w:t>
- эргометрического исследования (стресс-тесты, спироэргометрия) на базе тредмила и/или велоэргометра;</w:t>
            </w:r>
          </w:p>
          <w:p>
            <w:pPr>
              <w:spacing w:after="20"/>
              <w:ind w:left="20"/>
              <w:jc w:val="both"/>
            </w:pPr>
            <w:r>
              <w:rPr>
                <w:rFonts w:ascii="Times New Roman"/>
                <w:b w:val="false"/>
                <w:i w:val="false"/>
                <w:color w:val="000000"/>
                <w:sz w:val="20"/>
              </w:rPr>
              <w:t>
 суточного мониторирования артериального давления;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о проведении в неотложном (круглосуточно, в том числе в выходные и праздничные дни) порядке, в частности:</w:t>
            </w:r>
          </w:p>
          <w:p>
            <w:pPr>
              <w:spacing w:after="20"/>
              <w:ind w:left="20"/>
              <w:jc w:val="both"/>
            </w:pPr>
            <w:r>
              <w:rPr>
                <w:rFonts w:ascii="Times New Roman"/>
                <w:b w:val="false"/>
                <w:i w:val="false"/>
                <w:color w:val="000000"/>
                <w:sz w:val="20"/>
              </w:rPr>
              <w:t>
- лабораторных исследований, необходимых для оценки функционального состояния органов и систем в до- и послеоперационный период;</w:t>
            </w:r>
          </w:p>
          <w:p>
            <w:pPr>
              <w:spacing w:after="20"/>
              <w:ind w:left="20"/>
              <w:jc w:val="both"/>
            </w:pPr>
            <w:r>
              <w:rPr>
                <w:rFonts w:ascii="Times New Roman"/>
                <w:b w:val="false"/>
                <w:i w:val="false"/>
                <w:color w:val="000000"/>
                <w:sz w:val="20"/>
              </w:rPr>
              <w:t>
- электрокардиограммы и ее анализ;</w:t>
            </w:r>
          </w:p>
          <w:p>
            <w:pPr>
              <w:spacing w:after="20"/>
              <w:ind w:left="20"/>
              <w:jc w:val="both"/>
            </w:pPr>
            <w:r>
              <w:rPr>
                <w:rFonts w:ascii="Times New Roman"/>
                <w:b w:val="false"/>
                <w:i w:val="false"/>
                <w:color w:val="000000"/>
                <w:sz w:val="20"/>
              </w:rPr>
              <w:t>
- эхокардиографии;</w:t>
            </w:r>
          </w:p>
          <w:p>
            <w:pPr>
              <w:spacing w:after="20"/>
              <w:ind w:left="20"/>
              <w:jc w:val="both"/>
            </w:pPr>
            <w:r>
              <w:rPr>
                <w:rFonts w:ascii="Times New Roman"/>
                <w:b w:val="false"/>
                <w:i w:val="false"/>
                <w:color w:val="000000"/>
                <w:sz w:val="20"/>
              </w:rPr>
              <w:t>
- гастродуоденоскопии;</w:t>
            </w:r>
          </w:p>
          <w:p>
            <w:pPr>
              <w:spacing w:after="20"/>
              <w:ind w:left="20"/>
              <w:jc w:val="both"/>
            </w:pPr>
            <w:r>
              <w:rPr>
                <w:rFonts w:ascii="Times New Roman"/>
                <w:b w:val="false"/>
                <w:i w:val="false"/>
                <w:color w:val="000000"/>
                <w:sz w:val="20"/>
              </w:rPr>
              <w:t>
- бронхоскопии;</w:t>
            </w:r>
          </w:p>
          <w:p>
            <w:pPr>
              <w:spacing w:after="20"/>
              <w:ind w:left="20"/>
              <w:jc w:val="both"/>
            </w:pPr>
            <w:r>
              <w:rPr>
                <w:rFonts w:ascii="Times New Roman"/>
                <w:b w:val="false"/>
                <w:i w:val="false"/>
                <w:color w:val="000000"/>
                <w:sz w:val="20"/>
              </w:rPr>
              <w:t>
- ультразвукового исследования сосудов;</w:t>
            </w:r>
          </w:p>
          <w:p>
            <w:pPr>
              <w:spacing w:after="20"/>
              <w:ind w:left="20"/>
              <w:jc w:val="both"/>
            </w:pPr>
            <w:r>
              <w:rPr>
                <w:rFonts w:ascii="Times New Roman"/>
                <w:b w:val="false"/>
                <w:i w:val="false"/>
                <w:color w:val="000000"/>
                <w:sz w:val="20"/>
              </w:rPr>
              <w:t>
- катетеризации полостей сердца с ангиокардиографией;</w:t>
            </w:r>
          </w:p>
          <w:p>
            <w:pPr>
              <w:spacing w:after="20"/>
              <w:ind w:left="20"/>
              <w:jc w:val="both"/>
            </w:pPr>
            <w:r>
              <w:rPr>
                <w:rFonts w:ascii="Times New Roman"/>
                <w:b w:val="false"/>
                <w:i w:val="false"/>
                <w:color w:val="000000"/>
                <w:sz w:val="20"/>
              </w:rPr>
              <w:t>
- микроультрафильтрации и диализа;</w:t>
            </w:r>
          </w:p>
          <w:p>
            <w:pPr>
              <w:spacing w:after="20"/>
              <w:ind w:left="20"/>
              <w:jc w:val="both"/>
            </w:pPr>
            <w:r>
              <w:rPr>
                <w:rFonts w:ascii="Times New Roman"/>
                <w:b w:val="false"/>
                <w:i w:val="false"/>
                <w:color w:val="000000"/>
                <w:sz w:val="20"/>
              </w:rPr>
              <w:t>
- альбуминового диализа (с использованием молекулярной адсорбирующей рециркулирующей системы);</w:t>
            </w:r>
          </w:p>
          <w:p>
            <w:pPr>
              <w:spacing w:after="20"/>
              <w:ind w:left="20"/>
              <w:jc w:val="both"/>
            </w:pPr>
            <w:r>
              <w:rPr>
                <w:rFonts w:ascii="Times New Roman"/>
                <w:b w:val="false"/>
                <w:i w:val="false"/>
                <w:color w:val="000000"/>
                <w:sz w:val="20"/>
              </w:rPr>
              <w:t>
- экстракорпоральной мембранной оксигенации;</w:t>
            </w:r>
          </w:p>
          <w:p>
            <w:pPr>
              <w:spacing w:after="20"/>
              <w:ind w:left="20"/>
              <w:jc w:val="both"/>
            </w:pPr>
            <w:r>
              <w:rPr>
                <w:rFonts w:ascii="Times New Roman"/>
                <w:b w:val="false"/>
                <w:i w:val="false"/>
                <w:color w:val="000000"/>
                <w:sz w:val="20"/>
              </w:rPr>
              <w:t>
- внутриаортальной контрпульсации;</w:t>
            </w:r>
          </w:p>
          <w:p>
            <w:pPr>
              <w:spacing w:after="20"/>
              <w:ind w:left="20"/>
              <w:jc w:val="both"/>
            </w:pPr>
            <w:r>
              <w:rPr>
                <w:rFonts w:ascii="Times New Roman"/>
                <w:b w:val="false"/>
                <w:i w:val="false"/>
                <w:color w:val="000000"/>
                <w:sz w:val="20"/>
              </w:rPr>
              <w:t>
- установки электрокардиостимулятора;</w:t>
            </w:r>
          </w:p>
          <w:p>
            <w:pPr>
              <w:spacing w:after="20"/>
              <w:ind w:left="20"/>
              <w:jc w:val="both"/>
            </w:pPr>
            <w:r>
              <w:rPr>
                <w:rFonts w:ascii="Times New Roman"/>
                <w:b w:val="false"/>
                <w:i w:val="false"/>
                <w:color w:val="000000"/>
                <w:sz w:val="20"/>
              </w:rPr>
              <w:t>
- рентгенэндоваскулярных методов лечения.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о госпитализации в лабораторию катетеризации, минуя приемное отделение, отделение (палата) реанимации и интенсивной терапии при установленным у пациента диагнозе острый коронарный синдром с подъемом сегмента, острый инфаркт миокарда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об обеспечении ежедневного осмотра лечащего врача пациентов, находящихся в стационаре кроме выходных и праздничных дней. При осмотре и назначении дежурным врачом дополнительных диагностических и лечебных манипуляций проводятся соответствующие записи в медицинской карте. При ухудшении состояния пациента дежурный врач оповещает заведующего отделением и (или) лечащего врача, согласовывает внесение изменений в процесс диагностики и лечения, и делает запись в медицинской карте (бумажный и (или) электронный) вариант.</w:t>
            </w:r>
          </w:p>
          <w:p>
            <w:pPr>
              <w:spacing w:after="20"/>
              <w:ind w:left="20"/>
              <w:jc w:val="both"/>
            </w:pPr>
            <w:r>
              <w:rPr>
                <w:rFonts w:ascii="Times New Roman"/>
                <w:b w:val="false"/>
                <w:i w:val="false"/>
                <w:color w:val="000000"/>
                <w:sz w:val="20"/>
              </w:rPr>
              <w:t>
 В электронный вариант медицинской карты запись вносится не позднее суток с момента изменения состояния пациента.</w:t>
            </w:r>
          </w:p>
          <w:p>
            <w:pPr>
              <w:spacing w:after="20"/>
              <w:ind w:left="20"/>
              <w:jc w:val="both"/>
            </w:pPr>
            <w:r>
              <w:rPr>
                <w:rFonts w:ascii="Times New Roman"/>
                <w:b w:val="false"/>
                <w:i w:val="false"/>
                <w:color w:val="000000"/>
                <w:sz w:val="20"/>
              </w:rPr>
              <w:t>
При неотложных состояниях кратность записей зависит от динамики тяжести состояния. Записи врача стационара отражают конкретные изменения в состоянии пациента и необходимость коррекции назначений, обоснование назначенного обследования и лечения, оценку и интерпретацию полученных результатов и эффективности проводимого лечения. Кратность осмотра при неотложных состояниях не реже каждых 3 часов, с указанием времени оказания неотложной помощи по часам и минутам.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об оценке сложности оперативных вмешательств при врожденных пороках сердца по Базовой шкала Аристотеля и эффективности операций в кардиохирургическом отделении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о соответствии оказания медицинской помощи пациентам с острым коронарным синдромом и (или) острым инфарктом миокарда по уровням регионализации:</w:t>
            </w:r>
          </w:p>
          <w:p>
            <w:pPr>
              <w:spacing w:after="20"/>
              <w:ind w:left="20"/>
              <w:jc w:val="both"/>
            </w:pPr>
            <w:r>
              <w:rPr>
                <w:rFonts w:ascii="Times New Roman"/>
                <w:b w:val="false"/>
                <w:i w:val="false"/>
                <w:color w:val="000000"/>
                <w:sz w:val="20"/>
              </w:rPr>
              <w:t>
1) на первом уровне оказание медицинской помощи организациями скорой медицинской помощи, первичной медико-санитарной помощи, а также организациями, оказывающими стационарную помощь без возможности проведения чрескожных коронарных вмешательств пациентам с острым коронарным синдромом или острым инфарктом миокарда;</w:t>
            </w:r>
          </w:p>
          <w:p>
            <w:pPr>
              <w:spacing w:after="20"/>
              <w:ind w:left="20"/>
              <w:jc w:val="both"/>
            </w:pPr>
            <w:r>
              <w:rPr>
                <w:rFonts w:ascii="Times New Roman"/>
                <w:b w:val="false"/>
                <w:i w:val="false"/>
                <w:color w:val="000000"/>
                <w:sz w:val="20"/>
              </w:rPr>
              <w:t>
2) на втором уровне - организациями, оказывающими стационарную помощь с возможностью проведения чрескожных коронарных вмешательств без кардиохирургического отделения;</w:t>
            </w:r>
          </w:p>
          <w:p>
            <w:pPr>
              <w:spacing w:after="20"/>
              <w:ind w:left="20"/>
              <w:jc w:val="both"/>
            </w:pPr>
            <w:r>
              <w:rPr>
                <w:rFonts w:ascii="Times New Roman"/>
                <w:b w:val="false"/>
                <w:i w:val="false"/>
                <w:color w:val="000000"/>
                <w:sz w:val="20"/>
              </w:rPr>
              <w:t>
3) на третьем уровне - организациями, оказывающими стационарную помощь и республиканскими медицинскими организациями, с наличием кардиохирургического отделения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подтверждающей документации о соблюдении требований при плановой госпитализации:</w:t>
            </w:r>
          </w:p>
          <w:p>
            <w:pPr>
              <w:spacing w:after="20"/>
              <w:ind w:left="20"/>
              <w:jc w:val="both"/>
            </w:pPr>
            <w:r>
              <w:rPr>
                <w:rFonts w:ascii="Times New Roman"/>
                <w:b w:val="false"/>
                <w:i w:val="false"/>
                <w:color w:val="000000"/>
                <w:sz w:val="20"/>
              </w:rPr>
              <w:t xml:space="preserve">
1) наличие направления на госпитализацию в стационар и талона плановой госпитализации; </w:t>
            </w:r>
          </w:p>
          <w:p>
            <w:pPr>
              <w:spacing w:after="20"/>
              <w:ind w:left="20"/>
              <w:jc w:val="both"/>
            </w:pPr>
            <w:r>
              <w:rPr>
                <w:rFonts w:ascii="Times New Roman"/>
                <w:b w:val="false"/>
                <w:i w:val="false"/>
                <w:color w:val="000000"/>
                <w:sz w:val="20"/>
              </w:rPr>
              <w:t>
2) госпитализация пациента в соответствии с установленной датой плановой госпитализации в направлении;</w:t>
            </w:r>
          </w:p>
          <w:p>
            <w:pPr>
              <w:spacing w:after="20"/>
              <w:ind w:left="20"/>
              <w:jc w:val="both"/>
            </w:pPr>
            <w:r>
              <w:rPr>
                <w:rFonts w:ascii="Times New Roman"/>
                <w:b w:val="false"/>
                <w:i w:val="false"/>
                <w:color w:val="000000"/>
                <w:sz w:val="20"/>
              </w:rPr>
              <w:t>
3) наличие проведенных клинико-диагностических (лабораторных, инструментальных и функциональных) исследований и консультаций профильных специалистов соответственно диагнозу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заключения консультаций или консилиума при затруднении в идентификации диагноза, неэффективности проводимого лечения, а также при иных показаниях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подтверждающей документации при госпитализации на стационарном уровне:</w:t>
            </w:r>
          </w:p>
          <w:p>
            <w:pPr>
              <w:spacing w:after="20"/>
              <w:ind w:left="20"/>
              <w:jc w:val="both"/>
            </w:pPr>
            <w:r>
              <w:rPr>
                <w:rFonts w:ascii="Times New Roman"/>
                <w:b w:val="false"/>
                <w:i w:val="false"/>
                <w:color w:val="000000"/>
                <w:sz w:val="20"/>
              </w:rPr>
              <w:t>
1) первичного осмотра врачом пациента с целью определения его состояния и установления предварительного диагноза;</w:t>
            </w:r>
          </w:p>
          <w:p>
            <w:pPr>
              <w:spacing w:after="20"/>
              <w:ind w:left="20"/>
              <w:jc w:val="both"/>
            </w:pPr>
            <w:r>
              <w:rPr>
                <w:rFonts w:ascii="Times New Roman"/>
                <w:b w:val="false"/>
                <w:i w:val="false"/>
                <w:color w:val="000000"/>
                <w:sz w:val="20"/>
              </w:rPr>
              <w:t>
2) проведения лечебно-диагностических неинвазивных методов тестирования для снижения риска инвазивных исследований;</w:t>
            </w:r>
          </w:p>
          <w:p>
            <w:pPr>
              <w:spacing w:after="20"/>
              <w:ind w:left="20"/>
              <w:jc w:val="both"/>
            </w:pPr>
            <w:r>
              <w:rPr>
                <w:rFonts w:ascii="Times New Roman"/>
                <w:b w:val="false"/>
                <w:i w:val="false"/>
                <w:color w:val="000000"/>
                <w:sz w:val="20"/>
              </w:rPr>
              <w:t>
3) подбора и назначения лечения;</w:t>
            </w:r>
          </w:p>
          <w:p>
            <w:pPr>
              <w:spacing w:after="20"/>
              <w:ind w:left="20"/>
              <w:jc w:val="both"/>
            </w:pPr>
            <w:r>
              <w:rPr>
                <w:rFonts w:ascii="Times New Roman"/>
                <w:b w:val="false"/>
                <w:i w:val="false"/>
                <w:color w:val="000000"/>
                <w:sz w:val="20"/>
              </w:rPr>
              <w:t>
4) проведения при необходимости консультаций специалистов другого профиля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выдачи выписного эпикриза пациенту при выписке с указанием полного клинического диагноза, проведенного объема диагностических исследований, лечебных мероприятий и рекомендации по дальнейшему наблюдению и лечению. Данные по выписке заносятся в информационные системы день в день, с указанием фактического времени выписки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о соблюдении критериев при выписке, в частности:</w:t>
            </w:r>
          </w:p>
          <w:p>
            <w:pPr>
              <w:spacing w:after="20"/>
              <w:ind w:left="20"/>
              <w:jc w:val="both"/>
            </w:pPr>
            <w:r>
              <w:rPr>
                <w:rFonts w:ascii="Times New Roman"/>
                <w:b w:val="false"/>
                <w:i w:val="false"/>
                <w:color w:val="000000"/>
                <w:sz w:val="20"/>
              </w:rPr>
              <w:t>
1) общепринятые исходы лечения (выздоровление, улучшение, без перемен, смерть, переведен в другую медицинскую организацию);</w:t>
            </w:r>
          </w:p>
          <w:p>
            <w:pPr>
              <w:spacing w:after="20"/>
              <w:ind w:left="20"/>
              <w:jc w:val="both"/>
            </w:pPr>
            <w:r>
              <w:rPr>
                <w:rFonts w:ascii="Times New Roman"/>
                <w:b w:val="false"/>
                <w:i w:val="false"/>
                <w:color w:val="000000"/>
                <w:sz w:val="20"/>
              </w:rPr>
              <w:t>
2) письменное заявление пациента или его законного представителя при отсутствии непосредственной опасности для жизни пациента или для окружающих;</w:t>
            </w:r>
          </w:p>
          <w:p>
            <w:pPr>
              <w:spacing w:after="20"/>
              <w:ind w:left="20"/>
              <w:jc w:val="both"/>
            </w:pPr>
            <w:r>
              <w:rPr>
                <w:rFonts w:ascii="Times New Roman"/>
                <w:b w:val="false"/>
                <w:i w:val="false"/>
                <w:color w:val="000000"/>
                <w:sz w:val="20"/>
              </w:rPr>
              <w:t>
3) случаи нарушения внутреннего распорядка организации здравоохранения, а также создание препятствий для лечебно-диагностического процесса, ущемления прав других пациентов на получение надлежащей медицинской помощи (при отсутствии непосредственной угрозы его жизни), о чем делается запись в медицинской карте.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договора на оказание платных медицинских услуг в организациях здравоохранения. Наличие документов, устанавливающих факт сооплаты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о соблюдении требований к переливанию компонентов крови и в случае развития осложнений:</w:t>
            </w:r>
          </w:p>
          <w:p>
            <w:pPr>
              <w:spacing w:after="20"/>
              <w:ind w:left="20"/>
              <w:jc w:val="both"/>
            </w:pPr>
            <w:r>
              <w:rPr>
                <w:rFonts w:ascii="Times New Roman"/>
                <w:b w:val="false"/>
                <w:i w:val="false"/>
                <w:color w:val="000000"/>
                <w:sz w:val="20"/>
              </w:rPr>
              <w:t>
Перед переливанием компонентов крови реципиент обследуется на маркеры гемотрансмиссивных инфекций ВИЧ, гепатиты В и С, а после окончания лечения в выписном эпикризе указывается необходимость повторного обследования на ВИЧ и гепатиты В и С по месту жительства.</w:t>
            </w:r>
          </w:p>
          <w:p>
            <w:pPr>
              <w:spacing w:after="20"/>
              <w:ind w:left="20"/>
              <w:jc w:val="both"/>
            </w:pPr>
            <w:r>
              <w:rPr>
                <w:rFonts w:ascii="Times New Roman"/>
                <w:b w:val="false"/>
                <w:i w:val="false"/>
                <w:color w:val="000000"/>
                <w:sz w:val="20"/>
              </w:rPr>
              <w:t xml:space="preserve">
 Обследование реципиентов на наличие ВИЧ-инфекции в рамках гарантированного объема бесплатной медицинской помощи осуществляется в государственных организациях здравоохранения, осуществляющих деятельность в сфере профилактики ВИЧ-инфекции </w:t>
            </w:r>
          </w:p>
          <w:p>
            <w:pPr>
              <w:spacing w:after="20"/>
              <w:ind w:left="20"/>
              <w:jc w:val="both"/>
            </w:pPr>
            <w:r>
              <w:rPr>
                <w:rFonts w:ascii="Times New Roman"/>
                <w:b w:val="false"/>
                <w:i w:val="false"/>
                <w:color w:val="000000"/>
                <w:sz w:val="20"/>
              </w:rPr>
              <w:t>
В медицинскую карту пациента до начала трансфузионной терапии вносятся сведения, касающиеся трансфузионного и акушерского анамнеза:</w:t>
            </w:r>
          </w:p>
          <w:p>
            <w:pPr>
              <w:spacing w:after="20"/>
              <w:ind w:left="20"/>
              <w:jc w:val="both"/>
            </w:pPr>
            <w:r>
              <w:rPr>
                <w:rFonts w:ascii="Times New Roman"/>
                <w:b w:val="false"/>
                <w:i w:val="false"/>
                <w:color w:val="000000"/>
                <w:sz w:val="20"/>
              </w:rPr>
              <w:t>
наличие предшествующих переливаний, когда и в связи с чем;</w:t>
            </w:r>
          </w:p>
          <w:p>
            <w:pPr>
              <w:spacing w:after="20"/>
              <w:ind w:left="20"/>
              <w:jc w:val="both"/>
            </w:pPr>
            <w:r>
              <w:rPr>
                <w:rFonts w:ascii="Times New Roman"/>
                <w:b w:val="false"/>
                <w:i w:val="false"/>
                <w:color w:val="000000"/>
                <w:sz w:val="20"/>
              </w:rPr>
              <w:t>
имелись ли посттрансфузионные осложнения, беременности, закончившиеся рождением детей с гемолитической болезнью новорожденного.</w:t>
            </w:r>
          </w:p>
          <w:p>
            <w:pPr>
              <w:spacing w:after="20"/>
              <w:ind w:left="20"/>
              <w:jc w:val="both"/>
            </w:pPr>
            <w:r>
              <w:rPr>
                <w:rFonts w:ascii="Times New Roman"/>
                <w:b w:val="false"/>
                <w:i w:val="false"/>
                <w:color w:val="000000"/>
                <w:sz w:val="20"/>
              </w:rPr>
              <w:t>
В случае развития осложнений во время биологической пробы, во время переливания или после него, производится подробная запись (записи) с описанием состояния реципиента, данных мониторинга жизненно важных функций, методов лечения и их эффективности.</w:t>
            </w:r>
          </w:p>
          <w:p>
            <w:pPr>
              <w:spacing w:after="20"/>
              <w:ind w:left="20"/>
              <w:jc w:val="both"/>
            </w:pPr>
            <w:r>
              <w:rPr>
                <w:rFonts w:ascii="Times New Roman"/>
                <w:b w:val="false"/>
                <w:i w:val="false"/>
                <w:color w:val="000000"/>
                <w:sz w:val="20"/>
              </w:rPr>
              <w:t>
 Проводится немедленный лабораторный контроль крови и мочи реципиента.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обследования лиц по клиническим показаниям на ВИЧ-инфекции при выявлении следующих заболеваний, синдромов и симптомов: </w:t>
            </w:r>
          </w:p>
          <w:p>
            <w:pPr>
              <w:spacing w:after="20"/>
              <w:ind w:left="20"/>
              <w:jc w:val="both"/>
            </w:pPr>
            <w:r>
              <w:rPr>
                <w:rFonts w:ascii="Times New Roman"/>
                <w:b w:val="false"/>
                <w:i w:val="false"/>
                <w:color w:val="000000"/>
                <w:sz w:val="20"/>
              </w:rPr>
              <w:t>
1) увеличение двух и более лимфатических узлов длительностью более 1 месяца, персистирующая, генерализованная лимфаденопатия;</w:t>
            </w:r>
          </w:p>
          <w:p>
            <w:pPr>
              <w:spacing w:after="20"/>
              <w:ind w:left="20"/>
              <w:jc w:val="both"/>
            </w:pPr>
            <w:r>
              <w:rPr>
                <w:rFonts w:ascii="Times New Roman"/>
                <w:b w:val="false"/>
                <w:i w:val="false"/>
                <w:color w:val="000000"/>
                <w:sz w:val="20"/>
              </w:rPr>
              <w:t>
2) лихорадка неясной этиологии (постоянная или рецидивирующая длительностью более 1 месяца);</w:t>
            </w:r>
          </w:p>
          <w:p>
            <w:pPr>
              <w:spacing w:after="20"/>
              <w:ind w:left="20"/>
              <w:jc w:val="both"/>
            </w:pPr>
            <w:r>
              <w:rPr>
                <w:rFonts w:ascii="Times New Roman"/>
                <w:b w:val="false"/>
                <w:i w:val="false"/>
                <w:color w:val="000000"/>
                <w:sz w:val="20"/>
              </w:rPr>
              <w:t>
3) необъяснимая тяжелая кахексия или выраженные нарушения питания, плохо поддающиеся стандартному лечению (у детей), необъяснимая потеря 10% веса и более;</w:t>
            </w:r>
          </w:p>
          <w:p>
            <w:pPr>
              <w:spacing w:after="20"/>
              <w:ind w:left="20"/>
              <w:jc w:val="both"/>
            </w:pPr>
            <w:r>
              <w:rPr>
                <w:rFonts w:ascii="Times New Roman"/>
                <w:b w:val="false"/>
                <w:i w:val="false"/>
                <w:color w:val="000000"/>
                <w:sz w:val="20"/>
              </w:rPr>
              <w:t>
4) хроническая диарея в течение 14 суток и более (у детей), необъяснимая хроническая диарея длительностью более месяца;</w:t>
            </w:r>
          </w:p>
          <w:p>
            <w:pPr>
              <w:spacing w:after="20"/>
              <w:ind w:left="20"/>
              <w:jc w:val="both"/>
            </w:pPr>
            <w:r>
              <w:rPr>
                <w:rFonts w:ascii="Times New Roman"/>
                <w:b w:val="false"/>
                <w:i w:val="false"/>
                <w:color w:val="000000"/>
                <w:sz w:val="20"/>
              </w:rPr>
              <w:t>
5) себорейный дерматит, зудящая папулезная сыпь (у детей);</w:t>
            </w:r>
          </w:p>
          <w:p>
            <w:pPr>
              <w:spacing w:after="20"/>
              <w:ind w:left="20"/>
              <w:jc w:val="both"/>
            </w:pPr>
            <w:r>
              <w:rPr>
                <w:rFonts w:ascii="Times New Roman"/>
                <w:b w:val="false"/>
                <w:i w:val="false"/>
                <w:color w:val="000000"/>
                <w:sz w:val="20"/>
              </w:rPr>
              <w:t>
6) ангулярный хейлит;</w:t>
            </w:r>
          </w:p>
          <w:p>
            <w:pPr>
              <w:spacing w:after="20"/>
              <w:ind w:left="20"/>
              <w:jc w:val="both"/>
            </w:pPr>
            <w:r>
              <w:rPr>
                <w:rFonts w:ascii="Times New Roman"/>
                <w:b w:val="false"/>
                <w:i w:val="false"/>
                <w:color w:val="000000"/>
                <w:sz w:val="20"/>
              </w:rPr>
              <w:t>
7) рецидивирующие инфекции верхних дыхательных путей (синусит, средний отит, фарингит, трахеит, бронхит);</w:t>
            </w:r>
          </w:p>
          <w:p>
            <w:pPr>
              <w:spacing w:after="20"/>
              <w:ind w:left="20"/>
              <w:jc w:val="both"/>
            </w:pPr>
            <w:r>
              <w:rPr>
                <w:rFonts w:ascii="Times New Roman"/>
                <w:b w:val="false"/>
                <w:i w:val="false"/>
                <w:color w:val="000000"/>
                <w:sz w:val="20"/>
              </w:rPr>
              <w:t>
8) опоясывающий лишай;</w:t>
            </w:r>
          </w:p>
          <w:p>
            <w:pPr>
              <w:spacing w:after="20"/>
              <w:ind w:left="20"/>
              <w:jc w:val="both"/>
            </w:pPr>
            <w:r>
              <w:rPr>
                <w:rFonts w:ascii="Times New Roman"/>
                <w:b w:val="false"/>
                <w:i w:val="false"/>
                <w:color w:val="000000"/>
                <w:sz w:val="20"/>
              </w:rPr>
              <w:t>
9) любой диссеминированный эндемический микоз, глубокие микозы (кокцидиоидоз, внелегочный криптококкоз (криптококковый менингит), споротрихоз, аспергиллез, изоспороз, внелегочной гистоплазмоз, стронгилоидоз, актиномикоз);</w:t>
            </w:r>
          </w:p>
          <w:p>
            <w:pPr>
              <w:spacing w:after="20"/>
              <w:ind w:left="20"/>
              <w:jc w:val="both"/>
            </w:pPr>
            <w:r>
              <w:rPr>
                <w:rFonts w:ascii="Times New Roman"/>
                <w:b w:val="false"/>
                <w:i w:val="false"/>
                <w:color w:val="000000"/>
                <w:sz w:val="20"/>
              </w:rPr>
              <w:t xml:space="preserve">
10) туберкулез легочный и внелегочный, в том числе диссеминированная инфекция, вызванная атипичными микобактериями, кроме туберкулеза периферических лимфоузлов; </w:t>
            </w:r>
          </w:p>
          <w:p>
            <w:pPr>
              <w:spacing w:after="20"/>
              <w:ind w:left="20"/>
              <w:jc w:val="both"/>
            </w:pPr>
            <w:r>
              <w:rPr>
                <w:rFonts w:ascii="Times New Roman"/>
                <w:b w:val="false"/>
                <w:i w:val="false"/>
                <w:color w:val="000000"/>
                <w:sz w:val="20"/>
              </w:rPr>
              <w:t>
11) волосатая лейкоплакия полости рта, линейная эритема десен;</w:t>
            </w:r>
          </w:p>
          <w:p>
            <w:pPr>
              <w:spacing w:after="20"/>
              <w:ind w:left="20"/>
              <w:jc w:val="both"/>
            </w:pPr>
            <w:r>
              <w:rPr>
                <w:rFonts w:ascii="Times New Roman"/>
                <w:b w:val="false"/>
                <w:i w:val="false"/>
                <w:color w:val="000000"/>
                <w:sz w:val="20"/>
              </w:rPr>
              <w:t>
12) тяжелые затяжные рецидивирующие пневмонии и хронические бронхиты, не поддающиеся обычной терапии (кратностью два или более раз в течение года), бессимптомная и клинически выраженная лимфоидная интерстициальная пневмония;</w:t>
            </w:r>
          </w:p>
          <w:p>
            <w:pPr>
              <w:spacing w:after="20"/>
              <w:ind w:left="20"/>
              <w:jc w:val="both"/>
            </w:pPr>
            <w:r>
              <w:rPr>
                <w:rFonts w:ascii="Times New Roman"/>
                <w:b w:val="false"/>
                <w:i w:val="false"/>
                <w:color w:val="000000"/>
                <w:sz w:val="20"/>
              </w:rPr>
              <w:t>
13) сепсис, затяжные и рецидивирующие гнойно-бактериальные заболевания внутренних органов (пневмония, эмпиема плевры, менингит, менингоэнцефалиты, инфекции костей и суставов, гнойный миозит, сальмонеллезная септицемия (кроме Salmonella typhi), стоматиты, гингивиты, периодонтиты);</w:t>
            </w:r>
          </w:p>
          <w:p>
            <w:pPr>
              <w:spacing w:after="20"/>
              <w:ind w:left="20"/>
              <w:jc w:val="both"/>
            </w:pPr>
            <w:r>
              <w:rPr>
                <w:rFonts w:ascii="Times New Roman"/>
                <w:b w:val="false"/>
                <w:i w:val="false"/>
                <w:color w:val="000000"/>
                <w:sz w:val="20"/>
              </w:rPr>
              <w:t>
14) пневмоцистная пневмония;</w:t>
            </w:r>
          </w:p>
          <w:p>
            <w:pPr>
              <w:spacing w:after="20"/>
              <w:ind w:left="20"/>
              <w:jc w:val="both"/>
            </w:pPr>
            <w:r>
              <w:rPr>
                <w:rFonts w:ascii="Times New Roman"/>
                <w:b w:val="false"/>
                <w:i w:val="false"/>
                <w:color w:val="000000"/>
                <w:sz w:val="20"/>
              </w:rPr>
              <w:t>
15) инфекции, вызванные вирусом простого герпеса, с поражением внутренних органов и хроническим (длительностью более одного месяца с момента заболевания) поражением кожи и слизистых оболочек, в том числе глаз;</w:t>
            </w:r>
          </w:p>
          <w:p>
            <w:pPr>
              <w:spacing w:after="20"/>
              <w:ind w:left="20"/>
              <w:jc w:val="both"/>
            </w:pPr>
            <w:r>
              <w:rPr>
                <w:rFonts w:ascii="Times New Roman"/>
                <w:b w:val="false"/>
                <w:i w:val="false"/>
                <w:color w:val="000000"/>
                <w:sz w:val="20"/>
              </w:rPr>
              <w:t>
16) кардиомиопатия;</w:t>
            </w:r>
          </w:p>
          <w:p>
            <w:pPr>
              <w:spacing w:after="20"/>
              <w:ind w:left="20"/>
              <w:jc w:val="both"/>
            </w:pPr>
            <w:r>
              <w:rPr>
                <w:rFonts w:ascii="Times New Roman"/>
                <w:b w:val="false"/>
                <w:i w:val="false"/>
                <w:color w:val="000000"/>
                <w:sz w:val="20"/>
              </w:rPr>
              <w:t>
17) нефропатия;</w:t>
            </w:r>
          </w:p>
          <w:p>
            <w:pPr>
              <w:spacing w:after="20"/>
              <w:ind w:left="20"/>
              <w:jc w:val="both"/>
            </w:pPr>
            <w:r>
              <w:rPr>
                <w:rFonts w:ascii="Times New Roman"/>
                <w:b w:val="false"/>
                <w:i w:val="false"/>
                <w:color w:val="000000"/>
                <w:sz w:val="20"/>
              </w:rPr>
              <w:t>
18) энцефалопатия неясной этиологии;</w:t>
            </w:r>
          </w:p>
          <w:p>
            <w:pPr>
              <w:spacing w:after="20"/>
              <w:ind w:left="20"/>
              <w:jc w:val="both"/>
            </w:pPr>
            <w:r>
              <w:rPr>
                <w:rFonts w:ascii="Times New Roman"/>
                <w:b w:val="false"/>
                <w:i w:val="false"/>
                <w:color w:val="000000"/>
                <w:sz w:val="20"/>
              </w:rPr>
              <w:t>
19) прогрессирующая мультифокальная лейкоэнцефалопатия;</w:t>
            </w:r>
          </w:p>
          <w:p>
            <w:pPr>
              <w:spacing w:after="20"/>
              <w:ind w:left="20"/>
              <w:jc w:val="both"/>
            </w:pPr>
            <w:r>
              <w:rPr>
                <w:rFonts w:ascii="Times New Roman"/>
                <w:b w:val="false"/>
                <w:i w:val="false"/>
                <w:color w:val="000000"/>
                <w:sz w:val="20"/>
              </w:rPr>
              <w:t>
20) саркома Капоши;</w:t>
            </w:r>
          </w:p>
          <w:p>
            <w:pPr>
              <w:spacing w:after="20"/>
              <w:ind w:left="20"/>
              <w:jc w:val="both"/>
            </w:pPr>
            <w:r>
              <w:rPr>
                <w:rFonts w:ascii="Times New Roman"/>
                <w:b w:val="false"/>
                <w:i w:val="false"/>
                <w:color w:val="000000"/>
                <w:sz w:val="20"/>
              </w:rPr>
              <w:t>
21) новообразования, в том числе лимфома (головного мозга) или В–клеточная лимфома;</w:t>
            </w:r>
          </w:p>
          <w:p>
            <w:pPr>
              <w:spacing w:after="20"/>
              <w:ind w:left="20"/>
              <w:jc w:val="both"/>
            </w:pPr>
            <w:r>
              <w:rPr>
                <w:rFonts w:ascii="Times New Roman"/>
                <w:b w:val="false"/>
                <w:i w:val="false"/>
                <w:color w:val="000000"/>
                <w:sz w:val="20"/>
              </w:rPr>
              <w:t>
22) токсоплазмоз центральной нервной системы;</w:t>
            </w:r>
          </w:p>
          <w:p>
            <w:pPr>
              <w:spacing w:after="20"/>
              <w:ind w:left="20"/>
              <w:jc w:val="both"/>
            </w:pPr>
            <w:r>
              <w:rPr>
                <w:rFonts w:ascii="Times New Roman"/>
                <w:b w:val="false"/>
                <w:i w:val="false"/>
                <w:color w:val="000000"/>
                <w:sz w:val="20"/>
              </w:rPr>
              <w:t>
23) кандидоз пищевода, бронхов, трахеи, легких, слизистых оболочек полости рта и носа;</w:t>
            </w:r>
          </w:p>
          <w:p>
            <w:pPr>
              <w:spacing w:after="20"/>
              <w:ind w:left="20"/>
              <w:jc w:val="both"/>
            </w:pPr>
            <w:r>
              <w:rPr>
                <w:rFonts w:ascii="Times New Roman"/>
                <w:b w:val="false"/>
                <w:i w:val="false"/>
                <w:color w:val="000000"/>
                <w:sz w:val="20"/>
              </w:rPr>
              <w:t>
24) диссеминированная инфекция, вызванная атипичными микобактериями;</w:t>
            </w:r>
          </w:p>
          <w:p>
            <w:pPr>
              <w:spacing w:after="20"/>
              <w:ind w:left="20"/>
              <w:jc w:val="both"/>
            </w:pPr>
            <w:r>
              <w:rPr>
                <w:rFonts w:ascii="Times New Roman"/>
                <w:b w:val="false"/>
                <w:i w:val="false"/>
                <w:color w:val="000000"/>
                <w:sz w:val="20"/>
              </w:rPr>
              <w:t>
25) кахексия неясной этиологии;</w:t>
            </w:r>
          </w:p>
          <w:p>
            <w:pPr>
              <w:spacing w:after="20"/>
              <w:ind w:left="20"/>
              <w:jc w:val="both"/>
            </w:pPr>
            <w:r>
              <w:rPr>
                <w:rFonts w:ascii="Times New Roman"/>
                <w:b w:val="false"/>
                <w:i w:val="false"/>
                <w:color w:val="000000"/>
                <w:sz w:val="20"/>
              </w:rPr>
              <w:t>
26) затяжные рецидивирующие пиодермии, не поддающиеся обычной терапии;</w:t>
            </w:r>
          </w:p>
          <w:p>
            <w:pPr>
              <w:spacing w:after="20"/>
              <w:ind w:left="20"/>
              <w:jc w:val="both"/>
            </w:pPr>
            <w:r>
              <w:rPr>
                <w:rFonts w:ascii="Times New Roman"/>
                <w:b w:val="false"/>
                <w:i w:val="false"/>
                <w:color w:val="000000"/>
                <w:sz w:val="20"/>
              </w:rPr>
              <w:t>
27) тяжелые хронические воспалительные заболевания женской половой сферы неясной этиологии;</w:t>
            </w:r>
          </w:p>
          <w:p>
            <w:pPr>
              <w:spacing w:after="20"/>
              <w:ind w:left="20"/>
              <w:jc w:val="both"/>
            </w:pPr>
            <w:r>
              <w:rPr>
                <w:rFonts w:ascii="Times New Roman"/>
                <w:b w:val="false"/>
                <w:i w:val="false"/>
                <w:color w:val="000000"/>
                <w:sz w:val="20"/>
              </w:rPr>
              <w:t>
28) инвазивные новообразования женских половых органов;</w:t>
            </w:r>
          </w:p>
          <w:p>
            <w:pPr>
              <w:spacing w:after="20"/>
              <w:ind w:left="20"/>
              <w:jc w:val="both"/>
            </w:pPr>
            <w:r>
              <w:rPr>
                <w:rFonts w:ascii="Times New Roman"/>
                <w:b w:val="false"/>
                <w:i w:val="false"/>
                <w:color w:val="000000"/>
                <w:sz w:val="20"/>
              </w:rPr>
              <w:t>
29) мононуклеоз через 3 месяцев от начала заболевания;</w:t>
            </w:r>
          </w:p>
          <w:p>
            <w:pPr>
              <w:spacing w:after="20"/>
              <w:ind w:left="20"/>
              <w:jc w:val="both"/>
            </w:pPr>
            <w:r>
              <w:rPr>
                <w:rFonts w:ascii="Times New Roman"/>
                <w:b w:val="false"/>
                <w:i w:val="false"/>
                <w:color w:val="000000"/>
                <w:sz w:val="20"/>
              </w:rPr>
              <w:t>
30) инфекции, передающихся половым путем (сифилис, хламидиоз, трихомониаз, гонорея, генитальный герпес, вирусный папилломатоз и другие) с установленным диагнозом;</w:t>
            </w:r>
          </w:p>
          <w:p>
            <w:pPr>
              <w:spacing w:after="20"/>
              <w:ind w:left="20"/>
              <w:jc w:val="both"/>
            </w:pPr>
            <w:r>
              <w:rPr>
                <w:rFonts w:ascii="Times New Roman"/>
                <w:b w:val="false"/>
                <w:i w:val="false"/>
                <w:color w:val="000000"/>
                <w:sz w:val="20"/>
              </w:rPr>
              <w:t>
31) вирусные гепатиты В и С, при подтверждении диагноза;</w:t>
            </w:r>
          </w:p>
          <w:p>
            <w:pPr>
              <w:spacing w:after="20"/>
              <w:ind w:left="20"/>
              <w:jc w:val="both"/>
            </w:pPr>
            <w:r>
              <w:rPr>
                <w:rFonts w:ascii="Times New Roman"/>
                <w:b w:val="false"/>
                <w:i w:val="false"/>
                <w:color w:val="000000"/>
                <w:sz w:val="20"/>
              </w:rPr>
              <w:t>
32) обширные сливные кондиломы;</w:t>
            </w:r>
          </w:p>
          <w:p>
            <w:pPr>
              <w:spacing w:after="20"/>
              <w:ind w:left="20"/>
              <w:jc w:val="both"/>
            </w:pPr>
            <w:r>
              <w:rPr>
                <w:rFonts w:ascii="Times New Roman"/>
                <w:b w:val="false"/>
                <w:i w:val="false"/>
                <w:color w:val="000000"/>
                <w:sz w:val="20"/>
              </w:rPr>
              <w:t>
33) контагиозный моллюск с обширными высыпаниями, гигантский обезображивающий контагиозный моллюск;</w:t>
            </w:r>
          </w:p>
          <w:p>
            <w:pPr>
              <w:spacing w:after="20"/>
              <w:ind w:left="20"/>
              <w:jc w:val="both"/>
            </w:pPr>
            <w:r>
              <w:rPr>
                <w:rFonts w:ascii="Times New Roman"/>
                <w:b w:val="false"/>
                <w:i w:val="false"/>
                <w:color w:val="000000"/>
                <w:sz w:val="20"/>
              </w:rPr>
              <w:t>
34) первичное слабоумие у ранее здоровых лиц;</w:t>
            </w:r>
          </w:p>
          <w:p>
            <w:pPr>
              <w:spacing w:after="20"/>
              <w:ind w:left="20"/>
              <w:jc w:val="both"/>
            </w:pPr>
            <w:r>
              <w:rPr>
                <w:rFonts w:ascii="Times New Roman"/>
                <w:b w:val="false"/>
                <w:i w:val="false"/>
                <w:color w:val="000000"/>
                <w:sz w:val="20"/>
              </w:rPr>
              <w:t>
35) больные гемофилией и другими заболеваниями, систематически получающие переливание крови и ее компонентов;</w:t>
            </w:r>
          </w:p>
          <w:p>
            <w:pPr>
              <w:spacing w:after="20"/>
              <w:ind w:left="20"/>
              <w:jc w:val="both"/>
            </w:pPr>
            <w:r>
              <w:rPr>
                <w:rFonts w:ascii="Times New Roman"/>
                <w:b w:val="false"/>
                <w:i w:val="false"/>
                <w:color w:val="000000"/>
                <w:sz w:val="20"/>
              </w:rPr>
              <w:t>
36) генерализованная цитомегаловирусная инфекция.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о соблюдении следующих требований при проведении экспертизы временной нетрудоспособности, выдачи листа и справки о временной нетрудоспособности (форма №001/у "Медицинская карта стационарного пациента", форма 052/у "Медицинская карта амбулаторного пациента", корешки листов о временной нетрудоспособности пациентов, форма № 025/у "Журнал для записи заключений врачебно-консультационной комиссии", форма № 029/у "Книга регистрации листов о временной нетрудоспособности", форма № 037/у "Справка №__________ о временной нетрудоспособности студента, учащегося колледжа, профессионально-технического училища, о болезни, карантине и прочих причинах отсутствия ребенка, посещающего школу, детскую дошкольную организацию (нужное подчеркнуть)", форма № 038/у "Справка №______ о временной нетрудоспособности" и другие).:</w:t>
            </w:r>
          </w:p>
          <w:p>
            <w:pPr>
              <w:spacing w:after="20"/>
              <w:ind w:left="20"/>
              <w:jc w:val="both"/>
            </w:pPr>
            <w:r>
              <w:rPr>
                <w:rFonts w:ascii="Times New Roman"/>
                <w:b w:val="false"/>
                <w:i w:val="false"/>
                <w:color w:val="000000"/>
                <w:sz w:val="20"/>
              </w:rPr>
              <w:t>
1) наличие осмотра лица и записи данных о его состоянии здоровья в медицинской карте амбулаторного (стационарного) пациента, обосновывающей необходимость временного освобождения его от работы;</w:t>
            </w:r>
          </w:p>
          <w:p>
            <w:pPr>
              <w:spacing w:after="20"/>
              <w:ind w:left="20"/>
              <w:jc w:val="both"/>
            </w:pPr>
            <w:r>
              <w:rPr>
                <w:rFonts w:ascii="Times New Roman"/>
                <w:b w:val="false"/>
                <w:i w:val="false"/>
                <w:color w:val="000000"/>
                <w:sz w:val="20"/>
              </w:rPr>
              <w:t>
2) выдачи листа и справки о временной нетрудоспособности в день выписки лиц при стационарном лечении (включая дневные стационары, реабилитационные центры) на весь период стационарного лечения;</w:t>
            </w:r>
          </w:p>
          <w:p>
            <w:pPr>
              <w:spacing w:after="20"/>
              <w:ind w:left="20"/>
              <w:jc w:val="both"/>
            </w:pPr>
            <w:r>
              <w:rPr>
                <w:rFonts w:ascii="Times New Roman"/>
                <w:b w:val="false"/>
                <w:i w:val="false"/>
                <w:color w:val="000000"/>
                <w:sz w:val="20"/>
              </w:rPr>
              <w:t>
3) закрытие листа и справки о временной нетрудоспособности датой выписки из стационара если трудоспособность лиц полностью восстановлена;</w:t>
            </w:r>
          </w:p>
          <w:p>
            <w:pPr>
              <w:spacing w:after="20"/>
              <w:ind w:left="20"/>
              <w:jc w:val="both"/>
            </w:pPr>
            <w:r>
              <w:rPr>
                <w:rFonts w:ascii="Times New Roman"/>
                <w:b w:val="false"/>
                <w:i w:val="false"/>
                <w:color w:val="000000"/>
                <w:sz w:val="20"/>
              </w:rPr>
              <w:t>
4) продление лицам, продолжающим быть временно нетрудоспособными листа и справки о временной нетрудоспособности на срок, с учетом времени, необходимого для его явки к медицинскому работнику поликлиники или вызова медицинского работника на дом (но не более чем на один календарный день). Лицам, получавшим лечение за пределами региона проживания, учитывается время, необходимое для прибытия к месту его постоянного проживания (но не более чем на четыре календарных дня);</w:t>
            </w:r>
          </w:p>
          <w:p>
            <w:pPr>
              <w:spacing w:after="20"/>
              <w:ind w:left="20"/>
              <w:jc w:val="both"/>
            </w:pPr>
            <w:r>
              <w:rPr>
                <w:rFonts w:ascii="Times New Roman"/>
                <w:b w:val="false"/>
                <w:i w:val="false"/>
                <w:color w:val="000000"/>
                <w:sz w:val="20"/>
              </w:rPr>
              <w:t>
5) выдача справки о временной нетрудоспособности при травмах, полученных в состоянии алкогольного или наркотического опьянения, а также при острой алкогольной или наркотической интоксикации, на весь период временной нетрудоспособности;</w:t>
            </w:r>
          </w:p>
          <w:p>
            <w:pPr>
              <w:spacing w:after="20"/>
              <w:ind w:left="20"/>
              <w:jc w:val="both"/>
            </w:pPr>
            <w:r>
              <w:rPr>
                <w:rFonts w:ascii="Times New Roman"/>
                <w:b w:val="false"/>
                <w:i w:val="false"/>
                <w:color w:val="000000"/>
                <w:sz w:val="20"/>
              </w:rPr>
              <w:t>
6) выдачи листа и справки о временной нетрудоспособности лицам, страдающим психическими заболеваниями, при несвоевременном обращении в медицинскую организацию за прошедшие дни по заключению врачебно-консультативной комиссии психоневрологического диспансера или медицинского работника (врача-психиатра) совместно с руководителем медицинской организации;</w:t>
            </w:r>
          </w:p>
          <w:p>
            <w:pPr>
              <w:spacing w:after="20"/>
              <w:ind w:left="20"/>
              <w:jc w:val="both"/>
            </w:pPr>
            <w:r>
              <w:rPr>
                <w:rFonts w:ascii="Times New Roman"/>
                <w:b w:val="false"/>
                <w:i w:val="false"/>
                <w:color w:val="000000"/>
                <w:sz w:val="20"/>
              </w:rPr>
              <w:t>
7) выдачи листа и справки о временной нетрудоспособности лицам, направленным по решению суда на судебно-медицинскую или судебно-психиатрическую экспертизу и признанных нетрудоспособными со дня поступления на экспертизу;</w:t>
            </w:r>
          </w:p>
          <w:p>
            <w:pPr>
              <w:spacing w:after="20"/>
              <w:ind w:left="20"/>
              <w:jc w:val="both"/>
            </w:pPr>
            <w:r>
              <w:rPr>
                <w:rFonts w:ascii="Times New Roman"/>
                <w:b w:val="false"/>
                <w:i w:val="false"/>
                <w:color w:val="000000"/>
                <w:sz w:val="20"/>
              </w:rPr>
              <w:t>
8) выдачи одновременно листа и справки о временной нетрудоспособности лицу, совмещающему обучение с работой.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следующих требований при организации и проведении врачебно-консультативной комиссии:</w:t>
            </w:r>
          </w:p>
          <w:p>
            <w:pPr>
              <w:spacing w:after="20"/>
              <w:ind w:left="20"/>
              <w:jc w:val="both"/>
            </w:pPr>
            <w:r>
              <w:rPr>
                <w:rFonts w:ascii="Times New Roman"/>
                <w:b w:val="false"/>
                <w:i w:val="false"/>
                <w:color w:val="000000"/>
                <w:sz w:val="20"/>
              </w:rPr>
              <w:t>
1) наличие приказа руководителя медицинской организации:</w:t>
            </w:r>
          </w:p>
          <w:p>
            <w:pPr>
              <w:spacing w:after="20"/>
              <w:ind w:left="20"/>
              <w:jc w:val="both"/>
            </w:pPr>
            <w:r>
              <w:rPr>
                <w:rFonts w:ascii="Times New Roman"/>
                <w:b w:val="false"/>
                <w:i w:val="false"/>
                <w:color w:val="000000"/>
                <w:sz w:val="20"/>
              </w:rPr>
              <w:t>
- о создании врачебно-консультативной комиссии; - о составе, количестве членов (не менее трех врачей),</w:t>
            </w:r>
          </w:p>
          <w:p>
            <w:pPr>
              <w:spacing w:after="20"/>
              <w:ind w:left="20"/>
              <w:jc w:val="both"/>
            </w:pPr>
            <w:r>
              <w:rPr>
                <w:rFonts w:ascii="Times New Roman"/>
                <w:b w:val="false"/>
                <w:i w:val="false"/>
                <w:color w:val="000000"/>
                <w:sz w:val="20"/>
              </w:rPr>
              <w:t xml:space="preserve">
- о работе и графике врачебно-консультативной комиссии </w:t>
            </w:r>
          </w:p>
          <w:p>
            <w:pPr>
              <w:spacing w:after="20"/>
              <w:ind w:left="20"/>
              <w:jc w:val="both"/>
            </w:pPr>
            <w:r>
              <w:rPr>
                <w:rFonts w:ascii="Times New Roman"/>
                <w:b w:val="false"/>
                <w:i w:val="false"/>
                <w:color w:val="000000"/>
                <w:sz w:val="20"/>
              </w:rPr>
              <w:t>
2) наличие заключения врачебно-консультативной комиссии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подтверждающей документации о показаниях для госпитализации в дневной стационар при амбулаторно-поликлинических организациях здравоохранения и в стационар на дому:</w:t>
            </w:r>
          </w:p>
          <w:p>
            <w:pPr>
              <w:spacing w:after="20"/>
              <w:ind w:left="20"/>
              <w:jc w:val="both"/>
            </w:pPr>
            <w:r>
              <w:rPr>
                <w:rFonts w:ascii="Times New Roman"/>
                <w:b w:val="false"/>
                <w:i w:val="false"/>
                <w:color w:val="000000"/>
                <w:sz w:val="20"/>
              </w:rPr>
              <w:t>
1) обострение хронических заболеваний, не требующих круглосуточного медицинского наблюдения;</w:t>
            </w:r>
          </w:p>
          <w:p>
            <w:pPr>
              <w:spacing w:after="20"/>
              <w:ind w:left="20"/>
              <w:jc w:val="both"/>
            </w:pPr>
            <w:r>
              <w:rPr>
                <w:rFonts w:ascii="Times New Roman"/>
                <w:b w:val="false"/>
                <w:i w:val="false"/>
                <w:color w:val="000000"/>
                <w:sz w:val="20"/>
              </w:rPr>
              <w:t>
2) активное плановое оздоровление группы пациентов с хроническими заболеваниями, подлежащими динамическому наблюдению;</w:t>
            </w:r>
          </w:p>
          <w:p>
            <w:pPr>
              <w:spacing w:after="20"/>
              <w:ind w:left="20"/>
              <w:jc w:val="both"/>
            </w:pPr>
            <w:r>
              <w:rPr>
                <w:rFonts w:ascii="Times New Roman"/>
                <w:b w:val="false"/>
                <w:i w:val="false"/>
                <w:color w:val="000000"/>
                <w:sz w:val="20"/>
              </w:rPr>
              <w:t>
3) долечивание пациента на следующий день после курса стационарного лечения по медицинским показаниям;</w:t>
            </w:r>
          </w:p>
          <w:p>
            <w:pPr>
              <w:spacing w:after="20"/>
              <w:ind w:left="20"/>
              <w:jc w:val="both"/>
            </w:pPr>
            <w:r>
              <w:rPr>
                <w:rFonts w:ascii="Times New Roman"/>
                <w:b w:val="false"/>
                <w:i w:val="false"/>
                <w:color w:val="000000"/>
                <w:sz w:val="20"/>
              </w:rPr>
              <w:t>
4) проведение курсов медицинской реабилитации второго и третьего этапа;</w:t>
            </w:r>
          </w:p>
          <w:p>
            <w:pPr>
              <w:spacing w:after="20"/>
              <w:ind w:left="20"/>
              <w:jc w:val="both"/>
            </w:pPr>
            <w:r>
              <w:rPr>
                <w:rFonts w:ascii="Times New Roman"/>
                <w:b w:val="false"/>
                <w:i w:val="false"/>
                <w:color w:val="000000"/>
                <w:sz w:val="20"/>
              </w:rPr>
              <w:t>
5) паллиативная помощь;</w:t>
            </w:r>
          </w:p>
          <w:p>
            <w:pPr>
              <w:spacing w:after="20"/>
              <w:ind w:left="20"/>
              <w:jc w:val="both"/>
            </w:pPr>
            <w:r>
              <w:rPr>
                <w:rFonts w:ascii="Times New Roman"/>
                <w:b w:val="false"/>
                <w:i w:val="false"/>
                <w:color w:val="000000"/>
                <w:sz w:val="20"/>
              </w:rPr>
              <w:t>
6) орфанные заболевания у детей, сопряженных с высоким риском инфекционных осложнений и требующих изоляции в период сезонных вирусных заболеваний, для получения регулярной заместительной ферментативной и антибактериальной терапии.</w:t>
            </w:r>
          </w:p>
          <w:p>
            <w:pPr>
              <w:spacing w:after="20"/>
              <w:ind w:left="20"/>
              <w:jc w:val="both"/>
            </w:pPr>
            <w:r>
              <w:rPr>
                <w:rFonts w:ascii="Times New Roman"/>
                <w:b w:val="false"/>
                <w:i w:val="false"/>
                <w:color w:val="000000"/>
                <w:sz w:val="20"/>
              </w:rPr>
              <w:t>
Наличие показаний для госпитализации в дневной стационар при круглосуточном стационаре являются:</w:t>
            </w:r>
          </w:p>
          <w:p>
            <w:pPr>
              <w:spacing w:after="20"/>
              <w:ind w:left="20"/>
              <w:jc w:val="both"/>
            </w:pPr>
            <w:r>
              <w:rPr>
                <w:rFonts w:ascii="Times New Roman"/>
                <w:b w:val="false"/>
                <w:i w:val="false"/>
                <w:color w:val="000000"/>
                <w:sz w:val="20"/>
              </w:rPr>
              <w:t>
1) проведение операций и вмешательств со специальной предоперационной подготовкой и реанимационной поддержкой;</w:t>
            </w:r>
          </w:p>
          <w:p>
            <w:pPr>
              <w:spacing w:after="20"/>
              <w:ind w:left="20"/>
              <w:jc w:val="both"/>
            </w:pPr>
            <w:r>
              <w:rPr>
                <w:rFonts w:ascii="Times New Roman"/>
                <w:b w:val="false"/>
                <w:i w:val="false"/>
                <w:color w:val="000000"/>
                <w:sz w:val="20"/>
              </w:rPr>
              <w:t>
2) проведение сложных диагностических исследований, требующих специальной предварительной подготовки, а также не доступных в амбулаторно-поликлинических организациях здравоохранения;</w:t>
            </w:r>
          </w:p>
          <w:p>
            <w:pPr>
              <w:spacing w:after="20"/>
              <w:ind w:left="20"/>
              <w:jc w:val="both"/>
            </w:pPr>
            <w:r>
              <w:rPr>
                <w:rFonts w:ascii="Times New Roman"/>
                <w:b w:val="false"/>
                <w:i w:val="false"/>
                <w:color w:val="000000"/>
                <w:sz w:val="20"/>
              </w:rPr>
              <w:t>
3) наблюдение пациентов, лечение которых связано с переливанием препаратов крови, внутривенных вливаний кровезамещающих жидкостей, специфической гипосенсибилизирующей терапии, инъекций сильнодействующих препаратов, внутрисуставных введений лекарственных средств;</w:t>
            </w:r>
          </w:p>
          <w:p>
            <w:pPr>
              <w:spacing w:after="20"/>
              <w:ind w:left="20"/>
              <w:jc w:val="both"/>
            </w:pPr>
            <w:r>
              <w:rPr>
                <w:rFonts w:ascii="Times New Roman"/>
                <w:b w:val="false"/>
                <w:i w:val="false"/>
                <w:color w:val="000000"/>
                <w:sz w:val="20"/>
              </w:rPr>
              <w:t>
4) долечивание на следующий день после стационарного лечения при наличии показаний к ранней выписке после оперативного лечения;</w:t>
            </w:r>
          </w:p>
          <w:p>
            <w:pPr>
              <w:spacing w:after="20"/>
              <w:ind w:left="20"/>
              <w:jc w:val="both"/>
            </w:pPr>
            <w:r>
              <w:rPr>
                <w:rFonts w:ascii="Times New Roman"/>
                <w:b w:val="false"/>
                <w:i w:val="false"/>
                <w:color w:val="000000"/>
                <w:sz w:val="20"/>
              </w:rPr>
              <w:t>
5) паллиативная помощь;</w:t>
            </w:r>
          </w:p>
          <w:p>
            <w:pPr>
              <w:spacing w:after="20"/>
              <w:ind w:left="20"/>
              <w:jc w:val="both"/>
            </w:pPr>
            <w:r>
              <w:rPr>
                <w:rFonts w:ascii="Times New Roman"/>
                <w:b w:val="false"/>
                <w:i w:val="false"/>
                <w:color w:val="000000"/>
                <w:sz w:val="20"/>
              </w:rPr>
              <w:t>
6) химиотерапия, лучевая терапия, коррекция патологических состояний, возникших после проведения специализированного лечения онкологическим пациентам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отделения восстановительного лечения и реабилитации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кардиологического кабинета в структуре организаций, оказывающих амбулаторно-поликлиническую помощь населению (района, города, области, республики) и организаций, оказывающих стационарную помощь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 невозможности установления диагноза ССЗ в организации ПМСП, направления пациента на консультацию в клинико-диагностический центр для оказания КДП с проведением при необходимости консилиума, с привлечением профильных специалистов, в том числе консультантов из медицинских организаций республиканского уровня.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подтверждающей документации оказания КДП пациенту с ССЗ профильным специалистом по направлению специалиста ПМСП или другого профильного специалиста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заключения на оформление документов для направления на медико-социальную экспертизу при наличии высоких показателей артериального давления (кризовое течение), аритмии различного генеза, учащения приступов стенокардии и нарастания симптомов сердечной недостаточности, выдачи и продлевания листа или справку временной утраты трудоспособности, а при стойкой утрате трудоспособности (состояние после перенесенного инфаркта миокарда, аорто-коронарного шунтирования, застойной сердечной недостаточности)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подтверждающей документации о проведении лечебно-диагностических мероприятий, лекарственное обеспечение, организация лечебного питания и соответствующего ухода пациента с момента поступления в организацию здравоохранения.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подтверждающей документации об использовании возможностей консультирования с профильными республиканскими организациями, посредством телемедицинской сети при сложности в верификации диагноза ребенка, определения тактики ведения. При необходимости осуществляется перевод ребенка в профильные республиканские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поддерживающего ухода (поддержка адекватного кормления, поддержание водного баланса, контроля боли, ведение лихорадки, кислородотерапия)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об оказании следующих лечебно-диагностических мероприятий в рамках ПМСП:</w:t>
            </w:r>
          </w:p>
          <w:p>
            <w:pPr>
              <w:spacing w:after="20"/>
              <w:ind w:left="20"/>
              <w:jc w:val="both"/>
            </w:pPr>
            <w:r>
              <w:rPr>
                <w:rFonts w:ascii="Times New Roman"/>
                <w:b w:val="false"/>
                <w:i w:val="false"/>
                <w:color w:val="000000"/>
                <w:sz w:val="20"/>
              </w:rPr>
              <w:t>
 1) диагностические - осмотр специалистом ПМСП, лабораторные и инструментальные неинвазивные методы исследования;</w:t>
            </w:r>
          </w:p>
          <w:p>
            <w:pPr>
              <w:spacing w:after="20"/>
              <w:ind w:left="20"/>
              <w:jc w:val="both"/>
            </w:pPr>
            <w:r>
              <w:rPr>
                <w:rFonts w:ascii="Times New Roman"/>
                <w:b w:val="false"/>
                <w:i w:val="false"/>
                <w:color w:val="000000"/>
                <w:sz w:val="20"/>
              </w:rPr>
              <w:t>
 2) лечебные, в том числе оказание экстренной и неотложной медицинской помощи, лечебные манипуляции;</w:t>
            </w:r>
          </w:p>
          <w:p>
            <w:pPr>
              <w:spacing w:after="20"/>
              <w:ind w:left="20"/>
              <w:jc w:val="both"/>
            </w:pPr>
            <w:r>
              <w:rPr>
                <w:rFonts w:ascii="Times New Roman"/>
                <w:b w:val="false"/>
                <w:i w:val="false"/>
                <w:color w:val="000000"/>
                <w:sz w:val="20"/>
              </w:rPr>
              <w:t>
 3) обеспечение пациентов с БСК рецептами для получения лекарственных средств и медицинских изделий для бесплатного и (или) льготного амбулаторного обеспечения;</w:t>
            </w:r>
          </w:p>
          <w:p>
            <w:pPr>
              <w:spacing w:after="20"/>
              <w:ind w:left="20"/>
              <w:jc w:val="both"/>
            </w:pPr>
            <w:r>
              <w:rPr>
                <w:rFonts w:ascii="Times New Roman"/>
                <w:b w:val="false"/>
                <w:i w:val="false"/>
                <w:color w:val="000000"/>
                <w:sz w:val="20"/>
              </w:rPr>
              <w:t xml:space="preserve">
 4) профилактические - медицинские осмотры, скрининговые профилактические медицинские осмотры целевых групп населения с последующим оздоровлением и динамическим наблюдением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подтверждающей документации об использовании при наличии менее болезненных альтернативных способов лечения, не уступающих по эффективности, для избежания необоснованных болезненных процедур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о соблюдении требований оказания анестезиологической и реаниматологической помощи:</w:t>
            </w:r>
          </w:p>
          <w:p>
            <w:pPr>
              <w:spacing w:after="20"/>
              <w:ind w:left="20"/>
              <w:jc w:val="both"/>
            </w:pPr>
            <w:r>
              <w:rPr>
                <w:rFonts w:ascii="Times New Roman"/>
                <w:b w:val="false"/>
                <w:i w:val="false"/>
                <w:color w:val="000000"/>
                <w:sz w:val="20"/>
              </w:rPr>
              <w:t>
1) оказание специализированной медицинской помощи пациентам в экстренном и плановом порядках, в том числе высокотехнологичные медицинские услуги;</w:t>
            </w:r>
          </w:p>
          <w:p>
            <w:pPr>
              <w:spacing w:after="20"/>
              <w:ind w:left="20"/>
              <w:jc w:val="both"/>
            </w:pPr>
            <w:r>
              <w:rPr>
                <w:rFonts w:ascii="Times New Roman"/>
                <w:b w:val="false"/>
                <w:i w:val="false"/>
                <w:color w:val="000000"/>
                <w:sz w:val="20"/>
              </w:rPr>
              <w:t>
2) определение метода анестезии, осуществление медикаментозной предоперационной подготовки и проведение разных методик анестезии при различных оперативных вмешательствах, родах, диагностических и лечебных процедурах;</w:t>
            </w:r>
          </w:p>
          <w:p>
            <w:pPr>
              <w:spacing w:after="20"/>
              <w:ind w:left="20"/>
              <w:jc w:val="both"/>
            </w:pPr>
            <w:r>
              <w:rPr>
                <w:rFonts w:ascii="Times New Roman"/>
                <w:b w:val="false"/>
                <w:i w:val="false"/>
                <w:color w:val="000000"/>
                <w:sz w:val="20"/>
              </w:rPr>
              <w:t>
3) наблюдение за состоянием больных в посленаркозном периоде в палатах "пробуждения" до восстановления сознания и стабилизации функции жизненно важных органов;</w:t>
            </w:r>
          </w:p>
          <w:p>
            <w:pPr>
              <w:spacing w:after="20"/>
              <w:ind w:left="20"/>
              <w:jc w:val="both"/>
            </w:pPr>
            <w:r>
              <w:rPr>
                <w:rFonts w:ascii="Times New Roman"/>
                <w:b w:val="false"/>
                <w:i w:val="false"/>
                <w:color w:val="000000"/>
                <w:sz w:val="20"/>
              </w:rPr>
              <w:t>
4) оценку степени нарушений функции жизненно важных органов и систем и проведение расширенного комплекса мероприятий по реанимации и интенсивной терапии при различных критических ситуациях, в том числе методами экстракорпоральной детоксикации, гипербарической оксигенации, электрокардиостимуляции;</w:t>
            </w:r>
          </w:p>
          <w:p>
            <w:pPr>
              <w:spacing w:after="20"/>
              <w:ind w:left="20"/>
              <w:jc w:val="both"/>
            </w:pPr>
            <w:r>
              <w:rPr>
                <w:rFonts w:ascii="Times New Roman"/>
                <w:b w:val="false"/>
                <w:i w:val="false"/>
                <w:color w:val="000000"/>
                <w:sz w:val="20"/>
              </w:rPr>
              <w:t>
5) интенсивное наблюдение (экспресс-контроль состояния систем жизнеобеспечения, а также метаболизма с использованием методов лабораторной и функциональной диагностики, мониторинга дыхания и кровообращения), полноценная и целенаправленная коррекция расстройств;</w:t>
            </w:r>
          </w:p>
          <w:p>
            <w:pPr>
              <w:spacing w:after="20"/>
              <w:ind w:left="20"/>
              <w:jc w:val="both"/>
            </w:pPr>
            <w:r>
              <w:rPr>
                <w:rFonts w:ascii="Times New Roman"/>
                <w:b w:val="false"/>
                <w:i w:val="false"/>
                <w:color w:val="000000"/>
                <w:sz w:val="20"/>
              </w:rPr>
              <w:t>
6) проведение реанимационных мер пациентам (при наличии показаний) в других отделениях;</w:t>
            </w:r>
          </w:p>
          <w:p>
            <w:pPr>
              <w:spacing w:after="20"/>
              <w:ind w:left="20"/>
              <w:jc w:val="both"/>
            </w:pPr>
            <w:r>
              <w:rPr>
                <w:rFonts w:ascii="Times New Roman"/>
                <w:b w:val="false"/>
                <w:i w:val="false"/>
                <w:color w:val="000000"/>
                <w:sz w:val="20"/>
              </w:rPr>
              <w:t>
7) установление показаний для дальнейшего лечения больных в условиях ОАРИТ, а также перевод больных из ОАРИТ в профильные отделения после стабилизации функции жизненно важных органов с рекомендациями по лечению и обследованию на ближайшие сутки;</w:t>
            </w:r>
          </w:p>
          <w:p>
            <w:pPr>
              <w:spacing w:after="20"/>
              <w:ind w:left="20"/>
              <w:jc w:val="both"/>
            </w:pPr>
            <w:r>
              <w:rPr>
                <w:rFonts w:ascii="Times New Roman"/>
                <w:b w:val="false"/>
                <w:i w:val="false"/>
                <w:color w:val="000000"/>
                <w:sz w:val="20"/>
              </w:rPr>
              <w:t>
8) консультирование врачей других отделений по вопросам практической анестезиологии и реаниматологии;</w:t>
            </w:r>
          </w:p>
          <w:p>
            <w:pPr>
              <w:spacing w:after="20"/>
              <w:ind w:left="20"/>
              <w:jc w:val="both"/>
            </w:pPr>
            <w:r>
              <w:rPr>
                <w:rFonts w:ascii="Times New Roman"/>
                <w:b w:val="false"/>
                <w:i w:val="false"/>
                <w:color w:val="000000"/>
                <w:sz w:val="20"/>
              </w:rPr>
              <w:t>
9) анализ эффективности работы отделения и качества оказываемой медицинской помощи, разработка и проведение мероприятий по повышению качества оказания медицинской помощи и снижению летальности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следующих действий при проведении патологоанатомического вскрытия:</w:t>
            </w:r>
          </w:p>
          <w:p>
            <w:pPr>
              <w:spacing w:after="20"/>
              <w:ind w:left="20"/>
              <w:jc w:val="both"/>
            </w:pPr>
            <w:r>
              <w:rPr>
                <w:rFonts w:ascii="Times New Roman"/>
                <w:b w:val="false"/>
                <w:i w:val="false"/>
                <w:color w:val="000000"/>
                <w:sz w:val="20"/>
              </w:rPr>
              <w:t>
1) проведение патологоанатомического вскрытия трупов после констатации врачами биологической смерти, после предоставления медицинской карты стационарного пациента или медицинской карты амбулаторного пациента с письменным распоряжением главного врача или его заместителя по медицинской (лечебной) части организации здравоохранения о направлении на патологоанатомическое вскрытие;</w:t>
            </w:r>
          </w:p>
          <w:p>
            <w:pPr>
              <w:spacing w:after="20"/>
              <w:ind w:left="20"/>
              <w:jc w:val="both"/>
            </w:pPr>
            <w:r>
              <w:rPr>
                <w:rFonts w:ascii="Times New Roman"/>
                <w:b w:val="false"/>
                <w:i w:val="false"/>
                <w:color w:val="000000"/>
                <w:sz w:val="20"/>
              </w:rPr>
              <w:t>
2) оформление результатов патологоанатомического вскрытия в виде патологоанатомического диагноза (патологоанатомический диагноз включает: основное заболевание, осложнение основного заболевания, сопутствующее заболевание, комбинированное основное заболевание);</w:t>
            </w:r>
          </w:p>
          <w:p>
            <w:pPr>
              <w:spacing w:after="20"/>
              <w:ind w:left="20"/>
              <w:jc w:val="both"/>
            </w:pPr>
            <w:r>
              <w:rPr>
                <w:rFonts w:ascii="Times New Roman"/>
                <w:b w:val="false"/>
                <w:i w:val="false"/>
                <w:color w:val="000000"/>
                <w:sz w:val="20"/>
              </w:rPr>
              <w:t>
3) передача медицинской карты стационарного пациента или медицинской карты амбулаторного пациента с внесенным в нее патологоанатомическим диагнозом в медицинский архив организации здравоохранения не позднее десяти рабочих дней после патологоанатомического вскрытия;</w:t>
            </w:r>
          </w:p>
          <w:p>
            <w:pPr>
              <w:spacing w:after="20"/>
              <w:ind w:left="20"/>
              <w:jc w:val="both"/>
            </w:pPr>
            <w:r>
              <w:rPr>
                <w:rFonts w:ascii="Times New Roman"/>
                <w:b w:val="false"/>
                <w:i w:val="false"/>
                <w:color w:val="000000"/>
                <w:sz w:val="20"/>
              </w:rPr>
              <w:t>
4) проведение клинико-патологоанатомического разбора в случаях смерти больных в организациях здравоохранения;</w:t>
            </w:r>
          </w:p>
          <w:p>
            <w:pPr>
              <w:spacing w:after="20"/>
              <w:ind w:left="20"/>
              <w:jc w:val="both"/>
            </w:pPr>
            <w:r>
              <w:rPr>
                <w:rFonts w:ascii="Times New Roman"/>
                <w:b w:val="false"/>
                <w:i w:val="false"/>
                <w:color w:val="000000"/>
                <w:sz w:val="20"/>
              </w:rPr>
              <w:t>
5) патологоанатомическое вскрытие при подозрениях на острые инфекционные, онкологические заболевания, патологию детского возраста, летальный исход в связи с медицинскими манипуляциями в целях установления причины смерти и уточнения диагноза заболевания со смертельным исходом;</w:t>
            </w:r>
          </w:p>
          <w:p>
            <w:pPr>
              <w:spacing w:after="20"/>
              <w:ind w:left="20"/>
              <w:jc w:val="both"/>
            </w:pPr>
            <w:r>
              <w:rPr>
                <w:rFonts w:ascii="Times New Roman"/>
                <w:b w:val="false"/>
                <w:i w:val="false"/>
                <w:color w:val="000000"/>
                <w:sz w:val="20"/>
              </w:rPr>
              <w:t>
6) организация главным врачом и заведующим патологоанатомического отделения вирусологического (иммунофлюоресцентного) и бактериологического исследования материалов вскрытия трупов в случаях подозрения на инфекционные заболевания;</w:t>
            </w:r>
          </w:p>
          <w:p>
            <w:pPr>
              <w:spacing w:after="20"/>
              <w:ind w:left="20"/>
              <w:jc w:val="both"/>
            </w:pPr>
            <w:r>
              <w:rPr>
                <w:rFonts w:ascii="Times New Roman"/>
                <w:b w:val="false"/>
                <w:i w:val="false"/>
                <w:color w:val="000000"/>
                <w:sz w:val="20"/>
              </w:rPr>
              <w:t>
7) передача в патологоанатомическое бюро, централизованное патологоанатомическое бюро и патологоанатомическое отделение медицинских карт стационарных пациентов на всех умерших за предшествующие сутки не позднее 10 часов утра дня, следующего после установления факта смерти;</w:t>
            </w:r>
          </w:p>
          <w:p>
            <w:pPr>
              <w:spacing w:after="20"/>
              <w:ind w:left="20"/>
              <w:jc w:val="both"/>
            </w:pPr>
            <w:r>
              <w:rPr>
                <w:rFonts w:ascii="Times New Roman"/>
                <w:b w:val="false"/>
                <w:i w:val="false"/>
                <w:color w:val="000000"/>
                <w:sz w:val="20"/>
              </w:rPr>
              <w:t>
8) оформление:</w:t>
            </w:r>
          </w:p>
          <w:p>
            <w:pPr>
              <w:spacing w:after="20"/>
              <w:ind w:left="20"/>
              <w:jc w:val="both"/>
            </w:pPr>
            <w:r>
              <w:rPr>
                <w:rFonts w:ascii="Times New Roman"/>
                <w:b w:val="false"/>
                <w:i w:val="false"/>
                <w:color w:val="000000"/>
                <w:sz w:val="20"/>
              </w:rPr>
              <w:t>
- медицинского свидетельства о смерти (предварительное, окончательное) врачом по специальности "патологическая анатомия (взрослая, детская)" в день проведения патологоанатомического вскрытия;</w:t>
            </w:r>
          </w:p>
          <w:p>
            <w:pPr>
              <w:spacing w:after="20"/>
              <w:ind w:left="20"/>
              <w:jc w:val="both"/>
            </w:pPr>
            <w:r>
              <w:rPr>
                <w:rFonts w:ascii="Times New Roman"/>
                <w:b w:val="false"/>
                <w:i w:val="false"/>
                <w:color w:val="000000"/>
                <w:sz w:val="20"/>
              </w:rPr>
              <w:t>
- медицинского свидетельства о перинатальной смерти (предварительное, окончательное) врачом по специальности "патологическая анатомия (взрослая, детская)" в день проведения патологоанатомического вскрытия;</w:t>
            </w:r>
          </w:p>
          <w:p>
            <w:pPr>
              <w:spacing w:after="20"/>
              <w:ind w:left="20"/>
              <w:jc w:val="both"/>
            </w:pPr>
            <w:r>
              <w:rPr>
                <w:rFonts w:ascii="Times New Roman"/>
                <w:b w:val="false"/>
                <w:i w:val="false"/>
                <w:color w:val="000000"/>
                <w:sz w:val="20"/>
              </w:rPr>
              <w:t>
9) оформление результатов вскрытия в виде протокола патологоанатомического исследования;</w:t>
            </w:r>
          </w:p>
          <w:p>
            <w:pPr>
              <w:spacing w:after="20"/>
              <w:ind w:left="20"/>
              <w:jc w:val="both"/>
            </w:pPr>
            <w:r>
              <w:rPr>
                <w:rFonts w:ascii="Times New Roman"/>
                <w:b w:val="false"/>
                <w:i w:val="false"/>
                <w:color w:val="000000"/>
                <w:sz w:val="20"/>
              </w:rPr>
              <w:t>10) наличие письменного уведомления в судебно-следственные органы для решения вопроса о передаче трупа на судебно-медицинскую экспертизу при обнаружении признаков насильственной смерти и прекращение проведения патологоанатомического исследования трупа;</w:t>
            </w:r>
          </w:p>
          <w:p>
            <w:pPr>
              <w:spacing w:after="20"/>
              <w:ind w:left="20"/>
              <w:jc w:val="both"/>
            </w:pPr>
            <w:r>
              <w:rPr>
                <w:rFonts w:ascii="Times New Roman"/>
                <w:b w:val="false"/>
                <w:i w:val="false"/>
                <w:color w:val="000000"/>
                <w:sz w:val="20"/>
              </w:rPr>
              <w:t>
11) наличие письменного извещения врача по специальности "патологическая анатомия (взрослая, детская)" в случае первичного обнаружения во время вскрытия признаков острого инфекционного заболевания, пищевого или производственного отравления, необычной реакции на прививку, а также экстренное извещение в органы государственной санитарно-эпидемиологической службы, сразу же после их выявления;</w:t>
            </w:r>
          </w:p>
          <w:p>
            <w:pPr>
              <w:spacing w:after="20"/>
              <w:ind w:left="20"/>
              <w:jc w:val="both"/>
            </w:pPr>
            <w:r>
              <w:rPr>
                <w:rFonts w:ascii="Times New Roman"/>
                <w:b w:val="false"/>
                <w:i w:val="false"/>
                <w:color w:val="000000"/>
                <w:sz w:val="20"/>
              </w:rPr>
              <w:t>
12) проведение патологоанатомического исследования плаценты:</w:t>
            </w:r>
          </w:p>
          <w:p>
            <w:pPr>
              <w:spacing w:after="20"/>
              <w:ind w:left="20"/>
              <w:jc w:val="both"/>
            </w:pPr>
            <w:r>
              <w:rPr>
                <w:rFonts w:ascii="Times New Roman"/>
                <w:b w:val="false"/>
                <w:i w:val="false"/>
                <w:color w:val="000000"/>
                <w:sz w:val="20"/>
              </w:rPr>
              <w:t>
- в случае мертворождения;</w:t>
            </w:r>
          </w:p>
          <w:p>
            <w:pPr>
              <w:spacing w:after="20"/>
              <w:ind w:left="20"/>
              <w:jc w:val="both"/>
            </w:pPr>
            <w:r>
              <w:rPr>
                <w:rFonts w:ascii="Times New Roman"/>
                <w:b w:val="false"/>
                <w:i w:val="false"/>
                <w:color w:val="000000"/>
                <w:sz w:val="20"/>
              </w:rPr>
              <w:t>
- при всех заболеваниях новорожденных, выявленных в момент рождения;</w:t>
            </w:r>
          </w:p>
          <w:p>
            <w:pPr>
              <w:spacing w:after="20"/>
              <w:ind w:left="20"/>
              <w:jc w:val="both"/>
            </w:pPr>
            <w:r>
              <w:rPr>
                <w:rFonts w:ascii="Times New Roman"/>
                <w:b w:val="false"/>
                <w:i w:val="false"/>
                <w:color w:val="000000"/>
                <w:sz w:val="20"/>
              </w:rPr>
              <w:t>
- в случаях, подозрительных на гемолитическую болезнь новорожденных;</w:t>
            </w:r>
          </w:p>
          <w:p>
            <w:pPr>
              <w:spacing w:after="20"/>
              <w:ind w:left="20"/>
              <w:jc w:val="both"/>
            </w:pPr>
            <w:r>
              <w:rPr>
                <w:rFonts w:ascii="Times New Roman"/>
                <w:b w:val="false"/>
                <w:i w:val="false"/>
                <w:color w:val="000000"/>
                <w:sz w:val="20"/>
              </w:rPr>
              <w:t>
- при раннем отхождении вод и при грязных водах;</w:t>
            </w:r>
          </w:p>
          <w:p>
            <w:pPr>
              <w:spacing w:after="20"/>
              <w:ind w:left="20"/>
              <w:jc w:val="both"/>
            </w:pPr>
            <w:r>
              <w:rPr>
                <w:rFonts w:ascii="Times New Roman"/>
                <w:b w:val="false"/>
                <w:i w:val="false"/>
                <w:color w:val="000000"/>
                <w:sz w:val="20"/>
              </w:rPr>
              <w:t>
- при заболеваниях матери, протекающих с высокой температурой в последний триместр беременности;</w:t>
            </w:r>
          </w:p>
          <w:p>
            <w:pPr>
              <w:spacing w:after="20"/>
              <w:ind w:left="20"/>
              <w:jc w:val="both"/>
            </w:pPr>
            <w:r>
              <w:rPr>
                <w:rFonts w:ascii="Times New Roman"/>
                <w:b w:val="false"/>
                <w:i w:val="false"/>
                <w:color w:val="000000"/>
                <w:sz w:val="20"/>
              </w:rPr>
              <w:t>
- при явной аномалии развития или прикрепления плаценты;</w:t>
            </w:r>
          </w:p>
          <w:p>
            <w:pPr>
              <w:spacing w:after="20"/>
              <w:ind w:left="20"/>
              <w:jc w:val="both"/>
            </w:pPr>
            <w:r>
              <w:rPr>
                <w:rFonts w:ascii="Times New Roman"/>
                <w:b w:val="false"/>
                <w:i w:val="false"/>
                <w:color w:val="000000"/>
                <w:sz w:val="20"/>
              </w:rPr>
              <w:t>
- при подозрении на наличие врожденных аномалий развития плода;</w:t>
            </w:r>
          </w:p>
          <w:p>
            <w:pPr>
              <w:spacing w:after="20"/>
              <w:ind w:left="20"/>
              <w:jc w:val="both"/>
            </w:pPr>
            <w:r>
              <w:rPr>
                <w:rFonts w:ascii="Times New Roman"/>
                <w:b w:val="false"/>
                <w:i w:val="false"/>
                <w:color w:val="000000"/>
                <w:sz w:val="20"/>
              </w:rPr>
              <w:t>
- при случаях преэклампсий, эклампсий</w:t>
            </w:r>
          </w:p>
          <w:p>
            <w:pPr>
              <w:spacing w:after="20"/>
              <w:ind w:left="20"/>
              <w:jc w:val="both"/>
            </w:pPr>
            <w:r>
              <w:rPr>
                <w:rFonts w:ascii="Times New Roman"/>
                <w:b w:val="false"/>
                <w:i w:val="false"/>
                <w:color w:val="000000"/>
                <w:sz w:val="20"/>
              </w:rPr>
              <w:t>
13) обязательная регистрация плода массой менее 500 граммов с антропометрическими данными (масса, рост, окружность головы, окружность грудной клетки);</w:t>
            </w:r>
          </w:p>
          <w:p>
            <w:pPr>
              <w:spacing w:after="20"/>
              <w:ind w:left="20"/>
              <w:jc w:val="both"/>
            </w:pPr>
            <w:r>
              <w:rPr>
                <w:rFonts w:ascii="Times New Roman"/>
                <w:b w:val="false"/>
                <w:i w:val="false"/>
                <w:color w:val="000000"/>
                <w:sz w:val="20"/>
              </w:rPr>
              <w:t>
14) установление патологоанатомического вскрытия в зависимости от сложности на следующие категории:</w:t>
            </w:r>
          </w:p>
          <w:p>
            <w:pPr>
              <w:spacing w:after="20"/>
              <w:ind w:left="20"/>
              <w:jc w:val="both"/>
            </w:pPr>
            <w:r>
              <w:rPr>
                <w:rFonts w:ascii="Times New Roman"/>
                <w:b w:val="false"/>
                <w:i w:val="false"/>
                <w:color w:val="000000"/>
                <w:sz w:val="20"/>
              </w:rPr>
              <w:t>
- первая категория;</w:t>
            </w:r>
          </w:p>
          <w:p>
            <w:pPr>
              <w:spacing w:after="20"/>
              <w:ind w:left="20"/>
              <w:jc w:val="both"/>
            </w:pPr>
            <w:r>
              <w:rPr>
                <w:rFonts w:ascii="Times New Roman"/>
                <w:b w:val="false"/>
                <w:i w:val="false"/>
                <w:color w:val="000000"/>
                <w:sz w:val="20"/>
              </w:rPr>
              <w:t>
- вторая категория;</w:t>
            </w:r>
          </w:p>
          <w:p>
            <w:pPr>
              <w:spacing w:after="20"/>
              <w:ind w:left="20"/>
              <w:jc w:val="both"/>
            </w:pPr>
            <w:r>
              <w:rPr>
                <w:rFonts w:ascii="Times New Roman"/>
                <w:b w:val="false"/>
                <w:i w:val="false"/>
                <w:color w:val="000000"/>
                <w:sz w:val="20"/>
              </w:rPr>
              <w:t>
- третья категория;</w:t>
            </w:r>
          </w:p>
          <w:p>
            <w:pPr>
              <w:spacing w:after="20"/>
              <w:ind w:left="20"/>
              <w:jc w:val="both"/>
            </w:pPr>
            <w:r>
              <w:rPr>
                <w:rFonts w:ascii="Times New Roman"/>
                <w:b w:val="false"/>
                <w:i w:val="false"/>
                <w:color w:val="000000"/>
                <w:sz w:val="20"/>
              </w:rPr>
              <w:t>
- четвертая категория;</w:t>
            </w:r>
          </w:p>
          <w:p>
            <w:pPr>
              <w:spacing w:after="20"/>
              <w:ind w:left="20"/>
              <w:jc w:val="both"/>
            </w:pPr>
            <w:r>
              <w:rPr>
                <w:rFonts w:ascii="Times New Roman"/>
                <w:b w:val="false"/>
                <w:i w:val="false"/>
                <w:color w:val="000000"/>
                <w:sz w:val="20"/>
              </w:rPr>
              <w:t>
15) установление врачом по специальности "патологическая анатомия (взрослая, детская)" категории патологоанатомического вскрытия и причины расхождения диагнозов при расхождении заключительного клинического и патологоанатомического диагнозов</w:t>
            </w:r>
          </w:p>
          <w:p>
            <w:pPr>
              <w:spacing w:after="20"/>
              <w:ind w:left="20"/>
              <w:jc w:val="both"/>
            </w:pPr>
            <w:r>
              <w:rPr>
                <w:rFonts w:ascii="Times New Roman"/>
                <w:b w:val="false"/>
                <w:i w:val="false"/>
                <w:color w:val="000000"/>
                <w:sz w:val="20"/>
              </w:rPr>
              <w:t>
16) наличие подробного анализа с определением профиля и категорий ятрогении во всех случаях ятрогенной патологии, выявленные в результате патологоанатомического вскрытия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заявления супруга (супруги), близких родственников или законных представителей умершего либо письменного волеизъявления, данного лицом при его жизни для выдачи трупа без проведения патологоанатомического вскрытия, при отсутствии подозрения на насильственную смерть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(внутренние приказы, положения, протоколы, анкеты, аналитические справки) о проведении клинического аудита Службой поддержки пациента и внутренней экспертизы и его оценка по следующим критериям:</w:t>
            </w:r>
          </w:p>
          <w:p>
            <w:pPr>
              <w:spacing w:after="20"/>
              <w:ind w:left="20"/>
              <w:jc w:val="both"/>
            </w:pPr>
            <w:r>
              <w:rPr>
                <w:rFonts w:ascii="Times New Roman"/>
                <w:b w:val="false"/>
                <w:i w:val="false"/>
                <w:color w:val="000000"/>
                <w:sz w:val="20"/>
              </w:rPr>
              <w:t>
1) качество сбора анамнеза, которое оценивается по следующим критериям:</w:t>
            </w:r>
          </w:p>
          <w:p>
            <w:pPr>
              <w:spacing w:after="20"/>
              <w:ind w:left="20"/>
              <w:jc w:val="both"/>
            </w:pPr>
            <w:r>
              <w:rPr>
                <w:rFonts w:ascii="Times New Roman"/>
                <w:b w:val="false"/>
                <w:i w:val="false"/>
                <w:color w:val="000000"/>
                <w:sz w:val="20"/>
              </w:rPr>
              <w:t>
отсутствие сбора анамнеза;</w:t>
            </w:r>
          </w:p>
          <w:p>
            <w:pPr>
              <w:spacing w:after="20"/>
              <w:ind w:left="20"/>
              <w:jc w:val="both"/>
            </w:pPr>
            <w:r>
              <w:rPr>
                <w:rFonts w:ascii="Times New Roman"/>
                <w:b w:val="false"/>
                <w:i w:val="false"/>
                <w:color w:val="000000"/>
                <w:sz w:val="20"/>
              </w:rPr>
              <w:t>
полнота сбора анамнеза;</w:t>
            </w:r>
          </w:p>
          <w:p>
            <w:pPr>
              <w:spacing w:after="20"/>
              <w:ind w:left="20"/>
              <w:jc w:val="both"/>
            </w:pPr>
            <w:r>
              <w:rPr>
                <w:rFonts w:ascii="Times New Roman"/>
                <w:b w:val="false"/>
                <w:i w:val="false"/>
                <w:color w:val="000000"/>
                <w:sz w:val="20"/>
              </w:rPr>
              <w:t>
наличие данных о перенесенных, хронических и наследственных заболеваниях, проведенных гемотрансфузиях, переносимости лекарственных препаратов, аллергологический статус;</w:t>
            </w:r>
          </w:p>
          <w:p>
            <w:pPr>
              <w:spacing w:after="20"/>
              <w:ind w:left="20"/>
              <w:jc w:val="both"/>
            </w:pPr>
            <w:r>
              <w:rPr>
                <w:rFonts w:ascii="Times New Roman"/>
                <w:b w:val="false"/>
                <w:i w:val="false"/>
                <w:color w:val="000000"/>
                <w:sz w:val="20"/>
              </w:rPr>
              <w:t>
развитие осложнений вследствие допущенных тактических ошибок при проведении лечебно-диагностических мероприятий из-за некачественного сбора анамнеза;</w:t>
            </w:r>
          </w:p>
          <w:p>
            <w:pPr>
              <w:spacing w:after="20"/>
              <w:ind w:left="20"/>
              <w:jc w:val="both"/>
            </w:pPr>
            <w:r>
              <w:rPr>
                <w:rFonts w:ascii="Times New Roman"/>
                <w:b w:val="false"/>
                <w:i w:val="false"/>
                <w:color w:val="000000"/>
                <w:sz w:val="20"/>
              </w:rPr>
              <w:t>
2) полнота и обоснованность проведения диагностических исследований, которые оцениваются по следующим критериям:</w:t>
            </w:r>
          </w:p>
          <w:p>
            <w:pPr>
              <w:spacing w:after="20"/>
              <w:ind w:left="20"/>
              <w:jc w:val="both"/>
            </w:pPr>
            <w:r>
              <w:rPr>
                <w:rFonts w:ascii="Times New Roman"/>
                <w:b w:val="false"/>
                <w:i w:val="false"/>
                <w:color w:val="000000"/>
                <w:sz w:val="20"/>
              </w:rPr>
              <w:t>
отсутствие диагностических мероприятий;</w:t>
            </w:r>
          </w:p>
          <w:p>
            <w:pPr>
              <w:spacing w:after="20"/>
              <w:ind w:left="20"/>
              <w:jc w:val="both"/>
            </w:pPr>
            <w:r>
              <w:rPr>
                <w:rFonts w:ascii="Times New Roman"/>
                <w:b w:val="false"/>
                <w:i w:val="false"/>
                <w:color w:val="000000"/>
                <w:sz w:val="20"/>
              </w:rPr>
              <w:t>
неправильное заключение или отсутствие заключения по результатам проведенных диагностических исследований, приведшие к неправильной постановке диагноза и ошибкам в тактике лечения;</w:t>
            </w:r>
          </w:p>
          <w:p>
            <w:pPr>
              <w:spacing w:after="20"/>
              <w:ind w:left="20"/>
              <w:jc w:val="both"/>
            </w:pPr>
            <w:r>
              <w:rPr>
                <w:rFonts w:ascii="Times New Roman"/>
                <w:b w:val="false"/>
                <w:i w:val="false"/>
                <w:color w:val="000000"/>
                <w:sz w:val="20"/>
              </w:rPr>
              <w:t>
проведение диагностических исследований, предусмотренных клиническими протоколами;</w:t>
            </w:r>
          </w:p>
          <w:p>
            <w:pPr>
              <w:spacing w:after="20"/>
              <w:ind w:left="20"/>
              <w:jc w:val="both"/>
            </w:pPr>
            <w:r>
              <w:rPr>
                <w:rFonts w:ascii="Times New Roman"/>
                <w:b w:val="false"/>
                <w:i w:val="false"/>
                <w:color w:val="000000"/>
                <w:sz w:val="20"/>
              </w:rPr>
              <w:t>
проведение диагностических исследований с высоким, неоправданным риском для состояния здоровья пациента, обоснованность проведения диагностических исследований, не вошедших в клинические протокола;</w:t>
            </w:r>
          </w:p>
          <w:p>
            <w:pPr>
              <w:spacing w:after="20"/>
              <w:ind w:left="20"/>
              <w:jc w:val="both"/>
            </w:pPr>
            <w:r>
              <w:rPr>
                <w:rFonts w:ascii="Times New Roman"/>
                <w:b w:val="false"/>
                <w:i w:val="false"/>
                <w:color w:val="000000"/>
                <w:sz w:val="20"/>
              </w:rPr>
              <w:t>
проведение диагностических исследований, неинформативных для постановки правильного диагноза и приведших к необоснованному увеличению сроков лечения и удорожанию стоимости лечения;</w:t>
            </w:r>
          </w:p>
          <w:p>
            <w:pPr>
              <w:spacing w:after="20"/>
              <w:ind w:left="20"/>
              <w:jc w:val="both"/>
            </w:pPr>
            <w:r>
              <w:rPr>
                <w:rFonts w:ascii="Times New Roman"/>
                <w:b w:val="false"/>
                <w:i w:val="false"/>
                <w:color w:val="000000"/>
                <w:sz w:val="20"/>
              </w:rPr>
              <w:t>
3) правильность, своевременность и обоснованность выставленного клинического диагноза с учетом результатов проведенных исследований (при плановой госпитализации учитываются исследования, проведенные и на догоспитальном этапе), которые оцениваются по следующим критериям:</w:t>
            </w:r>
          </w:p>
          <w:p>
            <w:pPr>
              <w:spacing w:after="20"/>
              <w:ind w:left="20"/>
              <w:jc w:val="both"/>
            </w:pPr>
            <w:r>
              <w:rPr>
                <w:rFonts w:ascii="Times New Roman"/>
                <w:b w:val="false"/>
                <w:i w:val="false"/>
                <w:color w:val="000000"/>
                <w:sz w:val="20"/>
              </w:rPr>
              <w:t>
диагноз отсутствует, неполный или неправильный, не соответствует международной классификации болезней;</w:t>
            </w:r>
          </w:p>
          <w:p>
            <w:pPr>
              <w:spacing w:after="20"/>
              <w:ind w:left="20"/>
              <w:jc w:val="both"/>
            </w:pPr>
            <w:r>
              <w:rPr>
                <w:rFonts w:ascii="Times New Roman"/>
                <w:b w:val="false"/>
                <w:i w:val="false"/>
                <w:color w:val="000000"/>
                <w:sz w:val="20"/>
              </w:rPr>
              <w:t>
не выделен ведущий патологический синдром, определяющий тяжесть течения заболевания, не распознаны сопутствующие заболевания и осложнения;</w:t>
            </w:r>
          </w:p>
          <w:p>
            <w:pPr>
              <w:spacing w:after="20"/>
              <w:ind w:left="20"/>
              <w:jc w:val="both"/>
            </w:pPr>
            <w:r>
              <w:rPr>
                <w:rFonts w:ascii="Times New Roman"/>
                <w:b w:val="false"/>
                <w:i w:val="false"/>
                <w:color w:val="000000"/>
                <w:sz w:val="20"/>
              </w:rPr>
              <w:t>
диагноз правильный, но неполный, не выделен ведущий патологический синдром при выделенных осложнениях, не распознаны сопутствующие заболевания, влияющие на исход;</w:t>
            </w:r>
          </w:p>
          <w:p>
            <w:pPr>
              <w:spacing w:after="20"/>
              <w:ind w:left="20"/>
              <w:jc w:val="both"/>
            </w:pPr>
            <w:r>
              <w:rPr>
                <w:rFonts w:ascii="Times New Roman"/>
                <w:b w:val="false"/>
                <w:i w:val="false"/>
                <w:color w:val="000000"/>
                <w:sz w:val="20"/>
              </w:rPr>
              <w:t>
диагноз основного заболевания правильный, но не диагностированы сопутствующие заболевания, влияющие на результат лечения.</w:t>
            </w:r>
          </w:p>
          <w:p>
            <w:pPr>
              <w:spacing w:after="20"/>
              <w:ind w:left="20"/>
              <w:jc w:val="both"/>
            </w:pPr>
            <w:r>
              <w:rPr>
                <w:rFonts w:ascii="Times New Roman"/>
                <w:b w:val="false"/>
                <w:i w:val="false"/>
                <w:color w:val="000000"/>
                <w:sz w:val="20"/>
              </w:rPr>
              <w:t>
Объективные причины неправильной и (или) несвоевременной диагностики (атипичное течение основного заболевания, бессимптомное течение сопутствующего заболевания, редко встречающиеся осложнения и сопутствующие заболевания) отражаются в результатах экспертизы. Проводится оценка влияния неправильной и (или) несвоевременной постановки диагноза на последующие этапы оказания медицинских услуг (помощи);</w:t>
            </w:r>
          </w:p>
          <w:p>
            <w:pPr>
              <w:spacing w:after="20"/>
              <w:ind w:left="20"/>
              <w:jc w:val="both"/>
            </w:pPr>
            <w:r>
              <w:rPr>
                <w:rFonts w:ascii="Times New Roman"/>
                <w:b w:val="false"/>
                <w:i w:val="false"/>
                <w:color w:val="000000"/>
                <w:sz w:val="20"/>
              </w:rPr>
              <w:t>
4) своевременность и качество консультаций профильных специалистов, которые оцениваются по следующим критериям:</w:t>
            </w:r>
          </w:p>
          <w:p>
            <w:pPr>
              <w:spacing w:after="20"/>
              <w:ind w:left="20"/>
              <w:jc w:val="both"/>
            </w:pPr>
            <w:r>
              <w:rPr>
                <w:rFonts w:ascii="Times New Roman"/>
                <w:b w:val="false"/>
                <w:i w:val="false"/>
                <w:color w:val="000000"/>
                <w:sz w:val="20"/>
              </w:rPr>
              <w:t>
отсутствие консультации, приведшее к ошибочной трактовке симптомов и синдромов, отрицательно повлиявших на исход заболевания;</w:t>
            </w:r>
          </w:p>
          <w:p>
            <w:pPr>
              <w:spacing w:after="20"/>
              <w:ind w:left="20"/>
              <w:jc w:val="both"/>
            </w:pPr>
            <w:r>
              <w:rPr>
                <w:rFonts w:ascii="Times New Roman"/>
                <w:b w:val="false"/>
                <w:i w:val="false"/>
                <w:color w:val="000000"/>
                <w:sz w:val="20"/>
              </w:rPr>
              <w:t>
консультация своевременная, непринятие во внимание мнения консультанта при постановке диагноза частично повлияло на исход заболевания;</w:t>
            </w:r>
          </w:p>
          <w:p>
            <w:pPr>
              <w:spacing w:after="20"/>
              <w:ind w:left="20"/>
              <w:jc w:val="both"/>
            </w:pPr>
            <w:r>
              <w:rPr>
                <w:rFonts w:ascii="Times New Roman"/>
                <w:b w:val="false"/>
                <w:i w:val="false"/>
                <w:color w:val="000000"/>
                <w:sz w:val="20"/>
              </w:rPr>
              <w:t>
консультация своевременная, мнение консультанта учтено при постановке диагноза, невыполнение рекомендации консультанта по лечению частично повлияло на исход заболевания;</w:t>
            </w:r>
          </w:p>
          <w:p>
            <w:pPr>
              <w:spacing w:after="20"/>
              <w:ind w:left="20"/>
              <w:jc w:val="both"/>
            </w:pPr>
            <w:r>
              <w:rPr>
                <w:rFonts w:ascii="Times New Roman"/>
                <w:b w:val="false"/>
                <w:i w:val="false"/>
                <w:color w:val="000000"/>
                <w:sz w:val="20"/>
              </w:rPr>
              <w:t>
мнение консультанта ошибочное и повлияло на исход заболевания.</w:t>
            </w:r>
          </w:p>
          <w:p>
            <w:pPr>
              <w:spacing w:after="20"/>
              <w:ind w:left="20"/>
              <w:jc w:val="both"/>
            </w:pPr>
            <w:r>
              <w:rPr>
                <w:rFonts w:ascii="Times New Roman"/>
                <w:b w:val="false"/>
                <w:i w:val="false"/>
                <w:color w:val="000000"/>
                <w:sz w:val="20"/>
              </w:rPr>
              <w:t>
Наличие подтверждающей документации о проведении оценки объективности причин несвоевременной консультации и влияния несвоевременной постановки диагноза на последующие этапы оказания медицинских услуг (помощи);</w:t>
            </w:r>
          </w:p>
          <w:p>
            <w:pPr>
              <w:spacing w:after="20"/>
              <w:ind w:left="20"/>
              <w:jc w:val="both"/>
            </w:pPr>
            <w:r>
              <w:rPr>
                <w:rFonts w:ascii="Times New Roman"/>
                <w:b w:val="false"/>
                <w:i w:val="false"/>
                <w:color w:val="000000"/>
                <w:sz w:val="20"/>
              </w:rPr>
              <w:t>
5) объем, качество и обоснованность проведения лечебных мероприятий, которые оцениваются по следующим критериям:</w:t>
            </w:r>
          </w:p>
          <w:p>
            <w:pPr>
              <w:spacing w:after="20"/>
              <w:ind w:left="20"/>
              <w:jc w:val="both"/>
            </w:pPr>
            <w:r>
              <w:rPr>
                <w:rFonts w:ascii="Times New Roman"/>
                <w:b w:val="false"/>
                <w:i w:val="false"/>
                <w:color w:val="000000"/>
                <w:sz w:val="20"/>
              </w:rPr>
              <w:t>
отсутствие лечения при наличии показаний;</w:t>
            </w:r>
          </w:p>
          <w:p>
            <w:pPr>
              <w:spacing w:after="20"/>
              <w:ind w:left="20"/>
              <w:jc w:val="both"/>
            </w:pPr>
            <w:r>
              <w:rPr>
                <w:rFonts w:ascii="Times New Roman"/>
                <w:b w:val="false"/>
                <w:i w:val="false"/>
                <w:color w:val="000000"/>
                <w:sz w:val="20"/>
              </w:rPr>
              <w:t>
назначение лечения при отсутствии показаний;</w:t>
            </w:r>
          </w:p>
          <w:p>
            <w:pPr>
              <w:spacing w:after="20"/>
              <w:ind w:left="20"/>
              <w:jc w:val="both"/>
            </w:pPr>
            <w:r>
              <w:rPr>
                <w:rFonts w:ascii="Times New Roman"/>
                <w:b w:val="false"/>
                <w:i w:val="false"/>
                <w:color w:val="000000"/>
                <w:sz w:val="20"/>
              </w:rPr>
              <w:t>
назначение малоэффективных лечебных мероприятий без учета особенностей течения заболевания, сопутствующих заболеваний и осложнений;</w:t>
            </w:r>
          </w:p>
          <w:p>
            <w:pPr>
              <w:spacing w:after="20"/>
              <w:ind w:left="20"/>
              <w:jc w:val="both"/>
            </w:pPr>
            <w:r>
              <w:rPr>
                <w:rFonts w:ascii="Times New Roman"/>
                <w:b w:val="false"/>
                <w:i w:val="false"/>
                <w:color w:val="000000"/>
                <w:sz w:val="20"/>
              </w:rPr>
              <w:t>
выполнение лечебных мероприятий не в полном объеме, без учета функционального состояния органов и систем, назначения лекарственных средств без доказанной клинической эффективности;</w:t>
            </w:r>
          </w:p>
          <w:p>
            <w:pPr>
              <w:spacing w:after="20"/>
              <w:ind w:left="20"/>
              <w:jc w:val="both"/>
            </w:pPr>
            <w:r>
              <w:rPr>
                <w:rFonts w:ascii="Times New Roman"/>
                <w:b w:val="false"/>
                <w:i w:val="false"/>
                <w:color w:val="000000"/>
                <w:sz w:val="20"/>
              </w:rPr>
              <w:t>
необоснованное отклонение от требований клинических протоколов, наличие полипрагмазии, приведшее к развитию нового патологического синдрома и ухудшению состояния пациента;</w:t>
            </w:r>
          </w:p>
          <w:p>
            <w:pPr>
              <w:spacing w:after="20"/>
              <w:ind w:left="20"/>
              <w:jc w:val="both"/>
            </w:pPr>
            <w:r>
              <w:rPr>
                <w:rFonts w:ascii="Times New Roman"/>
                <w:b w:val="false"/>
                <w:i w:val="false"/>
                <w:color w:val="000000"/>
                <w:sz w:val="20"/>
              </w:rPr>
              <w:t>
6) отсутствие или развитие осложнений после медицинских вмешательств, оцениваются все возникшие осложнения, в том числе обусловленные оперативными вмешательствами (запоздалое оперативное вмешательство, неадекватный объем и метод, технические дефекты) и диагностическими процедурами;</w:t>
            </w:r>
          </w:p>
          <w:p>
            <w:pPr>
              <w:spacing w:after="20"/>
              <w:ind w:left="20"/>
              <w:jc w:val="both"/>
            </w:pPr>
            <w:r>
              <w:rPr>
                <w:rFonts w:ascii="Times New Roman"/>
                <w:b w:val="false"/>
                <w:i w:val="false"/>
                <w:color w:val="000000"/>
                <w:sz w:val="20"/>
              </w:rPr>
              <w:t>
7) достигнутый результат, который оценивается по следующим критериям:</w:t>
            </w:r>
          </w:p>
          <w:p>
            <w:pPr>
              <w:spacing w:after="20"/>
              <w:ind w:left="20"/>
              <w:jc w:val="both"/>
            </w:pPr>
            <w:r>
              <w:rPr>
                <w:rFonts w:ascii="Times New Roman"/>
                <w:b w:val="false"/>
                <w:i w:val="false"/>
                <w:color w:val="000000"/>
                <w:sz w:val="20"/>
              </w:rPr>
              <w:t>
достижение ожидаемого клинического эффекта при соблюдении технологии оказания медицинских услуг (помощи);</w:t>
            </w:r>
          </w:p>
          <w:p>
            <w:pPr>
              <w:spacing w:after="20"/>
              <w:ind w:left="20"/>
              <w:jc w:val="both"/>
            </w:pPr>
            <w:r>
              <w:rPr>
                <w:rFonts w:ascii="Times New Roman"/>
                <w:b w:val="false"/>
                <w:i w:val="false"/>
                <w:color w:val="000000"/>
                <w:sz w:val="20"/>
              </w:rPr>
              <w:t>
отсутствие клинического эффекта лечебных и профилактических мероприятий вследствие некачественного сбора анамнеза и проведения диагностических исследований;</w:t>
            </w:r>
          </w:p>
          <w:p>
            <w:pPr>
              <w:spacing w:after="20"/>
              <w:ind w:left="20"/>
              <w:jc w:val="both"/>
            </w:pPr>
            <w:r>
              <w:rPr>
                <w:rFonts w:ascii="Times New Roman"/>
                <w:b w:val="false"/>
                <w:i w:val="false"/>
                <w:color w:val="000000"/>
                <w:sz w:val="20"/>
              </w:rPr>
              <w:t>
отсутствие ожидаемого клинического эффекта вследствие проведения малоэффективных лечебных, профилактических мероприятий без учета особенностей течения заболевания, сопутствующих заболеваний, осложнений, назначение лекарственных средств без доказанной клинической эффективности;</w:t>
            </w:r>
          </w:p>
          <w:p>
            <w:pPr>
              <w:spacing w:after="20"/>
              <w:ind w:left="20"/>
              <w:jc w:val="both"/>
            </w:pPr>
            <w:r>
              <w:rPr>
                <w:rFonts w:ascii="Times New Roman"/>
                <w:b w:val="false"/>
                <w:i w:val="false"/>
                <w:color w:val="000000"/>
                <w:sz w:val="20"/>
              </w:rPr>
              <w:t>
наличие полипрагмазии, обусловившее развитие нежелательных последствий;</w:t>
            </w:r>
          </w:p>
          <w:p>
            <w:pPr>
              <w:spacing w:after="20"/>
              <w:ind w:left="20"/>
              <w:jc w:val="both"/>
            </w:pPr>
            <w:r>
              <w:rPr>
                <w:rFonts w:ascii="Times New Roman"/>
                <w:b w:val="false"/>
                <w:i w:val="false"/>
                <w:color w:val="000000"/>
                <w:sz w:val="20"/>
              </w:rPr>
              <w:t xml:space="preserve">
8) качество ведения медицинской документации, которое оценивается по наличию, полноте и качеству записей в первичной медицинской документации, предназначенной для записи данных о состоянии здоровья пациентов, отражающих характер, объем и качество оказанной медицинской помощи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осмотра пациента врачом в приемном отделении стационара с заполнением карты стационарного пациента, при наличии письменного согласия пациента или его законного представителя на предоставление ему медицинской помощи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врачом-кардиологом (кардиохирургом) консультативно-диагностического заключение по форме № 075/у, в котором указывает результаты проведенного обследования и лечения, а также о дальнейшем лечении пациента с БСК врачу ПМСП, направившему пациента на консультационные услуги при оказании КДП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 наличии отклонений в показателях артериального давления (кризовое течение), аритмии различного генеза, учащения приступов стенокардии и нарастания симптомов сердечной недостаточности, врач-кардиолог МО выдает и продлевает лист или справку о временной нетрудоспособности, а при стойкой утрате трудоспособности (состояние после перенесенного инфаркта миокарда, аорто-коронарного шунтирования, застойной сердечной недостаточности) дает заключение на оформление документов для направления на медико-социальную экспертизу (далее – МСЭ)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о госпитализации пациента с БСК в экстренном порядке в отделение (палата) реанимации и интенсивной терапии, минуя приемное отделение при угрозе жизни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о госпитализации пациента с установленным диагнозом острый коронарный синдром (далее - ОКС) с подъемом сегмента, острый инфаркт миокарда (далее - ОИМ) в лабораторию катетеризации, минуя приемное отделение, отделение (палата) реанимации и интенсивной терапии.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об оказании кардиологической (кардиохирургической) помощи в стационарных условиях, которая включает в себя:</w:t>
            </w:r>
          </w:p>
          <w:p>
            <w:pPr>
              <w:spacing w:after="20"/>
              <w:ind w:left="20"/>
              <w:jc w:val="both"/>
            </w:pPr>
            <w:r>
              <w:rPr>
                <w:rFonts w:ascii="Times New Roman"/>
                <w:b w:val="false"/>
                <w:i w:val="false"/>
                <w:color w:val="000000"/>
                <w:sz w:val="20"/>
              </w:rPr>
              <w:t>
1) первичный осмотр врачом пациента с целью определения его состояния и установления предварительного диагноза;</w:t>
            </w:r>
          </w:p>
          <w:p>
            <w:pPr>
              <w:spacing w:after="20"/>
              <w:ind w:left="20"/>
              <w:jc w:val="both"/>
            </w:pPr>
            <w:r>
              <w:rPr>
                <w:rFonts w:ascii="Times New Roman"/>
                <w:b w:val="false"/>
                <w:i w:val="false"/>
                <w:color w:val="000000"/>
                <w:sz w:val="20"/>
              </w:rPr>
              <w:t>
2) проведение лечебно-диагностических исследований с целью определения тактики лечения пациента, а также в целях снижения риска инвазивных методов исследования и лечения;</w:t>
            </w:r>
          </w:p>
          <w:p>
            <w:pPr>
              <w:spacing w:after="20"/>
              <w:ind w:left="20"/>
              <w:jc w:val="both"/>
            </w:pPr>
            <w:r>
              <w:rPr>
                <w:rFonts w:ascii="Times New Roman"/>
                <w:b w:val="false"/>
                <w:i w:val="false"/>
                <w:color w:val="000000"/>
                <w:sz w:val="20"/>
              </w:rPr>
              <w:t>
3) подбор и назначение лечения;</w:t>
            </w:r>
          </w:p>
          <w:p>
            <w:pPr>
              <w:spacing w:after="20"/>
              <w:ind w:left="20"/>
              <w:jc w:val="both"/>
            </w:pPr>
            <w:r>
              <w:rPr>
                <w:rFonts w:ascii="Times New Roman"/>
                <w:b w:val="false"/>
                <w:i w:val="false"/>
                <w:color w:val="000000"/>
                <w:sz w:val="20"/>
              </w:rPr>
              <w:t>
4) проведение консультаций профильных специалистов.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о незамедлительном переводе пациента, находящегося на лечении в МО без возможности проведения ИВ при выявлении у него показаний для проведения неотложных интервенционных или кардиохирургических вмешательств, санитарным автотранспортом, включая медицинскую авиацию в МО с возможностью проведения ИВ в круглосуточном режиме.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подтверждающей документации о выполнении оперативных вмешательств в кардиохирургии по принципу регионализации с учетом уровня сложности:</w:t>
            </w:r>
          </w:p>
          <w:p>
            <w:pPr>
              <w:spacing w:after="20"/>
              <w:ind w:left="20"/>
              <w:jc w:val="both"/>
            </w:pPr>
            <w:r>
              <w:rPr>
                <w:rFonts w:ascii="Times New Roman"/>
                <w:b w:val="false"/>
                <w:i w:val="false"/>
                <w:color w:val="000000"/>
                <w:sz w:val="20"/>
              </w:rPr>
              <w:t>
1) распределение кардиохирургических операций взрослым по категориям сложности:</w:t>
            </w:r>
          </w:p>
          <w:p>
            <w:pPr>
              <w:spacing w:after="20"/>
              <w:ind w:left="20"/>
              <w:jc w:val="both"/>
            </w:pPr>
            <w:r>
              <w:rPr>
                <w:rFonts w:ascii="Times New Roman"/>
                <w:b w:val="false"/>
                <w:i w:val="false"/>
                <w:color w:val="000000"/>
                <w:sz w:val="20"/>
              </w:rPr>
              <w:t>
уровень регионализации кардиохирургической помощи для взрослого населения проводится по принципу регионализации;</w:t>
            </w:r>
          </w:p>
          <w:p>
            <w:pPr>
              <w:spacing w:after="20"/>
              <w:ind w:left="20"/>
              <w:jc w:val="both"/>
            </w:pPr>
            <w:r>
              <w:rPr>
                <w:rFonts w:ascii="Times New Roman"/>
                <w:b w:val="false"/>
                <w:i w:val="false"/>
                <w:color w:val="000000"/>
                <w:sz w:val="20"/>
              </w:rPr>
              <w:t>
при достижении целевых значений ключевых показателей по регионализации кардиохирургической помощи (по уровням сложности категории пациентов) в течение трех оценочных периодов МО осуществляет хирургические вмешательства уровня категории сложности, предусмотренные в приложении 1 к настоящему приказу;</w:t>
            </w:r>
          </w:p>
          <w:p>
            <w:pPr>
              <w:spacing w:after="20"/>
              <w:ind w:left="20"/>
              <w:jc w:val="both"/>
            </w:pPr>
            <w:r>
              <w:rPr>
                <w:rFonts w:ascii="Times New Roman"/>
                <w:b w:val="false"/>
                <w:i w:val="false"/>
                <w:color w:val="000000"/>
                <w:sz w:val="20"/>
              </w:rPr>
              <w:t>
2) оценка сложности оперативных вмешательств при врожденных пороках сердца проводится по Базовой шкале Аристотеля.</w:t>
            </w:r>
          </w:p>
          <w:p>
            <w:pPr>
              <w:spacing w:after="20"/>
              <w:ind w:left="20"/>
              <w:jc w:val="both"/>
            </w:pPr>
            <w:r>
              <w:rPr>
                <w:rFonts w:ascii="Times New Roman"/>
                <w:b w:val="false"/>
                <w:i w:val="false"/>
                <w:color w:val="000000"/>
                <w:sz w:val="20"/>
              </w:rPr>
              <w:t>
В случае проведения одному ребенку нескольких операции в расчет берется только одна операция с наивысшим баллом по Базовой шкале Аристотеля.</w:t>
            </w:r>
          </w:p>
          <w:p>
            <w:pPr>
              <w:spacing w:after="20"/>
              <w:ind w:left="20"/>
              <w:jc w:val="both"/>
            </w:pPr>
            <w:r>
              <w:rPr>
                <w:rFonts w:ascii="Times New Roman"/>
                <w:b w:val="false"/>
                <w:i w:val="false"/>
                <w:color w:val="000000"/>
                <w:sz w:val="20"/>
              </w:rPr>
              <w:t>
Для объективизации качества работы детского кардиохирургического отделения используется такой параметр как эффективность операций, рассчитывающийся по уравнению: (среднее значение сложности по Базовой шкале Аристотеля) х (30 дневная послеоперационная выживаемость)/100 = (Эффективность операций):</w:t>
            </w:r>
          </w:p>
          <w:p>
            <w:pPr>
              <w:spacing w:after="20"/>
              <w:ind w:left="20"/>
              <w:jc w:val="both"/>
            </w:pPr>
            <w:r>
              <w:rPr>
                <w:rFonts w:ascii="Times New Roman"/>
                <w:b w:val="false"/>
                <w:i w:val="false"/>
                <w:color w:val="000000"/>
                <w:sz w:val="20"/>
              </w:rPr>
              <w:t>
определение уровня регионализации кардиохирургической помощи для детского населения;</w:t>
            </w:r>
          </w:p>
          <w:p>
            <w:pPr>
              <w:spacing w:after="20"/>
              <w:ind w:left="20"/>
              <w:jc w:val="both"/>
            </w:pPr>
            <w:r>
              <w:rPr>
                <w:rFonts w:ascii="Times New Roman"/>
                <w:b w:val="false"/>
                <w:i w:val="false"/>
                <w:color w:val="000000"/>
                <w:sz w:val="20"/>
              </w:rPr>
              <w:t>
при достижении целевых значений ключевых показателей регионализации кардиохирургической помощи детскому населению (по уровням сложности категории пациентов) в течение трех оценочных периодов МО осуществляет хирургические вмешательства по уровням категории сложности.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для субъектов (объектов), оказывающих гемодиализную помощь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добровольного согласия пациента либо его законного представителя при инвазивных вмешательствах и на проведение лечебно-диагностических мероприятий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заключения о соответствии субъекта здравоохранения к предоставлению высокотехнологичных медицинских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подтверждающей документации о соответствии проведенных лечебных и диагностических мероприятий с рекомендациями клинических протоколов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подтверждающей документации о соответствии критериям для отбора и начала заместительной почечной терапии, в частности:</w:t>
            </w:r>
          </w:p>
          <w:p>
            <w:pPr>
              <w:spacing w:after="20"/>
              <w:ind w:left="20"/>
              <w:jc w:val="both"/>
            </w:pPr>
            <w:r>
              <w:rPr>
                <w:rFonts w:ascii="Times New Roman"/>
                <w:b w:val="false"/>
                <w:i w:val="false"/>
                <w:color w:val="000000"/>
                <w:sz w:val="20"/>
              </w:rPr>
              <w:t>
показатели (скорость клубочковой фильтрации);</w:t>
            </w:r>
          </w:p>
          <w:p>
            <w:pPr>
              <w:spacing w:after="20"/>
              <w:ind w:left="20"/>
              <w:jc w:val="both"/>
            </w:pPr>
            <w:r>
              <w:rPr>
                <w:rFonts w:ascii="Times New Roman"/>
                <w:b w:val="false"/>
                <w:i w:val="false"/>
                <w:color w:val="000000"/>
                <w:sz w:val="20"/>
              </w:rPr>
              <w:t xml:space="preserve">
- наличие гипергидратации, ацидоза; </w:t>
            </w:r>
          </w:p>
          <w:p>
            <w:pPr>
              <w:spacing w:after="20"/>
              <w:ind w:left="20"/>
              <w:jc w:val="both"/>
            </w:pPr>
            <w:r>
              <w:rPr>
                <w:rFonts w:ascii="Times New Roman"/>
                <w:b w:val="false"/>
                <w:i w:val="false"/>
                <w:color w:val="000000"/>
                <w:sz w:val="20"/>
              </w:rPr>
              <w:t>
- уровень калия;</w:t>
            </w:r>
          </w:p>
          <w:p>
            <w:pPr>
              <w:spacing w:after="20"/>
              <w:ind w:left="20"/>
              <w:jc w:val="both"/>
            </w:pPr>
            <w:r>
              <w:rPr>
                <w:rFonts w:ascii="Times New Roman"/>
                <w:b w:val="false"/>
                <w:i w:val="false"/>
                <w:color w:val="000000"/>
                <w:sz w:val="20"/>
              </w:rPr>
              <w:t>
- оценка нутритивного статуса пациента)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подтверждающей документации о соответствии показаниям для экстренного проведения внепочечного очищения крови у пациентов с острой почечной недостаточностью: </w:t>
            </w:r>
          </w:p>
          <w:p>
            <w:pPr>
              <w:spacing w:after="20"/>
              <w:ind w:left="20"/>
              <w:jc w:val="both"/>
            </w:pPr>
            <w:r>
              <w:rPr>
                <w:rFonts w:ascii="Times New Roman"/>
                <w:b w:val="false"/>
                <w:i w:val="false"/>
                <w:color w:val="000000"/>
                <w:sz w:val="20"/>
              </w:rPr>
              <w:t>
- отсутствие мочи;</w:t>
            </w:r>
          </w:p>
          <w:p>
            <w:pPr>
              <w:spacing w:after="20"/>
              <w:ind w:left="20"/>
              <w:jc w:val="both"/>
            </w:pPr>
            <w:r>
              <w:rPr>
                <w:rFonts w:ascii="Times New Roman"/>
                <w:b w:val="false"/>
                <w:i w:val="false"/>
                <w:color w:val="000000"/>
                <w:sz w:val="20"/>
              </w:rPr>
              <w:t>
- гиперкалиемия;</w:t>
            </w:r>
          </w:p>
          <w:p>
            <w:pPr>
              <w:spacing w:after="20"/>
              <w:ind w:left="20"/>
              <w:jc w:val="both"/>
            </w:pPr>
            <w:r>
              <w:rPr>
                <w:rFonts w:ascii="Times New Roman"/>
                <w:b w:val="false"/>
                <w:i w:val="false"/>
                <w:color w:val="000000"/>
                <w:sz w:val="20"/>
              </w:rPr>
              <w:t>
- гипергидратация.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подтверждающей документации о соответствии аппарата гемодиализа сертификатам качества, с достаточным ресурсом и производительностью, предусмотренными страной-производителем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подтверждающей документации о соблюдении алгоритма проведения процедуры гемодиализа:</w:t>
            </w:r>
          </w:p>
          <w:p>
            <w:pPr>
              <w:spacing w:after="20"/>
              <w:ind w:left="20"/>
              <w:jc w:val="both"/>
            </w:pPr>
            <w:r>
              <w:rPr>
                <w:rFonts w:ascii="Times New Roman"/>
                <w:b w:val="false"/>
                <w:i w:val="false"/>
                <w:color w:val="000000"/>
                <w:sz w:val="20"/>
              </w:rPr>
              <w:t>
- подготовка аппарата "искусственная почка" к работе: тестирование и проверка аппаратов АИП с контролем ионного состава диализирующего раствора на ионометре;</w:t>
            </w:r>
          </w:p>
          <w:p>
            <w:pPr>
              <w:spacing w:after="20"/>
              <w:ind w:left="20"/>
              <w:jc w:val="both"/>
            </w:pPr>
            <w:r>
              <w:rPr>
                <w:rFonts w:ascii="Times New Roman"/>
                <w:b w:val="false"/>
                <w:i w:val="false"/>
                <w:color w:val="000000"/>
                <w:sz w:val="20"/>
              </w:rPr>
              <w:t>
- подготовка рабочего места медицинской сестры диализного зала: раскладка стерильных укладок, приготовление фистульных игл, диализатора, растворов для заполнения магистралей и диализатора;</w:t>
            </w:r>
          </w:p>
          <w:p>
            <w:pPr>
              <w:spacing w:after="20"/>
              <w:ind w:left="20"/>
              <w:jc w:val="both"/>
            </w:pPr>
            <w:r>
              <w:rPr>
                <w:rFonts w:ascii="Times New Roman"/>
                <w:b w:val="false"/>
                <w:i w:val="false"/>
                <w:color w:val="000000"/>
                <w:sz w:val="20"/>
              </w:rPr>
              <w:t>
- сборка экстракорпорального контура (кровопроводящих магистралей, диализатора) с установкой на аппарат "искусственная почка";</w:t>
            </w:r>
          </w:p>
          <w:p>
            <w:pPr>
              <w:spacing w:after="20"/>
              <w:ind w:left="20"/>
              <w:jc w:val="both"/>
            </w:pPr>
            <w:r>
              <w:rPr>
                <w:rFonts w:ascii="Times New Roman"/>
                <w:b w:val="false"/>
                <w:i w:val="false"/>
                <w:color w:val="000000"/>
                <w:sz w:val="20"/>
              </w:rPr>
              <w:t>
- заполнение и промывка экстракорпорального контура физиологическим раствором с антикоагулянтом;</w:t>
            </w:r>
          </w:p>
          <w:p>
            <w:pPr>
              <w:spacing w:after="20"/>
              <w:ind w:left="20"/>
              <w:jc w:val="both"/>
            </w:pPr>
            <w:r>
              <w:rPr>
                <w:rFonts w:ascii="Times New Roman"/>
                <w:b w:val="false"/>
                <w:i w:val="false"/>
                <w:color w:val="000000"/>
                <w:sz w:val="20"/>
              </w:rPr>
              <w:t>
- подготовка пациента: взвешивание на электронных весах с регистрацией величины междиализной прибавки веса в карте диализа, обработка кожной поверхности дезинфектантами в месте пункции сосудистого доступа;</w:t>
            </w:r>
          </w:p>
          <w:p>
            <w:pPr>
              <w:spacing w:after="20"/>
              <w:ind w:left="20"/>
              <w:jc w:val="both"/>
            </w:pPr>
            <w:r>
              <w:rPr>
                <w:rFonts w:ascii="Times New Roman"/>
                <w:b w:val="false"/>
                <w:i w:val="false"/>
                <w:color w:val="000000"/>
                <w:sz w:val="20"/>
              </w:rPr>
              <w:t>
- подключение пациента к аппарату "искусственная почка";</w:t>
            </w:r>
          </w:p>
          <w:p>
            <w:pPr>
              <w:spacing w:after="20"/>
              <w:ind w:left="20"/>
              <w:jc w:val="both"/>
            </w:pPr>
            <w:r>
              <w:rPr>
                <w:rFonts w:ascii="Times New Roman"/>
                <w:b w:val="false"/>
                <w:i w:val="false"/>
                <w:color w:val="000000"/>
                <w:sz w:val="20"/>
              </w:rPr>
              <w:t>
- установка скорости кровотока на аппарате "искусственная почка";</w:t>
            </w:r>
          </w:p>
          <w:p>
            <w:pPr>
              <w:spacing w:after="20"/>
              <w:ind w:left="20"/>
              <w:jc w:val="both"/>
            </w:pPr>
            <w:r>
              <w:rPr>
                <w:rFonts w:ascii="Times New Roman"/>
                <w:b w:val="false"/>
                <w:i w:val="false"/>
                <w:color w:val="000000"/>
                <w:sz w:val="20"/>
              </w:rPr>
              <w:t>
- контроль за артериальным давлением крови, частотой сердечных сокращений и ритмичностью пульса не реже 1 раза в час, с почасовой регистрацией результатов в карте диализа;</w:t>
            </w:r>
          </w:p>
          <w:p>
            <w:pPr>
              <w:spacing w:after="20"/>
              <w:ind w:left="20"/>
              <w:jc w:val="both"/>
            </w:pPr>
            <w:r>
              <w:rPr>
                <w:rFonts w:ascii="Times New Roman"/>
                <w:b w:val="false"/>
                <w:i w:val="false"/>
                <w:color w:val="000000"/>
                <w:sz w:val="20"/>
              </w:rPr>
              <w:t>
- контроль корректности объема ультрафильтрации (в конце диализа), с регистрацией результатов в карте диализа;</w:t>
            </w:r>
          </w:p>
          <w:p>
            <w:pPr>
              <w:spacing w:after="20"/>
              <w:ind w:left="20"/>
              <w:jc w:val="both"/>
            </w:pPr>
            <w:r>
              <w:rPr>
                <w:rFonts w:ascii="Times New Roman"/>
                <w:b w:val="false"/>
                <w:i w:val="false"/>
                <w:color w:val="000000"/>
                <w:sz w:val="20"/>
              </w:rPr>
              <w:t>
- контроль положения фистульных игл в артериовенозной фистулы (постоянно);</w:t>
            </w:r>
          </w:p>
          <w:p>
            <w:pPr>
              <w:spacing w:after="20"/>
              <w:ind w:left="20"/>
              <w:jc w:val="both"/>
            </w:pPr>
            <w:r>
              <w:rPr>
                <w:rFonts w:ascii="Times New Roman"/>
                <w:b w:val="false"/>
                <w:i w:val="false"/>
                <w:color w:val="000000"/>
                <w:sz w:val="20"/>
              </w:rPr>
              <w:t>
- контроль показаний датчиков венозного и артериального давления (постоянно);</w:t>
            </w:r>
          </w:p>
          <w:p>
            <w:pPr>
              <w:spacing w:after="20"/>
              <w:ind w:left="20"/>
              <w:jc w:val="both"/>
            </w:pPr>
            <w:r>
              <w:rPr>
                <w:rFonts w:ascii="Times New Roman"/>
                <w:b w:val="false"/>
                <w:i w:val="false"/>
                <w:color w:val="000000"/>
                <w:sz w:val="20"/>
              </w:rPr>
              <w:t>
- контроль за антикоагуляцией (постоянно визуально);</w:t>
            </w:r>
          </w:p>
          <w:p>
            <w:pPr>
              <w:spacing w:after="20"/>
              <w:ind w:left="20"/>
              <w:jc w:val="both"/>
            </w:pPr>
            <w:r>
              <w:rPr>
                <w:rFonts w:ascii="Times New Roman"/>
                <w:b w:val="false"/>
                <w:i w:val="false"/>
                <w:color w:val="000000"/>
                <w:sz w:val="20"/>
              </w:rPr>
              <w:t>
-контроль ионного состава крови во время процедуры (по показаниям);</w:t>
            </w:r>
          </w:p>
          <w:p>
            <w:pPr>
              <w:spacing w:after="20"/>
              <w:ind w:left="20"/>
              <w:jc w:val="both"/>
            </w:pPr>
            <w:r>
              <w:rPr>
                <w:rFonts w:ascii="Times New Roman"/>
                <w:b w:val="false"/>
                <w:i w:val="false"/>
                <w:color w:val="000000"/>
                <w:sz w:val="20"/>
              </w:rPr>
              <w:t>
- по окончании времени процедуры: остановка насоса по крови, извлечение фистульных игл из сосудистого доступа, контроль остановки кровотечения из мест пункций, окончательная остановка кровотечения, закрепление (перевязка) фистульной конечности стерильным перевязочным материалом;</w:t>
            </w:r>
          </w:p>
          <w:p>
            <w:pPr>
              <w:spacing w:after="20"/>
              <w:ind w:left="20"/>
              <w:jc w:val="both"/>
            </w:pPr>
            <w:r>
              <w:rPr>
                <w:rFonts w:ascii="Times New Roman"/>
                <w:b w:val="false"/>
                <w:i w:val="false"/>
                <w:color w:val="000000"/>
                <w:sz w:val="20"/>
              </w:rPr>
              <w:t>
- контрольное взвешивание пациента на электронных весах с регистрацией результатов в карте диализа;</w:t>
            </w:r>
          </w:p>
          <w:p>
            <w:pPr>
              <w:spacing w:after="20"/>
              <w:ind w:left="20"/>
              <w:jc w:val="both"/>
            </w:pPr>
            <w:r>
              <w:rPr>
                <w:rFonts w:ascii="Times New Roman"/>
                <w:b w:val="false"/>
                <w:i w:val="false"/>
                <w:color w:val="000000"/>
                <w:sz w:val="20"/>
              </w:rPr>
              <w:t>
- холодная промывка аппарата, горячая дезинфекция;</w:t>
            </w:r>
          </w:p>
          <w:p>
            <w:pPr>
              <w:spacing w:after="20"/>
              <w:ind w:left="20"/>
              <w:jc w:val="both"/>
            </w:pPr>
            <w:r>
              <w:rPr>
                <w:rFonts w:ascii="Times New Roman"/>
                <w:b w:val="false"/>
                <w:i w:val="false"/>
                <w:color w:val="000000"/>
                <w:sz w:val="20"/>
              </w:rPr>
              <w:t>
- транспортировка использованного расходного материала для утилизации.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подтверждающей документации об обеспечении лекарственными средствами и расходными материалами по протоколу диализа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системы водоочистки и соблюдение требований к подготовке жидкостей для гемодиализа, качеству растворов для гемодиализа и системы для очистки крови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договора на оказание платных медицинских услуг в организациях здравоохранения. Наличие документов, устанавливающих факт сооплаты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(внутренние приказы, положения, протоколы, анкеты, аналитические справки) о проведении клинического аудита Службой поддержки пациента и внутренней экспертизы и его оценка по следующим критериям:</w:t>
            </w:r>
          </w:p>
          <w:p>
            <w:pPr>
              <w:spacing w:after="20"/>
              <w:ind w:left="20"/>
              <w:jc w:val="both"/>
            </w:pPr>
            <w:r>
              <w:rPr>
                <w:rFonts w:ascii="Times New Roman"/>
                <w:b w:val="false"/>
                <w:i w:val="false"/>
                <w:color w:val="000000"/>
                <w:sz w:val="20"/>
              </w:rPr>
              <w:t>
1) качество сбора анамнеза, которое оценивается по следующим критериям:</w:t>
            </w:r>
          </w:p>
          <w:p>
            <w:pPr>
              <w:spacing w:after="20"/>
              <w:ind w:left="20"/>
              <w:jc w:val="both"/>
            </w:pPr>
            <w:r>
              <w:rPr>
                <w:rFonts w:ascii="Times New Roman"/>
                <w:b w:val="false"/>
                <w:i w:val="false"/>
                <w:color w:val="000000"/>
                <w:sz w:val="20"/>
              </w:rPr>
              <w:t>
отсутствие сбора анамнеза;</w:t>
            </w:r>
          </w:p>
          <w:p>
            <w:pPr>
              <w:spacing w:after="20"/>
              <w:ind w:left="20"/>
              <w:jc w:val="both"/>
            </w:pPr>
            <w:r>
              <w:rPr>
                <w:rFonts w:ascii="Times New Roman"/>
                <w:b w:val="false"/>
                <w:i w:val="false"/>
                <w:color w:val="000000"/>
                <w:sz w:val="20"/>
              </w:rPr>
              <w:t>
полнота сбора анамнеза;</w:t>
            </w:r>
          </w:p>
          <w:p>
            <w:pPr>
              <w:spacing w:after="20"/>
              <w:ind w:left="20"/>
              <w:jc w:val="both"/>
            </w:pPr>
            <w:r>
              <w:rPr>
                <w:rFonts w:ascii="Times New Roman"/>
                <w:b w:val="false"/>
                <w:i w:val="false"/>
                <w:color w:val="000000"/>
                <w:sz w:val="20"/>
              </w:rPr>
              <w:t>
наличие данных о перенесенных, хронических и наследственных заболеваниях, проведенных гемотрансфузиях, переносимости лекарственных препаратов, аллергологический статус;</w:t>
            </w:r>
          </w:p>
          <w:p>
            <w:pPr>
              <w:spacing w:after="20"/>
              <w:ind w:left="20"/>
              <w:jc w:val="both"/>
            </w:pPr>
            <w:r>
              <w:rPr>
                <w:rFonts w:ascii="Times New Roman"/>
                <w:b w:val="false"/>
                <w:i w:val="false"/>
                <w:color w:val="000000"/>
                <w:sz w:val="20"/>
              </w:rPr>
              <w:t>
развитие осложнений вследствие допущенных тактических ошибок при проведении лечебно-диагностических мероприятий из-за некачественного сбора анамнеза;</w:t>
            </w:r>
          </w:p>
          <w:p>
            <w:pPr>
              <w:spacing w:after="20"/>
              <w:ind w:left="20"/>
              <w:jc w:val="both"/>
            </w:pPr>
            <w:r>
              <w:rPr>
                <w:rFonts w:ascii="Times New Roman"/>
                <w:b w:val="false"/>
                <w:i w:val="false"/>
                <w:color w:val="000000"/>
                <w:sz w:val="20"/>
              </w:rPr>
              <w:t>
2) полнота и обоснованность проведения диагностических исследований, которые оцениваются по следующим критериям:</w:t>
            </w:r>
          </w:p>
          <w:p>
            <w:pPr>
              <w:spacing w:after="20"/>
              <w:ind w:left="20"/>
              <w:jc w:val="both"/>
            </w:pPr>
            <w:r>
              <w:rPr>
                <w:rFonts w:ascii="Times New Roman"/>
                <w:b w:val="false"/>
                <w:i w:val="false"/>
                <w:color w:val="000000"/>
                <w:sz w:val="20"/>
              </w:rPr>
              <w:t>
отсутствие диагностических мероприятий;</w:t>
            </w:r>
          </w:p>
          <w:p>
            <w:pPr>
              <w:spacing w:after="20"/>
              <w:ind w:left="20"/>
              <w:jc w:val="both"/>
            </w:pPr>
            <w:r>
              <w:rPr>
                <w:rFonts w:ascii="Times New Roman"/>
                <w:b w:val="false"/>
                <w:i w:val="false"/>
                <w:color w:val="000000"/>
                <w:sz w:val="20"/>
              </w:rPr>
              <w:t>
неправильное заключение или отсутствие заключения по результатам проведенных диагностических исследований, приведшие к неправильной постановке диагноза и ошибкам в тактике лечения;</w:t>
            </w:r>
          </w:p>
          <w:p>
            <w:pPr>
              <w:spacing w:after="20"/>
              <w:ind w:left="20"/>
              <w:jc w:val="both"/>
            </w:pPr>
            <w:r>
              <w:rPr>
                <w:rFonts w:ascii="Times New Roman"/>
                <w:b w:val="false"/>
                <w:i w:val="false"/>
                <w:color w:val="000000"/>
                <w:sz w:val="20"/>
              </w:rPr>
              <w:t>
проведение диагностических исследований, предусмотренных клиническими протоколами;</w:t>
            </w:r>
          </w:p>
          <w:p>
            <w:pPr>
              <w:spacing w:after="20"/>
              <w:ind w:left="20"/>
              <w:jc w:val="both"/>
            </w:pPr>
            <w:r>
              <w:rPr>
                <w:rFonts w:ascii="Times New Roman"/>
                <w:b w:val="false"/>
                <w:i w:val="false"/>
                <w:color w:val="000000"/>
                <w:sz w:val="20"/>
              </w:rPr>
              <w:t>
проведение диагностических исследований с высоким, неоправданным риском для состояния здоровья пациента, обоснованность проведения диагностических исследований, не вошедших в клинические протокола;</w:t>
            </w:r>
          </w:p>
          <w:p>
            <w:pPr>
              <w:spacing w:after="20"/>
              <w:ind w:left="20"/>
              <w:jc w:val="both"/>
            </w:pPr>
            <w:r>
              <w:rPr>
                <w:rFonts w:ascii="Times New Roman"/>
                <w:b w:val="false"/>
                <w:i w:val="false"/>
                <w:color w:val="000000"/>
                <w:sz w:val="20"/>
              </w:rPr>
              <w:t>
проведение диагностических исследований, неинформативных для постановки правильного диагноза и приведших к необоснованному увеличению сроков лечения и удорожанию стоимости лечения;</w:t>
            </w:r>
          </w:p>
          <w:p>
            <w:pPr>
              <w:spacing w:after="20"/>
              <w:ind w:left="20"/>
              <w:jc w:val="both"/>
            </w:pPr>
            <w:r>
              <w:rPr>
                <w:rFonts w:ascii="Times New Roman"/>
                <w:b w:val="false"/>
                <w:i w:val="false"/>
                <w:color w:val="000000"/>
                <w:sz w:val="20"/>
              </w:rPr>
              <w:t>
3) правильность, своевременность и обоснованность выставленного клинического диагноза с учетом результатов проведенных исследований (при плановой госпитализации учитываются исследования, проведенные и на догоспитальном этапе), которые оцениваются по следующим критериям:</w:t>
            </w:r>
          </w:p>
          <w:p>
            <w:pPr>
              <w:spacing w:after="20"/>
              <w:ind w:left="20"/>
              <w:jc w:val="both"/>
            </w:pPr>
            <w:r>
              <w:rPr>
                <w:rFonts w:ascii="Times New Roman"/>
                <w:b w:val="false"/>
                <w:i w:val="false"/>
                <w:color w:val="000000"/>
                <w:sz w:val="20"/>
              </w:rPr>
              <w:t>
диагноз отсутствует, неполный или неправильный, не соответствует международной классификации болезней;</w:t>
            </w:r>
          </w:p>
          <w:p>
            <w:pPr>
              <w:spacing w:after="20"/>
              <w:ind w:left="20"/>
              <w:jc w:val="both"/>
            </w:pPr>
            <w:r>
              <w:rPr>
                <w:rFonts w:ascii="Times New Roman"/>
                <w:b w:val="false"/>
                <w:i w:val="false"/>
                <w:color w:val="000000"/>
                <w:sz w:val="20"/>
              </w:rPr>
              <w:t>
не выделен ведущий патологический синдром, определяющий тяжесть течения заболевания, не распознаны сопутствующие заболевания и осложнения;</w:t>
            </w:r>
          </w:p>
          <w:p>
            <w:pPr>
              <w:spacing w:after="20"/>
              <w:ind w:left="20"/>
              <w:jc w:val="both"/>
            </w:pPr>
            <w:r>
              <w:rPr>
                <w:rFonts w:ascii="Times New Roman"/>
                <w:b w:val="false"/>
                <w:i w:val="false"/>
                <w:color w:val="000000"/>
                <w:sz w:val="20"/>
              </w:rPr>
              <w:t>
диагноз правильный, но неполный, не выделен ведущий патологический синдром при выделенных осложнениях, не распознаны сопутствующие заболевания, влияющие на исход;</w:t>
            </w:r>
          </w:p>
          <w:p>
            <w:pPr>
              <w:spacing w:after="20"/>
              <w:ind w:left="20"/>
              <w:jc w:val="both"/>
            </w:pPr>
            <w:r>
              <w:rPr>
                <w:rFonts w:ascii="Times New Roman"/>
                <w:b w:val="false"/>
                <w:i w:val="false"/>
                <w:color w:val="000000"/>
                <w:sz w:val="20"/>
              </w:rPr>
              <w:t>
диагноз основного заболевания правильный, но не диагностированы сопутствующие заболевания, влияющие на результат лечения.</w:t>
            </w:r>
          </w:p>
          <w:p>
            <w:pPr>
              <w:spacing w:after="20"/>
              <w:ind w:left="20"/>
              <w:jc w:val="both"/>
            </w:pPr>
            <w:r>
              <w:rPr>
                <w:rFonts w:ascii="Times New Roman"/>
                <w:b w:val="false"/>
                <w:i w:val="false"/>
                <w:color w:val="000000"/>
                <w:sz w:val="20"/>
              </w:rPr>
              <w:t>
Объективные причины неправильной и (или) несвоевременной диагностики (атипичное течение основного заболевания, бессимптомное течение сопутствующего заболевания, редко встречающиеся осложнения и сопутствующие заболевания) отражаются в результатах экспертизы. Проводится оценка влияния неправильной и (или) несвоевременной постановки диагноза на последующие этапы оказания медицинских услуг (помощи);</w:t>
            </w:r>
          </w:p>
          <w:p>
            <w:pPr>
              <w:spacing w:after="20"/>
              <w:ind w:left="20"/>
              <w:jc w:val="both"/>
            </w:pPr>
            <w:r>
              <w:rPr>
                <w:rFonts w:ascii="Times New Roman"/>
                <w:b w:val="false"/>
                <w:i w:val="false"/>
                <w:color w:val="000000"/>
                <w:sz w:val="20"/>
              </w:rPr>
              <w:t>
4) своевременность и качество консультаций профильных специалистов, которые оцениваются по следующим критериям:</w:t>
            </w:r>
          </w:p>
          <w:p>
            <w:pPr>
              <w:spacing w:after="20"/>
              <w:ind w:left="20"/>
              <w:jc w:val="both"/>
            </w:pPr>
            <w:r>
              <w:rPr>
                <w:rFonts w:ascii="Times New Roman"/>
                <w:b w:val="false"/>
                <w:i w:val="false"/>
                <w:color w:val="000000"/>
                <w:sz w:val="20"/>
              </w:rPr>
              <w:t>
отсутствие консультации, приведшее к ошибочной трактовке симптомов и синдромов, отрицательно повлиявших на исход заболевания;</w:t>
            </w:r>
          </w:p>
          <w:p>
            <w:pPr>
              <w:spacing w:after="20"/>
              <w:ind w:left="20"/>
              <w:jc w:val="both"/>
            </w:pPr>
            <w:r>
              <w:rPr>
                <w:rFonts w:ascii="Times New Roman"/>
                <w:b w:val="false"/>
                <w:i w:val="false"/>
                <w:color w:val="000000"/>
                <w:sz w:val="20"/>
              </w:rPr>
              <w:t>
консультация своевременная, непринятие во внимание мнения консультанта при постановке диагноза частично повлияло на исход заболевания;</w:t>
            </w:r>
          </w:p>
          <w:p>
            <w:pPr>
              <w:spacing w:after="20"/>
              <w:ind w:left="20"/>
              <w:jc w:val="both"/>
            </w:pPr>
            <w:r>
              <w:rPr>
                <w:rFonts w:ascii="Times New Roman"/>
                <w:b w:val="false"/>
                <w:i w:val="false"/>
                <w:color w:val="000000"/>
                <w:sz w:val="20"/>
              </w:rPr>
              <w:t>
консультация своевременная, мнение консультанта учтено при постановке диагноза, невыполнение рекомендации консультанта по лечению частично повлияло на исход заболевания;</w:t>
            </w:r>
          </w:p>
          <w:p>
            <w:pPr>
              <w:spacing w:after="20"/>
              <w:ind w:left="20"/>
              <w:jc w:val="both"/>
            </w:pPr>
            <w:r>
              <w:rPr>
                <w:rFonts w:ascii="Times New Roman"/>
                <w:b w:val="false"/>
                <w:i w:val="false"/>
                <w:color w:val="000000"/>
                <w:sz w:val="20"/>
              </w:rPr>
              <w:t>
мнение консультанта ошибочное и повлияло на исход заболевания.</w:t>
            </w:r>
          </w:p>
          <w:p>
            <w:pPr>
              <w:spacing w:after="20"/>
              <w:ind w:left="20"/>
              <w:jc w:val="both"/>
            </w:pPr>
            <w:r>
              <w:rPr>
                <w:rFonts w:ascii="Times New Roman"/>
                <w:b w:val="false"/>
                <w:i w:val="false"/>
                <w:color w:val="000000"/>
                <w:sz w:val="20"/>
              </w:rPr>
              <w:t>
Наличие подтверждающей документации о проведении оценки объективности причин несвоевременной консультации и влияния несвоевременной постановки диагноза на последующие этапы оказания медицинских услуг (помощи);</w:t>
            </w:r>
          </w:p>
          <w:p>
            <w:pPr>
              <w:spacing w:after="20"/>
              <w:ind w:left="20"/>
              <w:jc w:val="both"/>
            </w:pPr>
            <w:r>
              <w:rPr>
                <w:rFonts w:ascii="Times New Roman"/>
                <w:b w:val="false"/>
                <w:i w:val="false"/>
                <w:color w:val="000000"/>
                <w:sz w:val="20"/>
              </w:rPr>
              <w:t>
5) объем, качество и обоснованность проведения лечебных мероприятий, которые оцениваются по следующим критериям:</w:t>
            </w:r>
          </w:p>
          <w:p>
            <w:pPr>
              <w:spacing w:after="20"/>
              <w:ind w:left="20"/>
              <w:jc w:val="both"/>
            </w:pPr>
            <w:r>
              <w:rPr>
                <w:rFonts w:ascii="Times New Roman"/>
                <w:b w:val="false"/>
                <w:i w:val="false"/>
                <w:color w:val="000000"/>
                <w:sz w:val="20"/>
              </w:rPr>
              <w:t>
отсутствие лечения при наличии показаний;</w:t>
            </w:r>
          </w:p>
          <w:p>
            <w:pPr>
              <w:spacing w:after="20"/>
              <w:ind w:left="20"/>
              <w:jc w:val="both"/>
            </w:pPr>
            <w:r>
              <w:rPr>
                <w:rFonts w:ascii="Times New Roman"/>
                <w:b w:val="false"/>
                <w:i w:val="false"/>
                <w:color w:val="000000"/>
                <w:sz w:val="20"/>
              </w:rPr>
              <w:t>
назначение лечения при отсутствии показаний;</w:t>
            </w:r>
          </w:p>
          <w:p>
            <w:pPr>
              <w:spacing w:after="20"/>
              <w:ind w:left="20"/>
              <w:jc w:val="both"/>
            </w:pPr>
            <w:r>
              <w:rPr>
                <w:rFonts w:ascii="Times New Roman"/>
                <w:b w:val="false"/>
                <w:i w:val="false"/>
                <w:color w:val="000000"/>
                <w:sz w:val="20"/>
              </w:rPr>
              <w:t>
назначение малоэффективных лечебных мероприятий без учета особенностей течения заболевания, сопутствующих заболеваний и осложнений;</w:t>
            </w:r>
          </w:p>
          <w:p>
            <w:pPr>
              <w:spacing w:after="20"/>
              <w:ind w:left="20"/>
              <w:jc w:val="both"/>
            </w:pPr>
            <w:r>
              <w:rPr>
                <w:rFonts w:ascii="Times New Roman"/>
                <w:b w:val="false"/>
                <w:i w:val="false"/>
                <w:color w:val="000000"/>
                <w:sz w:val="20"/>
              </w:rPr>
              <w:t>
выполнение лечебных мероприятий не в полном объеме, без учета функционального состояния органов и систем, назначения лекарственных средств без доказанной клинической эффективности;</w:t>
            </w:r>
          </w:p>
          <w:p>
            <w:pPr>
              <w:spacing w:after="20"/>
              <w:ind w:left="20"/>
              <w:jc w:val="both"/>
            </w:pPr>
            <w:r>
              <w:rPr>
                <w:rFonts w:ascii="Times New Roman"/>
                <w:b w:val="false"/>
                <w:i w:val="false"/>
                <w:color w:val="000000"/>
                <w:sz w:val="20"/>
              </w:rPr>
              <w:t>
необоснованное отклонение от требований клинических протоколов, наличие полипрагмазии, приведшее к развитию нового патологического синдрома и ухудшению состояния пациента;</w:t>
            </w:r>
          </w:p>
          <w:p>
            <w:pPr>
              <w:spacing w:after="20"/>
              <w:ind w:left="20"/>
              <w:jc w:val="both"/>
            </w:pPr>
            <w:r>
              <w:rPr>
                <w:rFonts w:ascii="Times New Roman"/>
                <w:b w:val="false"/>
                <w:i w:val="false"/>
                <w:color w:val="000000"/>
                <w:sz w:val="20"/>
              </w:rPr>
              <w:t>
6) отсутствие или развитие осложнений после медицинских вмешательств, оцениваются все возникшие осложнения, в том числе обусловленные оперативными вмешательствами (запоздалое оперативное вмешательство, неадекватный объем и метод, технические дефекты) и диагностическими процедурами;</w:t>
            </w:r>
          </w:p>
          <w:p>
            <w:pPr>
              <w:spacing w:after="20"/>
              <w:ind w:left="20"/>
              <w:jc w:val="both"/>
            </w:pPr>
            <w:r>
              <w:rPr>
                <w:rFonts w:ascii="Times New Roman"/>
                <w:b w:val="false"/>
                <w:i w:val="false"/>
                <w:color w:val="000000"/>
                <w:sz w:val="20"/>
              </w:rPr>
              <w:t>
7) достигнутый результат, который оценивается по следующим критериям:</w:t>
            </w:r>
          </w:p>
          <w:p>
            <w:pPr>
              <w:spacing w:after="20"/>
              <w:ind w:left="20"/>
              <w:jc w:val="both"/>
            </w:pPr>
            <w:r>
              <w:rPr>
                <w:rFonts w:ascii="Times New Roman"/>
                <w:b w:val="false"/>
                <w:i w:val="false"/>
                <w:color w:val="000000"/>
                <w:sz w:val="20"/>
              </w:rPr>
              <w:t>
достижение ожидаемого клинического эффекта при соблюдении технологии оказания медицинских услуг (помощи);</w:t>
            </w:r>
          </w:p>
          <w:p>
            <w:pPr>
              <w:spacing w:after="20"/>
              <w:ind w:left="20"/>
              <w:jc w:val="both"/>
            </w:pPr>
            <w:r>
              <w:rPr>
                <w:rFonts w:ascii="Times New Roman"/>
                <w:b w:val="false"/>
                <w:i w:val="false"/>
                <w:color w:val="000000"/>
                <w:sz w:val="20"/>
              </w:rPr>
              <w:t>
отсутствие клинического эффекта лечебных и профилактических мероприятий вследствие некачественного сбора анамнеза и проведения диагностических исследований;</w:t>
            </w:r>
          </w:p>
          <w:p>
            <w:pPr>
              <w:spacing w:after="20"/>
              <w:ind w:left="20"/>
              <w:jc w:val="both"/>
            </w:pPr>
            <w:r>
              <w:rPr>
                <w:rFonts w:ascii="Times New Roman"/>
                <w:b w:val="false"/>
                <w:i w:val="false"/>
                <w:color w:val="000000"/>
                <w:sz w:val="20"/>
              </w:rPr>
              <w:t>
отсутствие ожидаемого клинического эффекта вследствие проведения малоэффективных лечебных, профилактических мероприятий без учета особенностей течения заболевания, сопутствующих заболеваний, осложнений, назначение лекарственных средств без доказанной клинической эффективности;</w:t>
            </w:r>
          </w:p>
          <w:p>
            <w:pPr>
              <w:spacing w:after="20"/>
              <w:ind w:left="20"/>
              <w:jc w:val="both"/>
            </w:pPr>
            <w:r>
              <w:rPr>
                <w:rFonts w:ascii="Times New Roman"/>
                <w:b w:val="false"/>
                <w:i w:val="false"/>
                <w:color w:val="000000"/>
                <w:sz w:val="20"/>
              </w:rPr>
              <w:t>
наличие полипрагмазии, обусловившее развитие нежелательных последствий;</w:t>
            </w:r>
          </w:p>
          <w:p>
            <w:pPr>
              <w:spacing w:after="20"/>
              <w:ind w:left="20"/>
              <w:jc w:val="both"/>
            </w:pPr>
            <w:r>
              <w:rPr>
                <w:rFonts w:ascii="Times New Roman"/>
                <w:b w:val="false"/>
                <w:i w:val="false"/>
                <w:color w:val="000000"/>
                <w:sz w:val="20"/>
              </w:rPr>
              <w:t xml:space="preserve">
8) качество ведения медицинской документации, которое оценивается по наличию, полноте и качеству записей в первичной медицинской документации, предназначенной для записи данных о состоянии здоровья пациентов, отражающих характер, объем и качество оказанной медицинской помощи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подтверждающей документации об оказании медицинской помощи, входящей в гарантированный объем бесплатной медицинской помощи и (или) систему обязательного социального медицинского страхования на бесплатной основе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подтверждающей документации о ведении учетно-отчетной документации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для субъектов (объектов), оказывающих стоматологическую помощь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подтверждающей документации об оказании медицинской помощи, входящей в гарантированный объем бесплатной медицинской помощи и (или) систему обязательного социального медицинского страхования на бесплатной основе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подтверждающей документации о соблюдении следующих требований при организации стоматологической помощи:</w:t>
            </w:r>
          </w:p>
          <w:p>
            <w:pPr>
              <w:spacing w:after="20"/>
              <w:ind w:left="20"/>
              <w:jc w:val="both"/>
            </w:pPr>
            <w:r>
              <w:rPr>
                <w:rFonts w:ascii="Times New Roman"/>
                <w:b w:val="false"/>
                <w:i w:val="false"/>
                <w:color w:val="000000"/>
                <w:sz w:val="20"/>
              </w:rPr>
              <w:t>
1) привлечение врачей смежных специальностей для оказания консультативной помощи при наличии сопутствующей патологии у пациентов со стоматологическими заболеваниями (по медицинским показаниям);</w:t>
            </w:r>
          </w:p>
          <w:p>
            <w:pPr>
              <w:spacing w:after="20"/>
              <w:ind w:left="20"/>
              <w:jc w:val="both"/>
            </w:pPr>
            <w:r>
              <w:rPr>
                <w:rFonts w:ascii="Times New Roman"/>
                <w:b w:val="false"/>
                <w:i w:val="false"/>
                <w:color w:val="000000"/>
                <w:sz w:val="20"/>
              </w:rPr>
              <w:t>
2) направление пациентов со стоматологическими заболеваниями в челюстно-лицевые отделения многопрофильных стационаров в случаях, требующих оказания специализированной медицинской помощи и высокотехнологичных медицинских услуг с круглосуточным медицинским наблюдением;</w:t>
            </w:r>
          </w:p>
          <w:p>
            <w:pPr>
              <w:spacing w:after="20"/>
              <w:ind w:left="20"/>
              <w:jc w:val="both"/>
            </w:pPr>
            <w:r>
              <w:rPr>
                <w:rFonts w:ascii="Times New Roman"/>
                <w:b w:val="false"/>
                <w:i w:val="false"/>
                <w:color w:val="000000"/>
                <w:sz w:val="20"/>
              </w:rPr>
              <w:t>
3) предоставление стоматологической медицинской помощи пациенту после получения информированного его согласия по утвержденной форме письменного добровольного согласия пациента при инвазивных вмешательствах;</w:t>
            </w:r>
          </w:p>
          <w:p>
            <w:pPr>
              <w:spacing w:after="20"/>
              <w:ind w:left="20"/>
              <w:jc w:val="both"/>
            </w:pPr>
            <w:r>
              <w:rPr>
                <w:rFonts w:ascii="Times New Roman"/>
                <w:b w:val="false"/>
                <w:i w:val="false"/>
                <w:color w:val="000000"/>
                <w:sz w:val="20"/>
              </w:rPr>
              <w:t>
4) соблюдение показаний для экстренной госпитализации:</w:t>
            </w:r>
          </w:p>
          <w:p>
            <w:pPr>
              <w:spacing w:after="20"/>
              <w:ind w:left="20"/>
              <w:jc w:val="both"/>
            </w:pPr>
            <w:r>
              <w:rPr>
                <w:rFonts w:ascii="Times New Roman"/>
                <w:b w:val="false"/>
                <w:i w:val="false"/>
                <w:color w:val="000000"/>
                <w:sz w:val="20"/>
              </w:rPr>
              <w:t xml:space="preserve">
 - острые или обострение хронических одонтогенных и неодонтогенных воспалительных заболеваний челюстно-лицевой области; </w:t>
            </w:r>
          </w:p>
          <w:p>
            <w:pPr>
              <w:spacing w:after="20"/>
              <w:ind w:left="20"/>
              <w:jc w:val="both"/>
            </w:pPr>
            <w:r>
              <w:rPr>
                <w:rFonts w:ascii="Times New Roman"/>
                <w:b w:val="false"/>
                <w:i w:val="false"/>
                <w:color w:val="000000"/>
                <w:sz w:val="20"/>
              </w:rPr>
              <w:t>
- травмы челюстно-лицевой области;</w:t>
            </w:r>
          </w:p>
          <w:p>
            <w:pPr>
              <w:spacing w:after="20"/>
              <w:ind w:left="20"/>
              <w:jc w:val="both"/>
            </w:pPr>
            <w:r>
              <w:rPr>
                <w:rFonts w:ascii="Times New Roman"/>
                <w:b w:val="false"/>
                <w:i w:val="false"/>
                <w:color w:val="000000"/>
                <w:sz w:val="20"/>
              </w:rPr>
              <w:t>
- кровотечения челюстно-лицевой области;</w:t>
            </w:r>
          </w:p>
          <w:p>
            <w:pPr>
              <w:spacing w:after="20"/>
              <w:ind w:left="20"/>
              <w:jc w:val="both"/>
            </w:pPr>
            <w:r>
              <w:rPr>
                <w:rFonts w:ascii="Times New Roman"/>
                <w:b w:val="false"/>
                <w:i w:val="false"/>
                <w:color w:val="000000"/>
                <w:sz w:val="20"/>
              </w:rPr>
              <w:t>
5) соблюдения показания для плановой госпитализации пациента со стоматологическими заболеваниями:</w:t>
            </w:r>
          </w:p>
          <w:p>
            <w:pPr>
              <w:spacing w:after="20"/>
              <w:ind w:left="20"/>
              <w:jc w:val="both"/>
            </w:pPr>
            <w:r>
              <w:rPr>
                <w:rFonts w:ascii="Times New Roman"/>
                <w:b w:val="false"/>
                <w:i w:val="false"/>
                <w:color w:val="000000"/>
                <w:sz w:val="20"/>
              </w:rPr>
              <w:t>
- уточнения диагноза в неясных и сложных для диагностики и лечения случаях и подбора необходимой схемы лечения;</w:t>
            </w:r>
          </w:p>
          <w:p>
            <w:pPr>
              <w:spacing w:after="20"/>
              <w:ind w:left="20"/>
              <w:jc w:val="both"/>
            </w:pPr>
            <w:r>
              <w:rPr>
                <w:rFonts w:ascii="Times New Roman"/>
                <w:b w:val="false"/>
                <w:i w:val="false"/>
                <w:color w:val="000000"/>
                <w:sz w:val="20"/>
              </w:rPr>
              <w:t xml:space="preserve">
 - лечения хронических заболеваний органов полости рта и челюстно-лицевой области в стадии обострения; </w:t>
            </w:r>
          </w:p>
          <w:p>
            <w:pPr>
              <w:spacing w:after="20"/>
              <w:ind w:left="20"/>
              <w:jc w:val="both"/>
            </w:pPr>
            <w:r>
              <w:rPr>
                <w:rFonts w:ascii="Times New Roman"/>
                <w:b w:val="false"/>
                <w:i w:val="false"/>
                <w:color w:val="000000"/>
                <w:sz w:val="20"/>
              </w:rPr>
              <w:t>
- хирургического лечения доброкачественных опухолей и опухолеподобных заболеваний;</w:t>
            </w:r>
          </w:p>
          <w:p>
            <w:pPr>
              <w:spacing w:after="20"/>
              <w:ind w:left="20"/>
              <w:jc w:val="both"/>
            </w:pPr>
            <w:r>
              <w:rPr>
                <w:rFonts w:ascii="Times New Roman"/>
                <w:b w:val="false"/>
                <w:i w:val="false"/>
                <w:color w:val="000000"/>
                <w:sz w:val="20"/>
              </w:rPr>
              <w:t>
- лечения травм и гнойно-воспалительных заболеваний челюстно-лицевой области;</w:t>
            </w:r>
          </w:p>
          <w:p>
            <w:pPr>
              <w:spacing w:after="20"/>
              <w:ind w:left="20"/>
              <w:jc w:val="both"/>
            </w:pPr>
            <w:r>
              <w:rPr>
                <w:rFonts w:ascii="Times New Roman"/>
                <w:b w:val="false"/>
                <w:i w:val="false"/>
                <w:color w:val="000000"/>
                <w:sz w:val="20"/>
              </w:rPr>
              <w:t>
- хирургического лечения дефектов и деформаций челюстно-лицевой области;</w:t>
            </w:r>
          </w:p>
          <w:p>
            <w:pPr>
              <w:spacing w:after="20"/>
              <w:ind w:left="20"/>
              <w:jc w:val="both"/>
            </w:pPr>
            <w:r>
              <w:rPr>
                <w:rFonts w:ascii="Times New Roman"/>
                <w:b w:val="false"/>
                <w:i w:val="false"/>
                <w:color w:val="000000"/>
                <w:sz w:val="20"/>
              </w:rPr>
              <w:t>
- хирургического лечения врожденной патологии челюстно-лицевой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договора на оказание платных услуг в организациях здравоохранения.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подтверждающий соблюдение клинико-диагностических исследований по уровням оказания стоматологической помощи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формы № 058/у "Медицинская карта стоматологического больного (включая санацию)" на каждого пациента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подтверждающей документации о соответствии проведенных лечебных и диагностических мероприятий с рекомендациями клинических протоколов. В случае отсутствия клинических протоколов, по международным стандартам и руководствами на основе доказательной медицины.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подтверждающей документации о ведении учетно-отчетной документации профильными специалистами, работающими в организациях здравоохранения, оказывающих стоматологическую помощь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заполненной документации с информацией об оказании стоматологической помощи (электронные медицинские записи, сопутствующие материалы о состоянии здоровья и диагнозе пациента), в том числе в МИС по каждому зубу в карте осмотра молочных зубов и карте осмотра постоянных зубов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об определении аллергологического анамнеза пациента перед стоматологическими вмешательствами, требующими локальной (местной) анестезии, и по показаниям направление пациента в организации ПМСП или в медицинские организации для лабораторного обследования с целью выявления лекарственной аллергии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подтверждающей документации об оказании стоматологической помощи детям в амбулаторных условиях в виде консультативно-диагностической помощи по направлению и самообращаемости, включает в себя:</w:t>
            </w:r>
          </w:p>
          <w:p>
            <w:pPr>
              <w:spacing w:after="20"/>
              <w:ind w:left="20"/>
              <w:jc w:val="both"/>
            </w:pPr>
            <w:r>
              <w:rPr>
                <w:rFonts w:ascii="Times New Roman"/>
                <w:b w:val="false"/>
                <w:i w:val="false"/>
                <w:color w:val="000000"/>
                <w:sz w:val="20"/>
              </w:rPr>
              <w:t>
1) осмотр стоматолога;</w:t>
            </w:r>
          </w:p>
          <w:p>
            <w:pPr>
              <w:spacing w:after="20"/>
              <w:ind w:left="20"/>
              <w:jc w:val="both"/>
            </w:pPr>
            <w:r>
              <w:rPr>
                <w:rFonts w:ascii="Times New Roman"/>
                <w:b w:val="false"/>
                <w:i w:val="false"/>
                <w:color w:val="000000"/>
                <w:sz w:val="20"/>
              </w:rPr>
              <w:t>
2) направление по показаниям на лабораторные, функциональные, инструментальные, визуальные методы исследования (рентгенологические, компьютерная томография, магнитно-резонансная томография, ультразвуковое исследование) с целью постановки диагноза и дифференциальной диагностики;</w:t>
            </w:r>
          </w:p>
          <w:p>
            <w:pPr>
              <w:spacing w:after="20"/>
              <w:ind w:left="20"/>
              <w:jc w:val="both"/>
            </w:pPr>
            <w:r>
              <w:rPr>
                <w:rFonts w:ascii="Times New Roman"/>
                <w:b w:val="false"/>
                <w:i w:val="false"/>
                <w:color w:val="000000"/>
                <w:sz w:val="20"/>
              </w:rPr>
              <w:t>
3) оказание стоматологической помощи по выявленному заболеванию по клиническим протоколам;</w:t>
            </w:r>
          </w:p>
          <w:p>
            <w:pPr>
              <w:spacing w:after="20"/>
              <w:ind w:left="20"/>
              <w:jc w:val="both"/>
            </w:pPr>
            <w:r>
              <w:rPr>
                <w:rFonts w:ascii="Times New Roman"/>
                <w:b w:val="false"/>
                <w:i w:val="false"/>
                <w:color w:val="000000"/>
                <w:sz w:val="20"/>
              </w:rPr>
              <w:t>
4) направление на госпитализацию по экстренным показаниям и плановую госпитализацию для оказания специализированной медицинской помощи, в том числе с применением ВТМУ, в стационарозамещающих и стационарных условиях.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информированного согласия родителей или представителей при проведении детям стоматологических вмешательств, связанных с риском возникновения болевых ощущений, манипуляции проводятся по показаниям с применением обезболивания (местное, седация, общее)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подтверждающей документации об оказании стоматологической помощи взрослым в амбулаторных условиях в виде консультативно-диагностической помощи по самообращаемости и направлению, которая включает в себя:</w:t>
            </w:r>
          </w:p>
          <w:p>
            <w:pPr>
              <w:spacing w:after="20"/>
              <w:ind w:left="20"/>
              <w:jc w:val="both"/>
            </w:pPr>
            <w:r>
              <w:rPr>
                <w:rFonts w:ascii="Times New Roman"/>
                <w:b w:val="false"/>
                <w:i w:val="false"/>
                <w:color w:val="000000"/>
                <w:sz w:val="20"/>
              </w:rPr>
              <w:t>
1) осмотр стоматолога;</w:t>
            </w:r>
          </w:p>
          <w:p>
            <w:pPr>
              <w:spacing w:after="20"/>
              <w:ind w:left="20"/>
              <w:jc w:val="both"/>
            </w:pPr>
            <w:r>
              <w:rPr>
                <w:rFonts w:ascii="Times New Roman"/>
                <w:b w:val="false"/>
                <w:i w:val="false"/>
                <w:color w:val="000000"/>
                <w:sz w:val="20"/>
              </w:rPr>
              <w:t>
2) направление по показаниям на лабораторные, функциональные, инструментальные, визуальные методы исследования (рентгенологические, компьютерная томография, магнитно-резонансная томография, ультразвуковое исследование) с целью постановки диагноза и дифференциальной диагностики;</w:t>
            </w:r>
          </w:p>
          <w:p>
            <w:pPr>
              <w:spacing w:after="20"/>
              <w:ind w:left="20"/>
              <w:jc w:val="both"/>
            </w:pPr>
            <w:r>
              <w:rPr>
                <w:rFonts w:ascii="Times New Roman"/>
                <w:b w:val="false"/>
                <w:i w:val="false"/>
                <w:color w:val="000000"/>
                <w:sz w:val="20"/>
              </w:rPr>
              <w:t>
3) оказание стоматологической помощи по выявленному заболеванию по клиническим протоколам.</w:t>
            </w:r>
          </w:p>
          <w:p>
            <w:pPr>
              <w:spacing w:after="20"/>
              <w:ind w:left="20"/>
              <w:jc w:val="both"/>
            </w:pPr>
            <w:r>
              <w:rPr>
                <w:rFonts w:ascii="Times New Roman"/>
                <w:b w:val="false"/>
                <w:i w:val="false"/>
                <w:color w:val="000000"/>
                <w:sz w:val="20"/>
              </w:rPr>
              <w:t>
4) направление на госпитализацию по экстренным показаниям и плановую госпитализацию для оказания специализированной медицинской помощи в стационарозамещающих и стационарных условиях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подтверждающей документации об оказании стоматологической помощи в стационарных условиях врачами челюстно-лицевыми хирургами и включает в себя профилактику, диагностику, лечение заболеваний и состояний, требующих использование специальных медицинских методов и технологий, а также медицинскую реабилитацию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подтверждающей документации о проведении консилиума либо применение дистанционных медицинских услуг при дифференциальной диагностике сложных, неясных случаев для верификации диагноза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Динамическому наблюдению и стоматологическим осмотрам подлежат дети в возрасте от 0 до 17 лет включительно и беременные женщины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подтверждающей документации об оказании профилактических мероприятий для беременных женщин и взрослого населения, которая включают контроль за гигиеническим состоянием полости рта, инструктаж по чистке зубов, выбор средств и предметов гигиены полости рта, профессиональную гигиену полости рта, санацию полости рта (с использованием современных материалов и технологий), информационную разъяснительную работу о факторах риска возникновения стоматологических заболеваний, проводятся по маршруту первичного профилактического осмотра беременной женщины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следующих требований при организации и проведении врачебно-консультативной комиссии:</w:t>
            </w:r>
          </w:p>
          <w:p>
            <w:pPr>
              <w:spacing w:after="20"/>
              <w:ind w:left="20"/>
              <w:jc w:val="both"/>
            </w:pPr>
            <w:r>
              <w:rPr>
                <w:rFonts w:ascii="Times New Roman"/>
                <w:b w:val="false"/>
                <w:i w:val="false"/>
                <w:color w:val="000000"/>
                <w:sz w:val="20"/>
              </w:rPr>
              <w:t>
1) наличие приказа руководителя медицинской организации:</w:t>
            </w:r>
          </w:p>
          <w:p>
            <w:pPr>
              <w:spacing w:after="20"/>
              <w:ind w:left="20"/>
              <w:jc w:val="both"/>
            </w:pPr>
            <w:r>
              <w:rPr>
                <w:rFonts w:ascii="Times New Roman"/>
                <w:b w:val="false"/>
                <w:i w:val="false"/>
                <w:color w:val="000000"/>
                <w:sz w:val="20"/>
              </w:rPr>
              <w:t>
- о создании врачебно-консультативной комиссии; - о составе, количестве членов (не менее трех врачей),</w:t>
            </w:r>
          </w:p>
          <w:p>
            <w:pPr>
              <w:spacing w:after="20"/>
              <w:ind w:left="20"/>
              <w:jc w:val="both"/>
            </w:pPr>
            <w:r>
              <w:rPr>
                <w:rFonts w:ascii="Times New Roman"/>
                <w:b w:val="false"/>
                <w:i w:val="false"/>
                <w:color w:val="000000"/>
                <w:sz w:val="20"/>
              </w:rPr>
              <w:t>
- о работе и графике врачебно-консультативной комиссии</w:t>
            </w:r>
          </w:p>
          <w:p>
            <w:pPr>
              <w:spacing w:after="20"/>
              <w:ind w:left="20"/>
              <w:jc w:val="both"/>
            </w:pPr>
            <w:r>
              <w:rPr>
                <w:rFonts w:ascii="Times New Roman"/>
                <w:b w:val="false"/>
                <w:i w:val="false"/>
                <w:color w:val="000000"/>
                <w:sz w:val="20"/>
              </w:rPr>
              <w:t>2) наличие заключения врачебно-консультативной комиссии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о соблюдении следующих требований при проведении экспертизы временной нетрудоспособности, выдачи листа и справки о временной нетрудоспособности (форма № 001/у "Медицинская карта стационарного пациента", форма 052/у "Медицинская карта амбулаторного пациента", корешки листов о временной нетрудоспособности пациентов, форма № 025/у "Журнал для записи заключений врачебно-консультационной комиссии", форма № 029/у "Книга регистрации листов о временной нетрудоспособности", форма № 037/у "Справка №__________ о временной нетрудоспособности студента, учащегося колледжа, профессионально-технического училища, о болезни, карантине и прочих причинах отсутствия ребенка, посещающего школу, детскую дошкольную организацию (нужное подчеркнуть)", форма № 038/у "Справка №______ о временной нетрудоспособности" и другие).:</w:t>
            </w:r>
          </w:p>
          <w:p>
            <w:pPr>
              <w:spacing w:after="20"/>
              <w:ind w:left="20"/>
              <w:jc w:val="both"/>
            </w:pPr>
            <w:r>
              <w:rPr>
                <w:rFonts w:ascii="Times New Roman"/>
                <w:b w:val="false"/>
                <w:i w:val="false"/>
                <w:color w:val="000000"/>
                <w:sz w:val="20"/>
              </w:rPr>
              <w:t>
1) наличие осмотра лица и записи данных о его состоянии здоровья в медицинской карте амбулаторного (стационарного) больного, обосновывающей необходимость временного освобождения его от работы;</w:t>
            </w:r>
          </w:p>
          <w:p>
            <w:pPr>
              <w:spacing w:after="20"/>
              <w:ind w:left="20"/>
              <w:jc w:val="both"/>
            </w:pPr>
            <w:r>
              <w:rPr>
                <w:rFonts w:ascii="Times New Roman"/>
                <w:b w:val="false"/>
                <w:i w:val="false"/>
                <w:color w:val="000000"/>
                <w:sz w:val="20"/>
              </w:rPr>
              <w:t>
2) выдачи листа и справки о временной нетрудоспособности в день выписки лиц при стационарном лечении (включая дневные стационары, реабилитационные центры) на весь период стационарного лечения;</w:t>
            </w:r>
          </w:p>
          <w:p>
            <w:pPr>
              <w:spacing w:after="20"/>
              <w:ind w:left="20"/>
              <w:jc w:val="both"/>
            </w:pPr>
            <w:r>
              <w:rPr>
                <w:rFonts w:ascii="Times New Roman"/>
                <w:b w:val="false"/>
                <w:i w:val="false"/>
                <w:color w:val="000000"/>
                <w:sz w:val="20"/>
              </w:rPr>
              <w:t>
3) закрытие листа и справки о временной нетрудоспособности датой выписки из стационара если трудоспособность лиц полностью восстановлена;</w:t>
            </w:r>
          </w:p>
          <w:p>
            <w:pPr>
              <w:spacing w:after="20"/>
              <w:ind w:left="20"/>
              <w:jc w:val="both"/>
            </w:pPr>
            <w:r>
              <w:rPr>
                <w:rFonts w:ascii="Times New Roman"/>
                <w:b w:val="false"/>
                <w:i w:val="false"/>
                <w:color w:val="000000"/>
                <w:sz w:val="20"/>
              </w:rPr>
              <w:t>
4) продление лицам, продолжающим быть временно нетрудоспособными листа и справки о временной нетрудоспособности на срок, с учетом времени, необходимого для его явки к медицинскому работнику поликлиники или вызова медицинского работника на дом (но не более чем на один календарный день). Лицам, получавшим лечение за пределами региона проживания, учитывается время, необходимое для прибытия к месту его постоянного проживания (но не более чем на четыре календарных дня);</w:t>
            </w:r>
          </w:p>
          <w:p>
            <w:pPr>
              <w:spacing w:after="20"/>
              <w:ind w:left="20"/>
              <w:jc w:val="both"/>
            </w:pPr>
            <w:r>
              <w:rPr>
                <w:rFonts w:ascii="Times New Roman"/>
                <w:b w:val="false"/>
                <w:i w:val="false"/>
                <w:color w:val="000000"/>
                <w:sz w:val="20"/>
              </w:rPr>
              <w:t>
5) выдача справки о временной нетрудоспособности при травмах, полученных в состоянии алкогольного или наркотического опьянения, а также при острой алкогольной или наркотической интоксикации, на весь период временной нетрудоспособности;</w:t>
            </w:r>
          </w:p>
          <w:p>
            <w:pPr>
              <w:spacing w:after="20"/>
              <w:ind w:left="20"/>
              <w:jc w:val="both"/>
            </w:pPr>
            <w:r>
              <w:rPr>
                <w:rFonts w:ascii="Times New Roman"/>
                <w:b w:val="false"/>
                <w:i w:val="false"/>
                <w:color w:val="000000"/>
                <w:sz w:val="20"/>
              </w:rPr>
              <w:t>
6) выдачи листа и справки о временной нетрудоспособности лицам, страдающим психическими заболеваниями, при несвоевременном обращении в медицинскую организацию за прошедшие дни по заключению врачебно-консультативной комиссии психоневрологического диспансера или медицинского работника (врача-психиатра) совместно с руководителем медицинской организации;</w:t>
            </w:r>
          </w:p>
          <w:p>
            <w:pPr>
              <w:spacing w:after="20"/>
              <w:ind w:left="20"/>
              <w:jc w:val="both"/>
            </w:pPr>
            <w:r>
              <w:rPr>
                <w:rFonts w:ascii="Times New Roman"/>
                <w:b w:val="false"/>
                <w:i w:val="false"/>
                <w:color w:val="000000"/>
                <w:sz w:val="20"/>
              </w:rPr>
              <w:t>
7) выдачи листа и справки о временной нетрудоспособности лицам, направленным по решению суда на судебно-медицинскую или судебно-психиатрическую экспертизу и признанных нетрудоспособными со дня поступления на экспертизу;</w:t>
            </w:r>
          </w:p>
          <w:p>
            <w:pPr>
              <w:spacing w:after="20"/>
              <w:ind w:left="20"/>
              <w:jc w:val="both"/>
            </w:pPr>
            <w:r>
              <w:rPr>
                <w:rFonts w:ascii="Times New Roman"/>
                <w:b w:val="false"/>
                <w:i w:val="false"/>
                <w:color w:val="000000"/>
                <w:sz w:val="20"/>
              </w:rPr>
              <w:t>
8) выдачи одновременно листа и справки о временной нетрудоспособности лицу, совмещающему обучение с работой.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добровольного согласия пациента либо его законного представителя при инвазивных вмешательствах и на проведение лечебно-диагностических мероприятий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подтверждающей документации о соблюдении требований оказания анестезиологической и реаниматологической помощи:</w:t>
            </w:r>
          </w:p>
          <w:p>
            <w:pPr>
              <w:spacing w:after="20"/>
              <w:ind w:left="20"/>
              <w:jc w:val="both"/>
            </w:pPr>
            <w:r>
              <w:rPr>
                <w:rFonts w:ascii="Times New Roman"/>
                <w:b w:val="false"/>
                <w:i w:val="false"/>
                <w:color w:val="000000"/>
                <w:sz w:val="20"/>
              </w:rPr>
              <w:t>
1) оказание специализированной медицинской помощи пациентам в экстренном и плановом порядках, в том числе высокотехнологичные медицинские услуги;</w:t>
            </w:r>
          </w:p>
          <w:p>
            <w:pPr>
              <w:spacing w:after="20"/>
              <w:ind w:left="20"/>
              <w:jc w:val="both"/>
            </w:pPr>
            <w:r>
              <w:rPr>
                <w:rFonts w:ascii="Times New Roman"/>
                <w:b w:val="false"/>
                <w:i w:val="false"/>
                <w:color w:val="000000"/>
                <w:sz w:val="20"/>
              </w:rPr>
              <w:t>
2) определение метода анестезии, осуществление медикаментозной предоперационной подготовки и проведение разных методик анестезии при различных оперативных вмешательствах, родах, диагностических и лечебных процедурах;</w:t>
            </w:r>
          </w:p>
          <w:p>
            <w:pPr>
              <w:spacing w:after="20"/>
              <w:ind w:left="20"/>
              <w:jc w:val="both"/>
            </w:pPr>
            <w:r>
              <w:rPr>
                <w:rFonts w:ascii="Times New Roman"/>
                <w:b w:val="false"/>
                <w:i w:val="false"/>
                <w:color w:val="000000"/>
                <w:sz w:val="20"/>
              </w:rPr>
              <w:t>
3) наблюдение за состоянием больных в посленаркозном периоде в палатах "пробуждения" до восстановления сознания и стабилизации функции жизненно важных органов;</w:t>
            </w:r>
          </w:p>
          <w:p>
            <w:pPr>
              <w:spacing w:after="20"/>
              <w:ind w:left="20"/>
              <w:jc w:val="both"/>
            </w:pPr>
            <w:r>
              <w:rPr>
                <w:rFonts w:ascii="Times New Roman"/>
                <w:b w:val="false"/>
                <w:i w:val="false"/>
                <w:color w:val="000000"/>
                <w:sz w:val="20"/>
              </w:rPr>
              <w:t>
4) оценку степени нарушений функции жизненно важных органов и систем и проведение расширенного комплекса мероприятий по реанимации и интенсивной терапии при различных критических ситуациях, в том числе методами экстракорпоральной детоксикации, гипербарической оксигенации, электрокардиостимуляции;</w:t>
            </w:r>
          </w:p>
          <w:p>
            <w:pPr>
              <w:spacing w:after="20"/>
              <w:ind w:left="20"/>
              <w:jc w:val="both"/>
            </w:pPr>
            <w:r>
              <w:rPr>
                <w:rFonts w:ascii="Times New Roman"/>
                <w:b w:val="false"/>
                <w:i w:val="false"/>
                <w:color w:val="000000"/>
                <w:sz w:val="20"/>
              </w:rPr>
              <w:t>
5) интенсивное наблюдение (экспресс-контроль состояния систем жизнеобеспечения, а также метаболизма с использованием методов лабораторной и функциональной диагностики, мониторинга дыхания и кровообращения), полноценная и целенаправленная коррекция расстройств;</w:t>
            </w:r>
          </w:p>
          <w:p>
            <w:pPr>
              <w:spacing w:after="20"/>
              <w:ind w:left="20"/>
              <w:jc w:val="both"/>
            </w:pPr>
            <w:r>
              <w:rPr>
                <w:rFonts w:ascii="Times New Roman"/>
                <w:b w:val="false"/>
                <w:i w:val="false"/>
                <w:color w:val="000000"/>
                <w:sz w:val="20"/>
              </w:rPr>
              <w:t>
6) проведение реанимационных мер пациентам (при наличии показаний) в других отделениях;</w:t>
            </w:r>
          </w:p>
          <w:p>
            <w:pPr>
              <w:spacing w:after="20"/>
              <w:ind w:left="20"/>
              <w:jc w:val="both"/>
            </w:pPr>
            <w:r>
              <w:rPr>
                <w:rFonts w:ascii="Times New Roman"/>
                <w:b w:val="false"/>
                <w:i w:val="false"/>
                <w:color w:val="000000"/>
                <w:sz w:val="20"/>
              </w:rPr>
              <w:t>
7) установление показаний для дальнейшего лечения больных в условиях ОАРИТ, а также перевод больных из ОАРИТ в профильные отделения после стабилизации функции жизненно важных органов с рекомендациями по лечению и обследованию на ближайшие сутки;</w:t>
            </w:r>
          </w:p>
          <w:p>
            <w:pPr>
              <w:spacing w:after="20"/>
              <w:ind w:left="20"/>
              <w:jc w:val="both"/>
            </w:pPr>
            <w:r>
              <w:rPr>
                <w:rFonts w:ascii="Times New Roman"/>
                <w:b w:val="false"/>
                <w:i w:val="false"/>
                <w:color w:val="000000"/>
                <w:sz w:val="20"/>
              </w:rPr>
              <w:t>
8) консультирование врачей других отделений по вопросам практической анестезиологии и реаниматологии;</w:t>
            </w:r>
          </w:p>
          <w:p>
            <w:pPr>
              <w:spacing w:after="20"/>
              <w:ind w:left="20"/>
              <w:jc w:val="both"/>
            </w:pPr>
            <w:r>
              <w:rPr>
                <w:rFonts w:ascii="Times New Roman"/>
                <w:b w:val="false"/>
                <w:i w:val="false"/>
                <w:color w:val="000000"/>
                <w:sz w:val="20"/>
              </w:rPr>
              <w:t>
9) анализ эффективности работы отделения и качества оказываемой медицинской помощи, разработка и проведение мероприятий по повышению качества оказания медицинской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(внутренние приказы, положения, протоколы, анкеты, аналитические справки) о проведении клинического аудита Службой поддержки пациента и внутренней экспертизы и его оценка по следующим критериям:</w:t>
            </w:r>
          </w:p>
          <w:p>
            <w:pPr>
              <w:spacing w:after="20"/>
              <w:ind w:left="20"/>
              <w:jc w:val="both"/>
            </w:pPr>
            <w:r>
              <w:rPr>
                <w:rFonts w:ascii="Times New Roman"/>
                <w:b w:val="false"/>
                <w:i w:val="false"/>
                <w:color w:val="000000"/>
                <w:sz w:val="20"/>
              </w:rPr>
              <w:t>
1) качество сбора анамнеза, которое оценивается по следующим критериям:</w:t>
            </w:r>
          </w:p>
          <w:p>
            <w:pPr>
              <w:spacing w:after="20"/>
              <w:ind w:left="20"/>
              <w:jc w:val="both"/>
            </w:pPr>
            <w:r>
              <w:rPr>
                <w:rFonts w:ascii="Times New Roman"/>
                <w:b w:val="false"/>
                <w:i w:val="false"/>
                <w:color w:val="000000"/>
                <w:sz w:val="20"/>
              </w:rPr>
              <w:t>
отсутствие сбора анамнеза;</w:t>
            </w:r>
          </w:p>
          <w:p>
            <w:pPr>
              <w:spacing w:after="20"/>
              <w:ind w:left="20"/>
              <w:jc w:val="both"/>
            </w:pPr>
            <w:r>
              <w:rPr>
                <w:rFonts w:ascii="Times New Roman"/>
                <w:b w:val="false"/>
                <w:i w:val="false"/>
                <w:color w:val="000000"/>
                <w:sz w:val="20"/>
              </w:rPr>
              <w:t>
полнота сбора анамнеза;</w:t>
            </w:r>
          </w:p>
          <w:p>
            <w:pPr>
              <w:spacing w:after="20"/>
              <w:ind w:left="20"/>
              <w:jc w:val="both"/>
            </w:pPr>
            <w:r>
              <w:rPr>
                <w:rFonts w:ascii="Times New Roman"/>
                <w:b w:val="false"/>
                <w:i w:val="false"/>
                <w:color w:val="000000"/>
                <w:sz w:val="20"/>
              </w:rPr>
              <w:t>
наличие данных о перенесенных, хронических и наследственных заболеваниях, проведенных гемотрансфузиях, переносимости лекарственных препаратов, аллергологический статус;</w:t>
            </w:r>
          </w:p>
          <w:p>
            <w:pPr>
              <w:spacing w:after="20"/>
              <w:ind w:left="20"/>
              <w:jc w:val="both"/>
            </w:pPr>
            <w:r>
              <w:rPr>
                <w:rFonts w:ascii="Times New Roman"/>
                <w:b w:val="false"/>
                <w:i w:val="false"/>
                <w:color w:val="000000"/>
                <w:sz w:val="20"/>
              </w:rPr>
              <w:t>
развитие осложнений вследствие допущенных тактических ошибок при проведении лечебно-диагностических мероприятий из-за некачественного сбора анамнеза;</w:t>
            </w:r>
          </w:p>
          <w:p>
            <w:pPr>
              <w:spacing w:after="20"/>
              <w:ind w:left="20"/>
              <w:jc w:val="both"/>
            </w:pPr>
            <w:r>
              <w:rPr>
                <w:rFonts w:ascii="Times New Roman"/>
                <w:b w:val="false"/>
                <w:i w:val="false"/>
                <w:color w:val="000000"/>
                <w:sz w:val="20"/>
              </w:rPr>
              <w:t>
2) полнота и обоснованность проведения диагностических исследований, которые оцениваются по следующим критериям:</w:t>
            </w:r>
          </w:p>
          <w:p>
            <w:pPr>
              <w:spacing w:after="20"/>
              <w:ind w:left="20"/>
              <w:jc w:val="both"/>
            </w:pPr>
            <w:r>
              <w:rPr>
                <w:rFonts w:ascii="Times New Roman"/>
                <w:b w:val="false"/>
                <w:i w:val="false"/>
                <w:color w:val="000000"/>
                <w:sz w:val="20"/>
              </w:rPr>
              <w:t>
отсутствие диагностических мероприятий;</w:t>
            </w:r>
          </w:p>
          <w:p>
            <w:pPr>
              <w:spacing w:after="20"/>
              <w:ind w:left="20"/>
              <w:jc w:val="both"/>
            </w:pPr>
            <w:r>
              <w:rPr>
                <w:rFonts w:ascii="Times New Roman"/>
                <w:b w:val="false"/>
                <w:i w:val="false"/>
                <w:color w:val="000000"/>
                <w:sz w:val="20"/>
              </w:rPr>
              <w:t>
неправильное заключение или отсутствие заключения по результатам проведенных диагностических исследований, приведшие к неправильной постановке диагноза и ошибкам в тактике лечения;</w:t>
            </w:r>
          </w:p>
          <w:p>
            <w:pPr>
              <w:spacing w:after="20"/>
              <w:ind w:left="20"/>
              <w:jc w:val="both"/>
            </w:pPr>
            <w:r>
              <w:rPr>
                <w:rFonts w:ascii="Times New Roman"/>
                <w:b w:val="false"/>
                <w:i w:val="false"/>
                <w:color w:val="000000"/>
                <w:sz w:val="20"/>
              </w:rPr>
              <w:t>
проведение диагностических исследований, предусмотренных клиническими протоколами;</w:t>
            </w:r>
          </w:p>
          <w:p>
            <w:pPr>
              <w:spacing w:after="20"/>
              <w:ind w:left="20"/>
              <w:jc w:val="both"/>
            </w:pPr>
            <w:r>
              <w:rPr>
                <w:rFonts w:ascii="Times New Roman"/>
                <w:b w:val="false"/>
                <w:i w:val="false"/>
                <w:color w:val="000000"/>
                <w:sz w:val="20"/>
              </w:rPr>
              <w:t>
проведение диагностических исследований с высоким, неоправданным риском для состояния здоровья пациента, обоснованность проведения диагностических исследований, не вошедших в клинические протокола;</w:t>
            </w:r>
          </w:p>
          <w:p>
            <w:pPr>
              <w:spacing w:after="20"/>
              <w:ind w:left="20"/>
              <w:jc w:val="both"/>
            </w:pPr>
            <w:r>
              <w:rPr>
                <w:rFonts w:ascii="Times New Roman"/>
                <w:b w:val="false"/>
                <w:i w:val="false"/>
                <w:color w:val="000000"/>
                <w:sz w:val="20"/>
              </w:rPr>
              <w:t>
проведение диагностических исследований, неинформативных для постановки правильного диагноза и приведших к необоснованному увеличению сроков лечения и удорожанию стоимости лечения;</w:t>
            </w:r>
          </w:p>
          <w:p>
            <w:pPr>
              <w:spacing w:after="20"/>
              <w:ind w:left="20"/>
              <w:jc w:val="both"/>
            </w:pPr>
            <w:r>
              <w:rPr>
                <w:rFonts w:ascii="Times New Roman"/>
                <w:b w:val="false"/>
                <w:i w:val="false"/>
                <w:color w:val="000000"/>
                <w:sz w:val="20"/>
              </w:rPr>
              <w:t>
3) правильность, своевременность и обоснованность выставленного клинического диагноза с учетом результатов проведенных исследований (при плановой госпитализации учитываются исследования, проведенные и на догоспитальном этапе), которые оцениваются по следующим критериям:</w:t>
            </w:r>
          </w:p>
          <w:p>
            <w:pPr>
              <w:spacing w:after="20"/>
              <w:ind w:left="20"/>
              <w:jc w:val="both"/>
            </w:pPr>
            <w:r>
              <w:rPr>
                <w:rFonts w:ascii="Times New Roman"/>
                <w:b w:val="false"/>
                <w:i w:val="false"/>
                <w:color w:val="000000"/>
                <w:sz w:val="20"/>
              </w:rPr>
              <w:t>
диагноз отсутствует, неполный или неправильный, не соответствует международной классификации болезней;</w:t>
            </w:r>
          </w:p>
          <w:p>
            <w:pPr>
              <w:spacing w:after="20"/>
              <w:ind w:left="20"/>
              <w:jc w:val="both"/>
            </w:pPr>
            <w:r>
              <w:rPr>
                <w:rFonts w:ascii="Times New Roman"/>
                <w:b w:val="false"/>
                <w:i w:val="false"/>
                <w:color w:val="000000"/>
                <w:sz w:val="20"/>
              </w:rPr>
              <w:t>
не выделен ведущий патологический синдром, определяющий тяжесть течения заболевания, не распознаны сопутствующие заболевания и осложнения;</w:t>
            </w:r>
          </w:p>
          <w:p>
            <w:pPr>
              <w:spacing w:after="20"/>
              <w:ind w:left="20"/>
              <w:jc w:val="both"/>
            </w:pPr>
            <w:r>
              <w:rPr>
                <w:rFonts w:ascii="Times New Roman"/>
                <w:b w:val="false"/>
                <w:i w:val="false"/>
                <w:color w:val="000000"/>
                <w:sz w:val="20"/>
              </w:rPr>
              <w:t>
диагноз правильный, но неполный, не выделен ведущий патологический синдром при выделенных осложнениях, не распознаны сопутствующие заболевания, влияющие на исход;</w:t>
            </w:r>
          </w:p>
          <w:p>
            <w:pPr>
              <w:spacing w:after="20"/>
              <w:ind w:left="20"/>
              <w:jc w:val="both"/>
            </w:pPr>
            <w:r>
              <w:rPr>
                <w:rFonts w:ascii="Times New Roman"/>
                <w:b w:val="false"/>
                <w:i w:val="false"/>
                <w:color w:val="000000"/>
                <w:sz w:val="20"/>
              </w:rPr>
              <w:t>
диагноз основного заболевания правильный, но не диагностированы сопутствующие заболевания, влияющие на результат лечения.</w:t>
            </w:r>
          </w:p>
          <w:p>
            <w:pPr>
              <w:spacing w:after="20"/>
              <w:ind w:left="20"/>
              <w:jc w:val="both"/>
            </w:pPr>
            <w:r>
              <w:rPr>
                <w:rFonts w:ascii="Times New Roman"/>
                <w:b w:val="false"/>
                <w:i w:val="false"/>
                <w:color w:val="000000"/>
                <w:sz w:val="20"/>
              </w:rPr>
              <w:t>
Объективные причины неправильной и (или) несвоевременной диагностики (атипичное течение основного заболевания, бессимптомное течение сопутствующего заболевания, редко встречающиеся осложнения и сопутствующие заболевания) отражаются в результатах экспертизы. Проводится оценка влияния неправильной и (или) несвоевременной постановки диагноза на последующие этапы оказания медицинских услуг (помощи);</w:t>
            </w:r>
          </w:p>
          <w:p>
            <w:pPr>
              <w:spacing w:after="20"/>
              <w:ind w:left="20"/>
              <w:jc w:val="both"/>
            </w:pPr>
            <w:r>
              <w:rPr>
                <w:rFonts w:ascii="Times New Roman"/>
                <w:b w:val="false"/>
                <w:i w:val="false"/>
                <w:color w:val="000000"/>
                <w:sz w:val="20"/>
              </w:rPr>
              <w:t>
4) своевременность и качество консультаций профильных специалистов, которые оцениваются по следующим критериям:</w:t>
            </w:r>
          </w:p>
          <w:p>
            <w:pPr>
              <w:spacing w:after="20"/>
              <w:ind w:left="20"/>
              <w:jc w:val="both"/>
            </w:pPr>
            <w:r>
              <w:rPr>
                <w:rFonts w:ascii="Times New Roman"/>
                <w:b w:val="false"/>
                <w:i w:val="false"/>
                <w:color w:val="000000"/>
                <w:sz w:val="20"/>
              </w:rPr>
              <w:t>
отсутствие консультации, приведшее к ошибочной трактовке симптомов и синдромов, отрицательно повлиявших на исход заболевания;</w:t>
            </w:r>
          </w:p>
          <w:p>
            <w:pPr>
              <w:spacing w:after="20"/>
              <w:ind w:left="20"/>
              <w:jc w:val="both"/>
            </w:pPr>
            <w:r>
              <w:rPr>
                <w:rFonts w:ascii="Times New Roman"/>
                <w:b w:val="false"/>
                <w:i w:val="false"/>
                <w:color w:val="000000"/>
                <w:sz w:val="20"/>
              </w:rPr>
              <w:t>
консультация своевременная, непринятие во внимание мнения консультанта при постановке диагноза частично повлияло на исход заболевания;</w:t>
            </w:r>
          </w:p>
          <w:p>
            <w:pPr>
              <w:spacing w:after="20"/>
              <w:ind w:left="20"/>
              <w:jc w:val="both"/>
            </w:pPr>
            <w:r>
              <w:rPr>
                <w:rFonts w:ascii="Times New Roman"/>
                <w:b w:val="false"/>
                <w:i w:val="false"/>
                <w:color w:val="000000"/>
                <w:sz w:val="20"/>
              </w:rPr>
              <w:t>
консультация своевременная, мнение консультанта учтено при постановке диагноза, невыполнение рекомендации консультанта по лечению частично повлияло на исход заболевания;</w:t>
            </w:r>
          </w:p>
          <w:p>
            <w:pPr>
              <w:spacing w:after="20"/>
              <w:ind w:left="20"/>
              <w:jc w:val="both"/>
            </w:pPr>
            <w:r>
              <w:rPr>
                <w:rFonts w:ascii="Times New Roman"/>
                <w:b w:val="false"/>
                <w:i w:val="false"/>
                <w:color w:val="000000"/>
                <w:sz w:val="20"/>
              </w:rPr>
              <w:t>
мнение консультанта ошибочное и повлияло на исход заболевания.</w:t>
            </w:r>
          </w:p>
          <w:p>
            <w:pPr>
              <w:spacing w:after="20"/>
              <w:ind w:left="20"/>
              <w:jc w:val="both"/>
            </w:pPr>
            <w:r>
              <w:rPr>
                <w:rFonts w:ascii="Times New Roman"/>
                <w:b w:val="false"/>
                <w:i w:val="false"/>
                <w:color w:val="000000"/>
                <w:sz w:val="20"/>
              </w:rPr>
              <w:t>
Наличие подтверждающей документации о проведении оценки объективности причин несвоевременной консультации и влияния несвоевременной постановки диагноза на последующие этапы оказания медицинских услуг (помощи);</w:t>
            </w:r>
          </w:p>
          <w:p>
            <w:pPr>
              <w:spacing w:after="20"/>
              <w:ind w:left="20"/>
              <w:jc w:val="both"/>
            </w:pPr>
            <w:r>
              <w:rPr>
                <w:rFonts w:ascii="Times New Roman"/>
                <w:b w:val="false"/>
                <w:i w:val="false"/>
                <w:color w:val="000000"/>
                <w:sz w:val="20"/>
              </w:rPr>
              <w:t>
5) объем, качество и обоснованность проведения лечебных мероприятий, которые оцениваются по следующим критериям:</w:t>
            </w:r>
          </w:p>
          <w:p>
            <w:pPr>
              <w:spacing w:after="20"/>
              <w:ind w:left="20"/>
              <w:jc w:val="both"/>
            </w:pPr>
            <w:r>
              <w:rPr>
                <w:rFonts w:ascii="Times New Roman"/>
                <w:b w:val="false"/>
                <w:i w:val="false"/>
                <w:color w:val="000000"/>
                <w:sz w:val="20"/>
              </w:rPr>
              <w:t>
отсутствие лечения при наличии показаний;</w:t>
            </w:r>
          </w:p>
          <w:p>
            <w:pPr>
              <w:spacing w:after="20"/>
              <w:ind w:left="20"/>
              <w:jc w:val="both"/>
            </w:pPr>
            <w:r>
              <w:rPr>
                <w:rFonts w:ascii="Times New Roman"/>
                <w:b w:val="false"/>
                <w:i w:val="false"/>
                <w:color w:val="000000"/>
                <w:sz w:val="20"/>
              </w:rPr>
              <w:t>
назначение лечения при отсутствии показаний;</w:t>
            </w:r>
          </w:p>
          <w:p>
            <w:pPr>
              <w:spacing w:after="20"/>
              <w:ind w:left="20"/>
              <w:jc w:val="both"/>
            </w:pPr>
            <w:r>
              <w:rPr>
                <w:rFonts w:ascii="Times New Roman"/>
                <w:b w:val="false"/>
                <w:i w:val="false"/>
                <w:color w:val="000000"/>
                <w:sz w:val="20"/>
              </w:rPr>
              <w:t>
назначение малоэффективных лечебных мероприятий без учета особенностей течения заболевания, сопутствующих заболеваний и осложнений;</w:t>
            </w:r>
          </w:p>
          <w:p>
            <w:pPr>
              <w:spacing w:after="20"/>
              <w:ind w:left="20"/>
              <w:jc w:val="both"/>
            </w:pPr>
            <w:r>
              <w:rPr>
                <w:rFonts w:ascii="Times New Roman"/>
                <w:b w:val="false"/>
                <w:i w:val="false"/>
                <w:color w:val="000000"/>
                <w:sz w:val="20"/>
              </w:rPr>
              <w:t>
выполнение лечебных мероприятий не в полном объеме, без учета функционального состояния органов и систем, назначения лекарственных средств без доказанной клинической эффективности;</w:t>
            </w:r>
          </w:p>
          <w:p>
            <w:pPr>
              <w:spacing w:after="20"/>
              <w:ind w:left="20"/>
              <w:jc w:val="both"/>
            </w:pPr>
            <w:r>
              <w:rPr>
                <w:rFonts w:ascii="Times New Roman"/>
                <w:b w:val="false"/>
                <w:i w:val="false"/>
                <w:color w:val="000000"/>
                <w:sz w:val="20"/>
              </w:rPr>
              <w:t>
необоснованное отклонение от требований клинических протоколов, наличие полипрагмазии, приведшее к развитию нового патологического синдрома и ухудшению состояния пациента;</w:t>
            </w:r>
          </w:p>
          <w:p>
            <w:pPr>
              <w:spacing w:after="20"/>
              <w:ind w:left="20"/>
              <w:jc w:val="both"/>
            </w:pPr>
            <w:r>
              <w:rPr>
                <w:rFonts w:ascii="Times New Roman"/>
                <w:b w:val="false"/>
                <w:i w:val="false"/>
                <w:color w:val="000000"/>
                <w:sz w:val="20"/>
              </w:rPr>
              <w:t>
6) отсутствие или развитие осложнений после медицинских вмешательств, оцениваются все возникшие осложнения, в том числе обусловленные оперативными вмешательствами (запоздалое оперативное вмешательство, неадекватный объем и метод, технические дефекты) и диагностическими процедурами;</w:t>
            </w:r>
          </w:p>
          <w:p>
            <w:pPr>
              <w:spacing w:after="20"/>
              <w:ind w:left="20"/>
              <w:jc w:val="both"/>
            </w:pPr>
            <w:r>
              <w:rPr>
                <w:rFonts w:ascii="Times New Roman"/>
                <w:b w:val="false"/>
                <w:i w:val="false"/>
                <w:color w:val="000000"/>
                <w:sz w:val="20"/>
              </w:rPr>
              <w:t>
7) достигнутый результат, который оценивается по следующим критериям:</w:t>
            </w:r>
          </w:p>
          <w:p>
            <w:pPr>
              <w:spacing w:after="20"/>
              <w:ind w:left="20"/>
              <w:jc w:val="both"/>
            </w:pPr>
            <w:r>
              <w:rPr>
                <w:rFonts w:ascii="Times New Roman"/>
                <w:b w:val="false"/>
                <w:i w:val="false"/>
                <w:color w:val="000000"/>
                <w:sz w:val="20"/>
              </w:rPr>
              <w:t>
достижение ожидаемого клинического эффекта при соблюдении технологии оказания медицинских услуг (помощи);</w:t>
            </w:r>
          </w:p>
          <w:p>
            <w:pPr>
              <w:spacing w:after="20"/>
              <w:ind w:left="20"/>
              <w:jc w:val="both"/>
            </w:pPr>
            <w:r>
              <w:rPr>
                <w:rFonts w:ascii="Times New Roman"/>
                <w:b w:val="false"/>
                <w:i w:val="false"/>
                <w:color w:val="000000"/>
                <w:sz w:val="20"/>
              </w:rPr>
              <w:t>
отсутствие клинического эффекта лечебных и профилактических мероприятий вследствие некачественного сбора анамнеза и проведения диагностических исследований;</w:t>
            </w:r>
          </w:p>
          <w:p>
            <w:pPr>
              <w:spacing w:after="20"/>
              <w:ind w:left="20"/>
              <w:jc w:val="both"/>
            </w:pPr>
            <w:r>
              <w:rPr>
                <w:rFonts w:ascii="Times New Roman"/>
                <w:b w:val="false"/>
                <w:i w:val="false"/>
                <w:color w:val="000000"/>
                <w:sz w:val="20"/>
              </w:rPr>
              <w:t>
отсутствие ожидаемого клинического эффекта вследствие проведения малоэффективных лечебных, профилактических мероприятий без учета особенностей течения заболевания, сопутствующих заболеваний, осложнений, назначение лекарственных средств без доказанной клинической эффективности;</w:t>
            </w:r>
          </w:p>
          <w:p>
            <w:pPr>
              <w:spacing w:after="20"/>
              <w:ind w:left="20"/>
              <w:jc w:val="both"/>
            </w:pPr>
            <w:r>
              <w:rPr>
                <w:rFonts w:ascii="Times New Roman"/>
                <w:b w:val="false"/>
                <w:i w:val="false"/>
                <w:color w:val="000000"/>
                <w:sz w:val="20"/>
              </w:rPr>
              <w:t>
наличие полипрагмазии, обусловившее развитие нежелательных последствий;</w:t>
            </w:r>
          </w:p>
          <w:p>
            <w:pPr>
              <w:spacing w:after="20"/>
              <w:ind w:left="20"/>
              <w:jc w:val="both"/>
            </w:pPr>
            <w:r>
              <w:rPr>
                <w:rFonts w:ascii="Times New Roman"/>
                <w:b w:val="false"/>
                <w:i w:val="false"/>
                <w:color w:val="000000"/>
                <w:sz w:val="20"/>
              </w:rPr>
              <w:t xml:space="preserve">
8) качество ведения медицинской документации, которое оценивается по наличию, полноте и качеству записей в первичной медицинской документации, предназначенной для записи данных о состоянии здоровья пациентов, отражающих характер, объем и качество оказанной медицинской помощи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для субъектов (объектов), оказывающих фтизиатрическую помощь</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противотуберкулезной помощи на амбулаторно-поликлиническом уровне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подтверждающей документации об оказании медицинской помощи, входящей в гарантированный объем бесплатной медицинской помощи и (или) систему обязательного социального медицинского страхования на бесплатной основе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подтверждающей документации об осуществлении специалистами ПМСП следующих мероприятий:</w:t>
            </w:r>
          </w:p>
          <w:p>
            <w:pPr>
              <w:spacing w:after="20"/>
              <w:ind w:left="20"/>
              <w:jc w:val="both"/>
            </w:pPr>
            <w:r>
              <w:rPr>
                <w:rFonts w:ascii="Times New Roman"/>
                <w:b w:val="false"/>
                <w:i w:val="false"/>
                <w:color w:val="000000"/>
                <w:sz w:val="20"/>
              </w:rPr>
              <w:t>
1) проведение информационно-разъяснительной работы по профилактике, раннему выявлению туберкулеза;</w:t>
            </w:r>
          </w:p>
          <w:p>
            <w:pPr>
              <w:spacing w:after="20"/>
              <w:ind w:left="20"/>
              <w:jc w:val="both"/>
            </w:pPr>
            <w:r>
              <w:rPr>
                <w:rFonts w:ascii="Times New Roman"/>
                <w:b w:val="false"/>
                <w:i w:val="false"/>
                <w:color w:val="000000"/>
                <w:sz w:val="20"/>
              </w:rPr>
              <w:t>
2) планирование (формирование списков подлежащих лиц, оформление графика), организацию и проведение флюорографического обследования с оформлением в медицинской документации результатов обследования;</w:t>
            </w:r>
          </w:p>
          <w:p>
            <w:pPr>
              <w:spacing w:after="20"/>
              <w:ind w:left="20"/>
              <w:jc w:val="both"/>
            </w:pPr>
            <w:r>
              <w:rPr>
                <w:rFonts w:ascii="Times New Roman"/>
                <w:b w:val="false"/>
                <w:i w:val="false"/>
                <w:color w:val="000000"/>
                <w:sz w:val="20"/>
              </w:rPr>
              <w:t>
3) планирование (формирование списков подлежащих лиц, оформление графика), организацию и проведение туберкулинодиагностики детей и подростков с оформлением в медицинской документации результатов обследования, проведение дообследования туберкулиноположительных детей);</w:t>
            </w:r>
          </w:p>
          <w:p>
            <w:pPr>
              <w:spacing w:after="20"/>
              <w:ind w:left="20"/>
              <w:jc w:val="both"/>
            </w:pPr>
            <w:r>
              <w:rPr>
                <w:rFonts w:ascii="Times New Roman"/>
                <w:b w:val="false"/>
                <w:i w:val="false"/>
                <w:color w:val="000000"/>
                <w:sz w:val="20"/>
              </w:rPr>
              <w:t>
4) направление на обследование лиц при подозрении на туберкулез по диагностическому алгоритму обследования;</w:t>
            </w:r>
          </w:p>
          <w:p>
            <w:pPr>
              <w:spacing w:after="20"/>
              <w:ind w:left="20"/>
              <w:jc w:val="both"/>
            </w:pPr>
            <w:r>
              <w:rPr>
                <w:rFonts w:ascii="Times New Roman"/>
                <w:b w:val="false"/>
                <w:i w:val="false"/>
                <w:color w:val="000000"/>
                <w:sz w:val="20"/>
              </w:rPr>
              <w:t>
5) направление к фтизиатру лиц с положительными результатами флюрографического обследования, детей и подростков с впервые выявленной положительной и гиперергической туберкулиновой пробой, с нарастанием туберкулиновой чувствительности на 6 мм и более, детей с побочными реакциями и осложнениями на прививку против туберкулеза;</w:t>
            </w:r>
          </w:p>
          <w:p>
            <w:pPr>
              <w:spacing w:after="20"/>
              <w:ind w:left="20"/>
              <w:jc w:val="both"/>
            </w:pPr>
            <w:r>
              <w:rPr>
                <w:rFonts w:ascii="Times New Roman"/>
                <w:b w:val="false"/>
                <w:i w:val="false"/>
                <w:color w:val="000000"/>
                <w:sz w:val="20"/>
              </w:rPr>
              <w:t>
6) планирование, организацию и проведение вакцинации против туберкулеза;</w:t>
            </w:r>
          </w:p>
          <w:p>
            <w:pPr>
              <w:spacing w:after="20"/>
              <w:ind w:left="20"/>
              <w:jc w:val="both"/>
            </w:pPr>
            <w:r>
              <w:rPr>
                <w:rFonts w:ascii="Times New Roman"/>
                <w:b w:val="false"/>
                <w:i w:val="false"/>
                <w:color w:val="000000"/>
                <w:sz w:val="20"/>
              </w:rPr>
              <w:t>
7) Контролируемое лечение туберкулезной инфекции (далее -ТИ) по назначению фтизиатра, в том числе в видеонаблюдаемом режиме;</w:t>
            </w:r>
          </w:p>
          <w:p>
            <w:pPr>
              <w:spacing w:after="20"/>
              <w:ind w:left="20"/>
              <w:jc w:val="both"/>
            </w:pPr>
            <w:r>
              <w:rPr>
                <w:rFonts w:ascii="Times New Roman"/>
                <w:b w:val="false"/>
                <w:i w:val="false"/>
                <w:color w:val="000000"/>
                <w:sz w:val="20"/>
              </w:rPr>
              <w:t xml:space="preserve">
8) обследование контактных; </w:t>
            </w:r>
          </w:p>
          <w:p>
            <w:pPr>
              <w:spacing w:after="20"/>
              <w:ind w:left="20"/>
              <w:jc w:val="both"/>
            </w:pPr>
            <w:r>
              <w:rPr>
                <w:rFonts w:ascii="Times New Roman"/>
                <w:b w:val="false"/>
                <w:i w:val="false"/>
                <w:color w:val="000000"/>
                <w:sz w:val="20"/>
              </w:rPr>
              <w:t xml:space="preserve">
9) амбулаторное непосредственно-контролируемое или видеонаблюдаемое лечение больных туберкулезом; </w:t>
            </w:r>
          </w:p>
          <w:p>
            <w:pPr>
              <w:spacing w:after="20"/>
              <w:ind w:left="20"/>
              <w:jc w:val="both"/>
            </w:pPr>
            <w:r>
              <w:rPr>
                <w:rFonts w:ascii="Times New Roman"/>
                <w:b w:val="false"/>
                <w:i w:val="false"/>
                <w:color w:val="000000"/>
                <w:sz w:val="20"/>
              </w:rPr>
              <w:t>
10) диагностику и лечение побочных реакций на противотуберкулезные препараты по назначению фтизиатра;</w:t>
            </w:r>
          </w:p>
          <w:p>
            <w:pPr>
              <w:spacing w:after="20"/>
              <w:ind w:left="20"/>
              <w:jc w:val="both"/>
            </w:pPr>
            <w:r>
              <w:rPr>
                <w:rFonts w:ascii="Times New Roman"/>
                <w:b w:val="false"/>
                <w:i w:val="false"/>
                <w:color w:val="000000"/>
                <w:sz w:val="20"/>
              </w:rPr>
              <w:t>
11) диагностику и лечение сопутствующих заболеваний;</w:t>
            </w:r>
          </w:p>
          <w:p>
            <w:pPr>
              <w:spacing w:after="20"/>
              <w:ind w:left="20"/>
              <w:jc w:val="both"/>
            </w:pPr>
            <w:r>
              <w:rPr>
                <w:rFonts w:ascii="Times New Roman"/>
                <w:b w:val="false"/>
                <w:i w:val="false"/>
                <w:color w:val="000000"/>
                <w:sz w:val="20"/>
              </w:rPr>
              <w:t xml:space="preserve">
12) ведение медицинских карт больных туберкулезом, находящихся на амбулаторном лечении, в том числе туберкулезом с множественной и широкой лекарственной устойчивостью; </w:t>
            </w:r>
          </w:p>
          <w:p>
            <w:pPr>
              <w:spacing w:after="20"/>
              <w:ind w:left="20"/>
              <w:jc w:val="both"/>
            </w:pPr>
            <w:r>
              <w:rPr>
                <w:rFonts w:ascii="Times New Roman"/>
                <w:b w:val="false"/>
                <w:i w:val="false"/>
                <w:color w:val="000000"/>
                <w:sz w:val="20"/>
              </w:rPr>
              <w:t>
13) регулярное внесение данных в Национальный регистр больных туберкулезом в пределах компетенции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подтверждающей документации по обследованию пациента при подозрении на туберкулез в организациях, оказывающих ПМСП по данной схеме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подтверждающей документации о выявлении туберкулеза методом флюорографии среди целевой группы населения: с высоким риском заболевания и подлежащих обязательному ежегодному флюорографическому обследованию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подтверждающей документации об организации кабинетов непосредственно наблюдаемого лечения (далее-ННЛ) в организациях ПМСП для проведения амбулаторного лечения. Больной получает и принимает лекарства в кабинете ННЛ под контролем ответственного медицинского работника. Один раз в 10 дней больные, находящиеся на непосредственном контролируемом лечении, осматриваются врачом ПМСП/фтизиатром поликлиники, по показаниям – чаще. Больные, проживающие в сельской местности, осматриваются фтизиатром один раз в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оценки клинического состояния больного, получающего противотуберкулезное лечение, на наличие нежелательных реакций и явлений осуществляется ежедневно лечащим врачом или врачом-фтизиатром, медицинским работником кабинета непосредственно наблюдаемого лечения. Медицинский работник, выявивший нежелательные реакции и явления на лекарственный препарат, заполняет карту-сообщение и оформляет запись в медицинской документации пациента.</w:t>
            </w:r>
          </w:p>
          <w:p>
            <w:pPr>
              <w:spacing w:after="20"/>
              <w:ind w:left="20"/>
              <w:jc w:val="both"/>
            </w:pPr>
            <w:r>
              <w:rPr>
                <w:rFonts w:ascii="Times New Roman"/>
                <w:b w:val="false"/>
                <w:i w:val="false"/>
                <w:color w:val="000000"/>
                <w:sz w:val="20"/>
              </w:rPr>
              <w:t>
Первичная информация о нежелательных реакциях и явлениях предоставляется ответственным лицом медицинской организации в государственную экспертную организацию в сфере обращения лекарственных средств и медицинских изделий. Контроль за регистрацией карт-сообщений возлагается на ответственное лицо по фармаконадзору.</w:t>
            </w:r>
          </w:p>
          <w:p>
            <w:pPr>
              <w:spacing w:after="20"/>
              <w:ind w:left="20"/>
              <w:jc w:val="both"/>
            </w:pPr>
            <w:r>
              <w:rPr>
                <w:rFonts w:ascii="Times New Roman"/>
                <w:b w:val="false"/>
                <w:i w:val="false"/>
                <w:color w:val="000000"/>
                <w:sz w:val="20"/>
              </w:rPr>
              <w:t>
Каждый случай нежелательных реакций и явлений рассматривается на заседании централизованной врачебно-консультативной комиссии для определения причинно-следственной связи с принимаемыми медикаментами.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учет движения противотуберкулезных препаратов на амбулаторном уровне в журнале регистрации ПТП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беседы с пациентом (родителями или опекунами детей) до начала лечения о необходимости проведения полного курса химиотерапии с последующим подписанием информированного согласия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подтверждающей документации о взятии на учет и диспансерное наблюдение за больными туберкулезом осуществляется в организациях, оказывающих ПМСП, по месту фактического проживания, работы, учебы или прохождения воинской службы, независимо от прописки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подтверждающей документации о соблюдении следующих требований при организации и проведении врачебно-консультативной комиссии:</w:t>
            </w:r>
          </w:p>
          <w:p>
            <w:pPr>
              <w:spacing w:after="20"/>
              <w:ind w:left="20"/>
              <w:jc w:val="both"/>
            </w:pPr>
            <w:r>
              <w:rPr>
                <w:rFonts w:ascii="Times New Roman"/>
                <w:b w:val="false"/>
                <w:i w:val="false"/>
                <w:color w:val="000000"/>
                <w:sz w:val="20"/>
              </w:rPr>
              <w:t>
1) наличие приказа руководителя медицинской организации:</w:t>
            </w:r>
          </w:p>
          <w:p>
            <w:pPr>
              <w:spacing w:after="20"/>
              <w:ind w:left="20"/>
              <w:jc w:val="both"/>
            </w:pPr>
            <w:r>
              <w:rPr>
                <w:rFonts w:ascii="Times New Roman"/>
                <w:b w:val="false"/>
                <w:i w:val="false"/>
                <w:color w:val="000000"/>
                <w:sz w:val="20"/>
              </w:rPr>
              <w:t>
- о создании центральной врачебно-консультативной комиссии; - о составе, количестве членов (не менее трех врачей),</w:t>
            </w:r>
          </w:p>
          <w:p>
            <w:pPr>
              <w:spacing w:after="20"/>
              <w:ind w:left="20"/>
              <w:jc w:val="both"/>
            </w:pPr>
            <w:r>
              <w:rPr>
                <w:rFonts w:ascii="Times New Roman"/>
                <w:b w:val="false"/>
                <w:i w:val="false"/>
                <w:color w:val="000000"/>
                <w:sz w:val="20"/>
              </w:rPr>
              <w:t>
- о работе и графике центральной врачебно-консультативной комиссии</w:t>
            </w:r>
          </w:p>
          <w:p>
            <w:pPr>
              <w:spacing w:after="20"/>
              <w:ind w:left="20"/>
              <w:jc w:val="both"/>
            </w:pPr>
            <w:r>
              <w:rPr>
                <w:rFonts w:ascii="Times New Roman"/>
                <w:b w:val="false"/>
                <w:i w:val="false"/>
                <w:color w:val="000000"/>
                <w:sz w:val="20"/>
              </w:rPr>
              <w:t>
2) наличие заключения центральной врачебно-консультативной комиссии</w:t>
            </w:r>
          </w:p>
          <w:p>
            <w:pPr>
              <w:spacing w:after="20"/>
              <w:ind w:left="20"/>
              <w:jc w:val="both"/>
            </w:pPr>
            <w:r>
              <w:rPr>
                <w:rFonts w:ascii="Times New Roman"/>
                <w:b w:val="false"/>
                <w:i w:val="false"/>
                <w:color w:val="000000"/>
                <w:sz w:val="20"/>
              </w:rPr>
              <w:t>
наличие ВКК и направление пациентов со стойкими признаками нарушения функций дыхательной системы на медико-социальную экспертную комиссию;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подтверждающей документации о соответствие уровней оказания медицинской реабилитации пациентам:</w:t>
            </w:r>
          </w:p>
          <w:p>
            <w:pPr>
              <w:spacing w:after="20"/>
              <w:ind w:left="20"/>
              <w:jc w:val="both"/>
            </w:pPr>
            <w:r>
              <w:rPr>
                <w:rFonts w:ascii="Times New Roman"/>
                <w:b w:val="false"/>
                <w:i w:val="false"/>
                <w:color w:val="000000"/>
                <w:sz w:val="20"/>
              </w:rPr>
              <w:t>
1) первичный уровень – медицинские организации первичной медико-санитарной помощи, имеющие в своей структуре кабинет/отделение реабилитации, дневной стационар и оказывающие медицинскую реабилитацию пациентам, состояние которых оценивается от 1 до 2-х баллов по Шкале реабилитационной маршрутизации (далее – ШРМ);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противотуберкулезной помощи на стационарном уровне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подтверждающей документации об оказании медицинской помощи, входящей в гарантированный объем бесплатной медицинской помощи и (или) систему обязательного социального медицинского страхования на бесплатной основе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больных в отделениях по палатам с учетом данных лабораторных исследований и лекарственной чувствительности на момент поступления и в процессе лечения.</w:t>
            </w:r>
          </w:p>
          <w:p>
            <w:pPr>
              <w:spacing w:after="20"/>
              <w:ind w:left="20"/>
              <w:jc w:val="both"/>
            </w:pPr>
            <w:r>
              <w:rPr>
                <w:rFonts w:ascii="Times New Roman"/>
                <w:b w:val="false"/>
                <w:i w:val="false"/>
                <w:color w:val="000000"/>
                <w:sz w:val="20"/>
              </w:rPr>
              <w:t>
Содержание больных с бактериовыделением с неизвестной лекарственной чувствительностью в одноместных палатах или боксах до получения результатов теста на лекарственную чувствительность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ежедневного осмотра врачом-фтизиатром пациентов, находящихся в стационаре.</w:t>
            </w:r>
          </w:p>
          <w:p>
            <w:pPr>
              <w:spacing w:after="20"/>
              <w:ind w:left="20"/>
              <w:jc w:val="both"/>
            </w:pPr>
            <w:r>
              <w:rPr>
                <w:rFonts w:ascii="Times New Roman"/>
                <w:b w:val="false"/>
                <w:i w:val="false"/>
                <w:color w:val="000000"/>
                <w:sz w:val="20"/>
              </w:rPr>
              <w:t>
При осмотре и назначении дежурным врачом дополнительных диагностических и лечебных манипуляций проводятся соответствующие записи в медицинской карте. При ухудшении состояния пациента дежурный врач оповещает заведующего отделением и (или) лечащего врача, согласовывает внесение изменений в процесс диагностики и лечения, и делает запись в медицинской карте (бумажный и (или) электронный) вариант.</w:t>
            </w:r>
          </w:p>
          <w:p>
            <w:pPr>
              <w:spacing w:after="20"/>
              <w:ind w:left="20"/>
              <w:jc w:val="both"/>
            </w:pPr>
            <w:r>
              <w:rPr>
                <w:rFonts w:ascii="Times New Roman"/>
                <w:b w:val="false"/>
                <w:i w:val="false"/>
                <w:color w:val="000000"/>
                <w:sz w:val="20"/>
              </w:rPr>
              <w:t>
В электронный вариант медицинской карты запись вносится не позднее суток с момента изменения состояния пациента.</w:t>
            </w:r>
          </w:p>
          <w:p>
            <w:pPr>
              <w:spacing w:after="20"/>
              <w:ind w:left="20"/>
              <w:jc w:val="both"/>
            </w:pPr>
            <w:r>
              <w:rPr>
                <w:rFonts w:ascii="Times New Roman"/>
                <w:b w:val="false"/>
                <w:i w:val="false"/>
                <w:color w:val="000000"/>
                <w:sz w:val="20"/>
              </w:rPr>
              <w:t>
 При неотложных состояниях кратность записей зависит от динамики тяжести состояния. Записи врача стационара отражают конкретные изменения в состоянии пациента и необходимость коррекции назначений, обоснование назначенного обследования и лечения, оценку и интерпретацию полученных результатов и эффективности проводимого лечения. Кратность осмотра при неотложных состояниях не реже каждых 3 часов, с указанием времени оказания неотложной помощи по часам и минутам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подтверждающей документации об организации консилиума в сложных ситуациях для верификации диагноза и определения тактики лечения с участием специалистов областных и республиканских уровней в очной или дистанционной форме посредством телемедицины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учета движения противотуберкулезных препаратов на стационарном уровне в журнале регистрации ПТП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подтверждающей документации о соблюдении критериев выписки больного туберкулезом из стационара:</w:t>
            </w:r>
          </w:p>
          <w:p>
            <w:pPr>
              <w:spacing w:after="20"/>
              <w:ind w:left="20"/>
              <w:jc w:val="both"/>
            </w:pPr>
            <w:r>
              <w:rPr>
                <w:rFonts w:ascii="Times New Roman"/>
                <w:b w:val="false"/>
                <w:i w:val="false"/>
                <w:color w:val="000000"/>
                <w:sz w:val="20"/>
              </w:rPr>
              <w:t>
1) отсутствие бактериовыделения и необходимости круглосуточного медицинского наблюдения;</w:t>
            </w:r>
          </w:p>
          <w:p>
            <w:pPr>
              <w:spacing w:after="20"/>
              <w:ind w:left="20"/>
              <w:jc w:val="both"/>
            </w:pPr>
            <w:r>
              <w:rPr>
                <w:rFonts w:ascii="Times New Roman"/>
                <w:b w:val="false"/>
                <w:i w:val="false"/>
                <w:color w:val="000000"/>
                <w:sz w:val="20"/>
              </w:rPr>
              <w:t xml:space="preserve">
2) получение двух отрицательных результатов микроскопии, последовательно взятых с интервалом не менее 10 календарных дней у больных с исходным бактериовыделением; </w:t>
            </w:r>
          </w:p>
          <w:p>
            <w:pPr>
              <w:spacing w:after="20"/>
              <w:ind w:left="20"/>
              <w:jc w:val="both"/>
            </w:pPr>
            <w:r>
              <w:rPr>
                <w:rFonts w:ascii="Times New Roman"/>
                <w:b w:val="false"/>
                <w:i w:val="false"/>
                <w:color w:val="000000"/>
                <w:sz w:val="20"/>
              </w:rPr>
              <w:t xml:space="preserve">
3) общепринятые исходы стационарного лечения (выздоровление, улучшение, без перемен, ухудшение, смерть и переведен в другую медицинскую организацию); </w:t>
            </w:r>
          </w:p>
          <w:p>
            <w:pPr>
              <w:spacing w:after="20"/>
              <w:ind w:left="20"/>
              <w:jc w:val="both"/>
            </w:pPr>
            <w:r>
              <w:rPr>
                <w:rFonts w:ascii="Times New Roman"/>
                <w:b w:val="false"/>
                <w:i w:val="false"/>
                <w:color w:val="000000"/>
                <w:sz w:val="20"/>
              </w:rPr>
              <w:t>
4) по письменному заявлению пациента (его законного представителя) до завершения курса лечения при отсутствии непосредственной опасности для жизни пациента или для окружающих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добровольного согласия пациента либо его законного представителя при инвазивных вмешательствах и на проведение лечебно-диагностических мероприятий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осмотр заведующим отделением тяжелых пациентов в день госпитализации, в последующем – ежедневно. Пациенты, находящиеся в среднетяжелом состоянии, осматриваются не реже одного раза в неделю. Результаты осмотра пациента регистрируются в медицинской карте с указанием рекомендаций по дальнейшей тактике ведения пациента с обязательной идентификацией медицинского работника, вносящего записи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установленного клинического диагноза совместно с заведующим отделением не позднее трех календарных дней со дня госпитализации пациента в организацию здравоохранения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консультаций или консилиума при затруднении в идентификации диагноза, неэффективности проводимого лечения, а также при иных показаниях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выдачи выписного эпикриза пациенту на руки при выписке с указанием полного клинического диагноза, проведенного объема диагностических исследований, лечебных мероприятий и рекомендации по дальнейшему наблюдению и лечению. Данные по выписке заносятся в информационные системы день в день, с указанием фактического времени выписки.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подтверждающей документации о соблюдении требований оказания анестезиологической и реаниматологической помощи:</w:t>
            </w:r>
          </w:p>
          <w:p>
            <w:pPr>
              <w:spacing w:after="20"/>
              <w:ind w:left="20"/>
              <w:jc w:val="both"/>
            </w:pPr>
            <w:r>
              <w:rPr>
                <w:rFonts w:ascii="Times New Roman"/>
                <w:b w:val="false"/>
                <w:i w:val="false"/>
                <w:color w:val="000000"/>
                <w:sz w:val="20"/>
              </w:rPr>
              <w:t>
1) оказание специализированной медицинской помощи пациентам в экстренном и плановом порядках, в том числе высокотехнологичные медицинские услуги;</w:t>
            </w:r>
          </w:p>
          <w:p>
            <w:pPr>
              <w:spacing w:after="20"/>
              <w:ind w:left="20"/>
              <w:jc w:val="both"/>
            </w:pPr>
            <w:r>
              <w:rPr>
                <w:rFonts w:ascii="Times New Roman"/>
                <w:b w:val="false"/>
                <w:i w:val="false"/>
                <w:color w:val="000000"/>
                <w:sz w:val="20"/>
              </w:rPr>
              <w:t>
2) определение метода анестезии, осуществление медикаментозной предоперационной подготовки и проведение разных методик анестезии при различных оперативных вмешательствах, родах, диагностических и лечебных процедурах;</w:t>
            </w:r>
          </w:p>
          <w:p>
            <w:pPr>
              <w:spacing w:after="20"/>
              <w:ind w:left="20"/>
              <w:jc w:val="both"/>
            </w:pPr>
            <w:r>
              <w:rPr>
                <w:rFonts w:ascii="Times New Roman"/>
                <w:b w:val="false"/>
                <w:i w:val="false"/>
                <w:color w:val="000000"/>
                <w:sz w:val="20"/>
              </w:rPr>
              <w:t>
3) наблюдение за состоянием больных в посленаркозном периоде в палатах "пробуждения" до восстановления сознания и стабилизации функции жизненно важных органов;</w:t>
            </w:r>
          </w:p>
          <w:p>
            <w:pPr>
              <w:spacing w:after="20"/>
              <w:ind w:left="20"/>
              <w:jc w:val="both"/>
            </w:pPr>
            <w:r>
              <w:rPr>
                <w:rFonts w:ascii="Times New Roman"/>
                <w:b w:val="false"/>
                <w:i w:val="false"/>
                <w:color w:val="000000"/>
                <w:sz w:val="20"/>
              </w:rPr>
              <w:t>
4) оценку степени нарушений функции жизненно важных органов и систем и проведение расширенного комплекса мероприятий по реанимации и интенсивной терапии при различных критических ситуациях, в том числе методами экстракорпоральной детоксикации, гипербарической оксигенации, электрокардиостимуляции;</w:t>
            </w:r>
          </w:p>
          <w:p>
            <w:pPr>
              <w:spacing w:after="20"/>
              <w:ind w:left="20"/>
              <w:jc w:val="both"/>
            </w:pPr>
            <w:r>
              <w:rPr>
                <w:rFonts w:ascii="Times New Roman"/>
                <w:b w:val="false"/>
                <w:i w:val="false"/>
                <w:color w:val="000000"/>
                <w:sz w:val="20"/>
              </w:rPr>
              <w:t>
5) интенсивное наблюдение (экспресс-контроль состояния систем жизнеобеспечения, а также метаболизма с использованием методов лабораторной и функциональной диагностики, мониторинга дыхания и кровообращения), полноценная и целенаправленная коррекция расстройств;</w:t>
            </w:r>
          </w:p>
          <w:p>
            <w:pPr>
              <w:spacing w:after="20"/>
              <w:ind w:left="20"/>
              <w:jc w:val="both"/>
            </w:pPr>
            <w:r>
              <w:rPr>
                <w:rFonts w:ascii="Times New Roman"/>
                <w:b w:val="false"/>
                <w:i w:val="false"/>
                <w:color w:val="000000"/>
                <w:sz w:val="20"/>
              </w:rPr>
              <w:t>
6) проведение реанимационных мер пациентам (при наличии показаний) в других отделениях;</w:t>
            </w:r>
          </w:p>
          <w:p>
            <w:pPr>
              <w:spacing w:after="20"/>
              <w:ind w:left="20"/>
              <w:jc w:val="both"/>
            </w:pPr>
            <w:r>
              <w:rPr>
                <w:rFonts w:ascii="Times New Roman"/>
                <w:b w:val="false"/>
                <w:i w:val="false"/>
                <w:color w:val="000000"/>
                <w:sz w:val="20"/>
              </w:rPr>
              <w:t>
7) установление показаний для дальнейшего лечения больных в условиях ОАРИТ, а также перевод больных из ОАРИТ в профильные отделения после стабилизации функции жизненно важных органов с рекомендациями по лечению и обследованию на ближайшие сутки;</w:t>
            </w:r>
          </w:p>
          <w:p>
            <w:pPr>
              <w:spacing w:after="20"/>
              <w:ind w:left="20"/>
              <w:jc w:val="both"/>
            </w:pPr>
            <w:r>
              <w:rPr>
                <w:rFonts w:ascii="Times New Roman"/>
                <w:b w:val="false"/>
                <w:i w:val="false"/>
                <w:color w:val="000000"/>
                <w:sz w:val="20"/>
              </w:rPr>
              <w:t>
8) консультирование врачей других отделений по вопросам практической анестезиологии и реаниматологии;</w:t>
            </w:r>
          </w:p>
          <w:p>
            <w:pPr>
              <w:spacing w:after="20"/>
              <w:ind w:left="20"/>
              <w:jc w:val="both"/>
            </w:pPr>
            <w:r>
              <w:rPr>
                <w:rFonts w:ascii="Times New Roman"/>
                <w:b w:val="false"/>
                <w:i w:val="false"/>
                <w:color w:val="000000"/>
                <w:sz w:val="20"/>
              </w:rPr>
              <w:t>
9) анализ эффективности работы отделения и качества оказываемой медицинской помощи, разработка и проведение мероприятий по повышению качества оказания медицинской помощи и снижению летальности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подтверждающей документации о соблюдение требований к переливанию компонентов крови и в случае развития осложнений:</w:t>
            </w:r>
          </w:p>
          <w:p>
            <w:pPr>
              <w:spacing w:after="20"/>
              <w:ind w:left="20"/>
              <w:jc w:val="both"/>
            </w:pPr>
            <w:r>
              <w:rPr>
                <w:rFonts w:ascii="Times New Roman"/>
                <w:b w:val="false"/>
                <w:i w:val="false"/>
                <w:color w:val="000000"/>
                <w:sz w:val="20"/>
              </w:rPr>
              <w:t>
Перед переливанием компонентов крови реципиент обследуется на маркеры гемотрансмиссивных инфекций ВИЧ, гепатиты В и С, а после окончания лечения в выписном эпикризе указывается необходимость повторного обследования на ВИЧ и гепатиты В и С по месту жительства.</w:t>
            </w:r>
          </w:p>
          <w:p>
            <w:pPr>
              <w:spacing w:after="20"/>
              <w:ind w:left="20"/>
              <w:jc w:val="both"/>
            </w:pPr>
            <w:r>
              <w:rPr>
                <w:rFonts w:ascii="Times New Roman"/>
                <w:b w:val="false"/>
                <w:i w:val="false"/>
                <w:color w:val="000000"/>
                <w:sz w:val="20"/>
              </w:rPr>
              <w:t xml:space="preserve">
Обследование реципиентов на наличие ВИЧ-инфекции в рамках гарантированного объема бесплатной медицинской помощи осуществляется в государственных организациях здравоохранения, осуществляющих деятельность в сфере профилактики ВИЧ-инфекции </w:t>
            </w:r>
          </w:p>
          <w:p>
            <w:pPr>
              <w:spacing w:after="20"/>
              <w:ind w:left="20"/>
              <w:jc w:val="both"/>
            </w:pPr>
            <w:r>
              <w:rPr>
                <w:rFonts w:ascii="Times New Roman"/>
                <w:b w:val="false"/>
                <w:i w:val="false"/>
                <w:color w:val="000000"/>
                <w:sz w:val="20"/>
              </w:rPr>
              <w:t>
В медицинскую карту пациента до начала трансфузионной терапии вносятся сведения, касающиеся трансфузионного анамнеза:</w:t>
            </w:r>
          </w:p>
          <w:p>
            <w:pPr>
              <w:spacing w:after="20"/>
              <w:ind w:left="20"/>
              <w:jc w:val="both"/>
            </w:pPr>
            <w:r>
              <w:rPr>
                <w:rFonts w:ascii="Times New Roman"/>
                <w:b w:val="false"/>
                <w:i w:val="false"/>
                <w:color w:val="000000"/>
                <w:sz w:val="20"/>
              </w:rPr>
              <w:t>
наличие предшествующих переливаний, когда и в связи с чем;</w:t>
            </w:r>
          </w:p>
          <w:p>
            <w:pPr>
              <w:spacing w:after="20"/>
              <w:ind w:left="20"/>
              <w:jc w:val="both"/>
            </w:pPr>
            <w:r>
              <w:rPr>
                <w:rFonts w:ascii="Times New Roman"/>
                <w:b w:val="false"/>
                <w:i w:val="false"/>
                <w:color w:val="000000"/>
                <w:sz w:val="20"/>
              </w:rPr>
              <w:t>
имелись ли посттрансфузионные осложнения, беременности, закончившиеся рождением детей с гемолитической болезнью новорожденного.</w:t>
            </w:r>
          </w:p>
          <w:p>
            <w:pPr>
              <w:spacing w:after="20"/>
              <w:ind w:left="20"/>
              <w:jc w:val="both"/>
            </w:pPr>
            <w:r>
              <w:rPr>
                <w:rFonts w:ascii="Times New Roman"/>
                <w:b w:val="false"/>
                <w:i w:val="false"/>
                <w:color w:val="000000"/>
                <w:sz w:val="20"/>
              </w:rPr>
              <w:t>
В случае развития осложнений во время биологической пробы, во время переливания или после него, производится подробная запись (записи) с описанием состояния реципиента, данных мониторинга жизненно важных функций, методов лечения и их эффективности.</w:t>
            </w:r>
          </w:p>
          <w:p>
            <w:pPr>
              <w:spacing w:after="20"/>
              <w:ind w:left="20"/>
              <w:jc w:val="both"/>
            </w:pPr>
            <w:r>
              <w:rPr>
                <w:rFonts w:ascii="Times New Roman"/>
                <w:b w:val="false"/>
                <w:i w:val="false"/>
                <w:color w:val="000000"/>
                <w:sz w:val="20"/>
              </w:rPr>
              <w:t>
Проводится немедленный лабораторный контроль крови и мочи реципиента.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обследования лиц по клиническим показаниям на ВИЧ-инфекции при выявлении следующих заболеваний, синдромов и симптомов:</w:t>
            </w:r>
          </w:p>
          <w:p>
            <w:pPr>
              <w:spacing w:after="20"/>
              <w:ind w:left="20"/>
              <w:jc w:val="both"/>
            </w:pPr>
            <w:r>
              <w:rPr>
                <w:rFonts w:ascii="Times New Roman"/>
                <w:b w:val="false"/>
                <w:i w:val="false"/>
                <w:color w:val="000000"/>
                <w:sz w:val="20"/>
              </w:rPr>
              <w:t>1) увеличение двух и более лимфатических узлов длительностью более 1 месяца, персистирующая, генерализованная лимфаденопатия;</w:t>
            </w:r>
          </w:p>
          <w:p>
            <w:pPr>
              <w:spacing w:after="20"/>
              <w:ind w:left="20"/>
              <w:jc w:val="both"/>
            </w:pPr>
            <w:r>
              <w:rPr>
                <w:rFonts w:ascii="Times New Roman"/>
                <w:b w:val="false"/>
                <w:i w:val="false"/>
                <w:color w:val="000000"/>
                <w:sz w:val="20"/>
              </w:rPr>
              <w:t>
2) лихорадка неясной этиологии (постоянная или рецидивирующая длительностью более 1 месяца);</w:t>
            </w:r>
          </w:p>
          <w:p>
            <w:pPr>
              <w:spacing w:after="20"/>
              <w:ind w:left="20"/>
              <w:jc w:val="both"/>
            </w:pPr>
            <w:r>
              <w:rPr>
                <w:rFonts w:ascii="Times New Roman"/>
                <w:b w:val="false"/>
                <w:i w:val="false"/>
                <w:color w:val="000000"/>
                <w:sz w:val="20"/>
              </w:rPr>
              <w:t>
3) необъяснимая тяжелая кахексия или выраженные нарушения питания, плохо поддающиеся стандартному лечению (у детей), необъяснимая потеря 10% веса и более;</w:t>
            </w:r>
          </w:p>
          <w:p>
            <w:pPr>
              <w:spacing w:after="20"/>
              <w:ind w:left="20"/>
              <w:jc w:val="both"/>
            </w:pPr>
            <w:r>
              <w:rPr>
                <w:rFonts w:ascii="Times New Roman"/>
                <w:b w:val="false"/>
                <w:i w:val="false"/>
                <w:color w:val="000000"/>
                <w:sz w:val="20"/>
              </w:rPr>
              <w:t>
4) хроническая диарея в течение 14 суток и более (у детей), необъяснимая хроническая диарея длительностью более месяца;</w:t>
            </w:r>
          </w:p>
          <w:p>
            <w:pPr>
              <w:spacing w:after="20"/>
              <w:ind w:left="20"/>
              <w:jc w:val="both"/>
            </w:pPr>
            <w:r>
              <w:rPr>
                <w:rFonts w:ascii="Times New Roman"/>
                <w:b w:val="false"/>
                <w:i w:val="false"/>
                <w:color w:val="000000"/>
                <w:sz w:val="20"/>
              </w:rPr>
              <w:t>
5) себорейный дерматит, зудящая папулезная сыпь (у детей);</w:t>
            </w:r>
          </w:p>
          <w:p>
            <w:pPr>
              <w:spacing w:after="20"/>
              <w:ind w:left="20"/>
              <w:jc w:val="both"/>
            </w:pPr>
            <w:r>
              <w:rPr>
                <w:rFonts w:ascii="Times New Roman"/>
                <w:b w:val="false"/>
                <w:i w:val="false"/>
                <w:color w:val="000000"/>
                <w:sz w:val="20"/>
              </w:rPr>
              <w:t>
6) ангулярный хейлит;</w:t>
            </w:r>
          </w:p>
          <w:p>
            <w:pPr>
              <w:spacing w:after="20"/>
              <w:ind w:left="20"/>
              <w:jc w:val="both"/>
            </w:pPr>
            <w:r>
              <w:rPr>
                <w:rFonts w:ascii="Times New Roman"/>
                <w:b w:val="false"/>
                <w:i w:val="false"/>
                <w:color w:val="000000"/>
                <w:sz w:val="20"/>
              </w:rPr>
              <w:t>
7) рецидивирующие инфекции верхних дыхательных путей (синусит, средний отит, фарингит, трахеит, бронхит);</w:t>
            </w:r>
          </w:p>
          <w:p>
            <w:pPr>
              <w:spacing w:after="20"/>
              <w:ind w:left="20"/>
              <w:jc w:val="both"/>
            </w:pPr>
            <w:r>
              <w:rPr>
                <w:rFonts w:ascii="Times New Roman"/>
                <w:b w:val="false"/>
                <w:i w:val="false"/>
                <w:color w:val="000000"/>
                <w:sz w:val="20"/>
              </w:rPr>
              <w:t>
8) опоясывающий лишай;</w:t>
            </w:r>
          </w:p>
          <w:p>
            <w:pPr>
              <w:spacing w:after="20"/>
              <w:ind w:left="20"/>
              <w:jc w:val="both"/>
            </w:pPr>
            <w:r>
              <w:rPr>
                <w:rFonts w:ascii="Times New Roman"/>
                <w:b w:val="false"/>
                <w:i w:val="false"/>
                <w:color w:val="000000"/>
                <w:sz w:val="20"/>
              </w:rPr>
              <w:t>
9) любой диссеминированный эндемический микоз, глубокие микозы (кокцидиоидоз, внелегочный криптококкоз (криптококковый менингит), споротрихоз, аспергиллез, изоспороз, внелегочной гистоплазмоз, стронгилоидоз, актиномикоз);</w:t>
            </w:r>
          </w:p>
          <w:p>
            <w:pPr>
              <w:spacing w:after="20"/>
              <w:ind w:left="20"/>
              <w:jc w:val="both"/>
            </w:pPr>
            <w:r>
              <w:rPr>
                <w:rFonts w:ascii="Times New Roman"/>
                <w:b w:val="false"/>
                <w:i w:val="false"/>
                <w:color w:val="000000"/>
                <w:sz w:val="20"/>
              </w:rPr>
              <w:t>
10) туберкулез легочный и внелегочный, в том числе диссеминированная инфекция, вызванная атипичными микобактериями, кроме туберкулеза периферических лимфоузлов; 11) волосатая лейкоплакия полости рта, линейная эритема десен;</w:t>
            </w:r>
          </w:p>
          <w:p>
            <w:pPr>
              <w:spacing w:after="20"/>
              <w:ind w:left="20"/>
              <w:jc w:val="both"/>
            </w:pPr>
            <w:r>
              <w:rPr>
                <w:rFonts w:ascii="Times New Roman"/>
                <w:b w:val="false"/>
                <w:i w:val="false"/>
                <w:color w:val="000000"/>
                <w:sz w:val="20"/>
              </w:rPr>
              <w:t>
12) тяжелые затяжные рецидивирующие пневмонии и хронические бронхиты, не поддающиеся обычной терапии (кратностью два или более раз в течение года), бессимптомная и клинически выраженная лимфоидная интерстициальная пневмония;</w:t>
            </w:r>
          </w:p>
          <w:p>
            <w:pPr>
              <w:spacing w:after="20"/>
              <w:ind w:left="20"/>
              <w:jc w:val="both"/>
            </w:pPr>
            <w:r>
              <w:rPr>
                <w:rFonts w:ascii="Times New Roman"/>
                <w:b w:val="false"/>
                <w:i w:val="false"/>
                <w:color w:val="000000"/>
                <w:sz w:val="20"/>
              </w:rPr>
              <w:t>
13) сепсис, затяжные и рецидивирующие гнойно-бактериальные заболевания внутренних органов (пневмония, эмпиема плевры, менингит, менингоэнцефалиты, инфекции костей и суставов, гнойный миозит, сальмонеллезная септицемия (кроме Salmonella typhi), стоматиты, гингивиты, периодонтиты);</w:t>
            </w:r>
          </w:p>
          <w:p>
            <w:pPr>
              <w:spacing w:after="20"/>
              <w:ind w:left="20"/>
              <w:jc w:val="both"/>
            </w:pPr>
            <w:r>
              <w:rPr>
                <w:rFonts w:ascii="Times New Roman"/>
                <w:b w:val="false"/>
                <w:i w:val="false"/>
                <w:color w:val="000000"/>
                <w:sz w:val="20"/>
              </w:rPr>
              <w:t>
14) пневмоцистная пневмония;</w:t>
            </w:r>
          </w:p>
          <w:p>
            <w:pPr>
              <w:spacing w:after="20"/>
              <w:ind w:left="20"/>
              <w:jc w:val="both"/>
            </w:pPr>
            <w:r>
              <w:rPr>
                <w:rFonts w:ascii="Times New Roman"/>
                <w:b w:val="false"/>
                <w:i w:val="false"/>
                <w:color w:val="000000"/>
                <w:sz w:val="20"/>
              </w:rPr>
              <w:t>
15) инфекции, вызванные вирусом простого герпеса, с поражением внутренних органов и хроническим (длительностью более одного месяца с момента заболевания) поражением кожи и слизистых оболочек, в том числе глаз;</w:t>
            </w:r>
          </w:p>
          <w:p>
            <w:pPr>
              <w:spacing w:after="20"/>
              <w:ind w:left="20"/>
              <w:jc w:val="both"/>
            </w:pPr>
            <w:r>
              <w:rPr>
                <w:rFonts w:ascii="Times New Roman"/>
                <w:b w:val="false"/>
                <w:i w:val="false"/>
                <w:color w:val="000000"/>
                <w:sz w:val="20"/>
              </w:rPr>
              <w:t>
16) кардиомиопатия;</w:t>
            </w:r>
          </w:p>
          <w:p>
            <w:pPr>
              <w:spacing w:after="20"/>
              <w:ind w:left="20"/>
              <w:jc w:val="both"/>
            </w:pPr>
            <w:r>
              <w:rPr>
                <w:rFonts w:ascii="Times New Roman"/>
                <w:b w:val="false"/>
                <w:i w:val="false"/>
                <w:color w:val="000000"/>
                <w:sz w:val="20"/>
              </w:rPr>
              <w:t>
17) нефропатия;</w:t>
            </w:r>
          </w:p>
          <w:p>
            <w:pPr>
              <w:spacing w:after="20"/>
              <w:ind w:left="20"/>
              <w:jc w:val="both"/>
            </w:pPr>
            <w:r>
              <w:rPr>
                <w:rFonts w:ascii="Times New Roman"/>
                <w:b w:val="false"/>
                <w:i w:val="false"/>
                <w:color w:val="000000"/>
                <w:sz w:val="20"/>
              </w:rPr>
              <w:t>
18) энцефалопатия неясной этиологии;</w:t>
            </w:r>
          </w:p>
          <w:p>
            <w:pPr>
              <w:spacing w:after="20"/>
              <w:ind w:left="20"/>
              <w:jc w:val="both"/>
            </w:pPr>
            <w:r>
              <w:rPr>
                <w:rFonts w:ascii="Times New Roman"/>
                <w:b w:val="false"/>
                <w:i w:val="false"/>
                <w:color w:val="000000"/>
                <w:sz w:val="20"/>
              </w:rPr>
              <w:t>
19) прогрессирующая мультифокальная лейкоэнцефалопатия;</w:t>
            </w:r>
          </w:p>
          <w:p>
            <w:pPr>
              <w:spacing w:after="20"/>
              <w:ind w:left="20"/>
              <w:jc w:val="both"/>
            </w:pPr>
            <w:r>
              <w:rPr>
                <w:rFonts w:ascii="Times New Roman"/>
                <w:b w:val="false"/>
                <w:i w:val="false"/>
                <w:color w:val="000000"/>
                <w:sz w:val="20"/>
              </w:rPr>
              <w:t>
20) саркома Капоши;</w:t>
            </w:r>
          </w:p>
          <w:p>
            <w:pPr>
              <w:spacing w:after="20"/>
              <w:ind w:left="20"/>
              <w:jc w:val="both"/>
            </w:pPr>
            <w:r>
              <w:rPr>
                <w:rFonts w:ascii="Times New Roman"/>
                <w:b w:val="false"/>
                <w:i w:val="false"/>
                <w:color w:val="000000"/>
                <w:sz w:val="20"/>
              </w:rPr>
              <w:t>
21) новообразования, в том числе лимфома (головного мозга) или В–клеточная лимфома;</w:t>
            </w:r>
          </w:p>
          <w:p>
            <w:pPr>
              <w:spacing w:after="20"/>
              <w:ind w:left="20"/>
              <w:jc w:val="both"/>
            </w:pPr>
            <w:r>
              <w:rPr>
                <w:rFonts w:ascii="Times New Roman"/>
                <w:b w:val="false"/>
                <w:i w:val="false"/>
                <w:color w:val="000000"/>
                <w:sz w:val="20"/>
              </w:rPr>
              <w:t>
22) токсоплазмоз центральной нервной системы;</w:t>
            </w:r>
          </w:p>
          <w:p>
            <w:pPr>
              <w:spacing w:after="20"/>
              <w:ind w:left="20"/>
              <w:jc w:val="both"/>
            </w:pPr>
            <w:r>
              <w:rPr>
                <w:rFonts w:ascii="Times New Roman"/>
                <w:b w:val="false"/>
                <w:i w:val="false"/>
                <w:color w:val="000000"/>
                <w:sz w:val="20"/>
              </w:rPr>
              <w:t>
23) кандидоз пищевода, бронхов, трахеи, легких, слизистых оболочек полости рта и носа;</w:t>
            </w:r>
          </w:p>
          <w:p>
            <w:pPr>
              <w:spacing w:after="20"/>
              <w:ind w:left="20"/>
              <w:jc w:val="both"/>
            </w:pPr>
            <w:r>
              <w:rPr>
                <w:rFonts w:ascii="Times New Roman"/>
                <w:b w:val="false"/>
                <w:i w:val="false"/>
                <w:color w:val="000000"/>
                <w:sz w:val="20"/>
              </w:rPr>
              <w:t>
24) диссеминированная инфекция, вызванная атипичными микобактериями;</w:t>
            </w:r>
          </w:p>
          <w:p>
            <w:pPr>
              <w:spacing w:after="20"/>
              <w:ind w:left="20"/>
              <w:jc w:val="both"/>
            </w:pPr>
            <w:r>
              <w:rPr>
                <w:rFonts w:ascii="Times New Roman"/>
                <w:b w:val="false"/>
                <w:i w:val="false"/>
                <w:color w:val="000000"/>
                <w:sz w:val="20"/>
              </w:rPr>
              <w:t>
25) кахексия неясной этиологии;</w:t>
            </w:r>
          </w:p>
          <w:p>
            <w:pPr>
              <w:spacing w:after="20"/>
              <w:ind w:left="20"/>
              <w:jc w:val="both"/>
            </w:pPr>
            <w:r>
              <w:rPr>
                <w:rFonts w:ascii="Times New Roman"/>
                <w:b w:val="false"/>
                <w:i w:val="false"/>
                <w:color w:val="000000"/>
                <w:sz w:val="20"/>
              </w:rPr>
              <w:t>
26) затяжные рецидивирующие пиодермии, не поддающиеся обычной терапии;</w:t>
            </w:r>
          </w:p>
          <w:p>
            <w:pPr>
              <w:spacing w:after="20"/>
              <w:ind w:left="20"/>
              <w:jc w:val="both"/>
            </w:pPr>
            <w:r>
              <w:rPr>
                <w:rFonts w:ascii="Times New Roman"/>
                <w:b w:val="false"/>
                <w:i w:val="false"/>
                <w:color w:val="000000"/>
                <w:sz w:val="20"/>
              </w:rPr>
              <w:t>
27) тяжелые хронические воспалительные заболевания женской половой сферы неясной этиологии;</w:t>
            </w:r>
          </w:p>
          <w:p>
            <w:pPr>
              <w:spacing w:after="20"/>
              <w:ind w:left="20"/>
              <w:jc w:val="both"/>
            </w:pPr>
            <w:r>
              <w:rPr>
                <w:rFonts w:ascii="Times New Roman"/>
                <w:b w:val="false"/>
                <w:i w:val="false"/>
                <w:color w:val="000000"/>
                <w:sz w:val="20"/>
              </w:rPr>
              <w:t>
28) инвазивные новообразования женских половых органов;</w:t>
            </w:r>
          </w:p>
          <w:p>
            <w:pPr>
              <w:spacing w:after="20"/>
              <w:ind w:left="20"/>
              <w:jc w:val="both"/>
            </w:pPr>
            <w:r>
              <w:rPr>
                <w:rFonts w:ascii="Times New Roman"/>
                <w:b w:val="false"/>
                <w:i w:val="false"/>
                <w:color w:val="000000"/>
                <w:sz w:val="20"/>
              </w:rPr>
              <w:t>
29) мононуклеоз через 3 месяцев от начала заболевания;</w:t>
            </w:r>
          </w:p>
          <w:p>
            <w:pPr>
              <w:spacing w:after="20"/>
              <w:ind w:left="20"/>
              <w:jc w:val="both"/>
            </w:pPr>
            <w:r>
              <w:rPr>
                <w:rFonts w:ascii="Times New Roman"/>
                <w:b w:val="false"/>
                <w:i w:val="false"/>
                <w:color w:val="000000"/>
                <w:sz w:val="20"/>
              </w:rPr>
              <w:t>
30) инфекции, передающихся половым путем (сифилис, хламидиоз, трихомониаз, гонорея, генитальный герпес, вирусный папилломатоз и другие) с установленным диагнозом;</w:t>
            </w:r>
          </w:p>
          <w:p>
            <w:pPr>
              <w:spacing w:after="20"/>
              <w:ind w:left="20"/>
              <w:jc w:val="both"/>
            </w:pPr>
            <w:r>
              <w:rPr>
                <w:rFonts w:ascii="Times New Roman"/>
                <w:b w:val="false"/>
                <w:i w:val="false"/>
                <w:color w:val="000000"/>
                <w:sz w:val="20"/>
              </w:rPr>
              <w:t>
31) вирусные гепатиты В и С, при подтверждении диагноза;</w:t>
            </w:r>
          </w:p>
          <w:p>
            <w:pPr>
              <w:spacing w:after="20"/>
              <w:ind w:left="20"/>
              <w:jc w:val="both"/>
            </w:pPr>
            <w:r>
              <w:rPr>
                <w:rFonts w:ascii="Times New Roman"/>
                <w:b w:val="false"/>
                <w:i w:val="false"/>
                <w:color w:val="000000"/>
                <w:sz w:val="20"/>
              </w:rPr>
              <w:t>
32) обширные сливные кондиломы;</w:t>
            </w:r>
          </w:p>
          <w:p>
            <w:pPr>
              <w:spacing w:after="20"/>
              <w:ind w:left="20"/>
              <w:jc w:val="both"/>
            </w:pPr>
            <w:r>
              <w:rPr>
                <w:rFonts w:ascii="Times New Roman"/>
                <w:b w:val="false"/>
                <w:i w:val="false"/>
                <w:color w:val="000000"/>
                <w:sz w:val="20"/>
              </w:rPr>
              <w:t>
33) контагиозный моллюск с обширными высыпаниями, гигантский обезображивающий контагиозный моллюск;</w:t>
            </w:r>
          </w:p>
          <w:p>
            <w:pPr>
              <w:spacing w:after="20"/>
              <w:ind w:left="20"/>
              <w:jc w:val="both"/>
            </w:pPr>
            <w:r>
              <w:rPr>
                <w:rFonts w:ascii="Times New Roman"/>
                <w:b w:val="false"/>
                <w:i w:val="false"/>
                <w:color w:val="000000"/>
                <w:sz w:val="20"/>
              </w:rPr>
              <w:t>
34) первичное слабоумие у ранее здоровых лиц;</w:t>
            </w:r>
          </w:p>
          <w:p>
            <w:pPr>
              <w:spacing w:after="20"/>
              <w:ind w:left="20"/>
              <w:jc w:val="both"/>
            </w:pPr>
            <w:r>
              <w:rPr>
                <w:rFonts w:ascii="Times New Roman"/>
                <w:b w:val="false"/>
                <w:i w:val="false"/>
                <w:color w:val="000000"/>
                <w:sz w:val="20"/>
              </w:rPr>
              <w:t>
35) больные гемофилией и другими заболеваниями, систематически получающие переливание крови и ее компонентов;</w:t>
            </w:r>
          </w:p>
          <w:p>
            <w:pPr>
              <w:spacing w:after="20"/>
              <w:ind w:left="20"/>
              <w:jc w:val="both"/>
            </w:pPr>
            <w:r>
              <w:rPr>
                <w:rFonts w:ascii="Times New Roman"/>
                <w:b w:val="false"/>
                <w:i w:val="false"/>
                <w:color w:val="000000"/>
                <w:sz w:val="20"/>
              </w:rPr>
              <w:t>
36) генерализованная цитомегаловирусная инфекция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о соблюдении следующих требований при проведении экспертизы временной нетрудоспособности, выдачи листа и справки о временной нетрудоспособности (форма №001/у "Медицинская карта стационарного пациента", форма 052/у "Медицинская карта амбулаторного пациента", корешки листов о временной нетрудоспособности пациентов, форма № 025/у "Журнал для записи заключений врачебно-консультационной комиссии", форма № 029/у "Книга регистрации листов о временной нетрудоспособности", форма № 037/у "Справка №__________ о временной нетрудоспособности студента, учащегося колледжа, профессионально-технического училища, о болезни, карантине и прочих причинах отсутствия ребенка, посещающего школу, детскую дошкольную организацию (нужное подчеркнуть)", форма № 038/у "Справка №______ о ременной нетрудоспособности" и другие).:</w:t>
            </w:r>
          </w:p>
          <w:p>
            <w:pPr>
              <w:spacing w:after="20"/>
              <w:ind w:left="20"/>
              <w:jc w:val="both"/>
            </w:pPr>
            <w:r>
              <w:rPr>
                <w:rFonts w:ascii="Times New Roman"/>
                <w:b w:val="false"/>
                <w:i w:val="false"/>
                <w:color w:val="000000"/>
                <w:sz w:val="20"/>
              </w:rPr>
              <w:t>
1) наличие осмотра лица и записи данных о его состоянии здоровья в медицинской карте амбулаторного (стационарного) пациента, обосновывающей необходимость временного освобождения его от работы;</w:t>
            </w:r>
          </w:p>
          <w:p>
            <w:pPr>
              <w:spacing w:after="20"/>
              <w:ind w:left="20"/>
              <w:jc w:val="both"/>
            </w:pPr>
            <w:r>
              <w:rPr>
                <w:rFonts w:ascii="Times New Roman"/>
                <w:b w:val="false"/>
                <w:i w:val="false"/>
                <w:color w:val="000000"/>
                <w:sz w:val="20"/>
              </w:rPr>
              <w:t>
2) выдачи листа и справки о временной нетрудоспособности в день выписки лиц при стационарном лечении (включая дневные стационары, реабилитационные центры) на весь период стационарного лечения;</w:t>
            </w:r>
          </w:p>
          <w:p>
            <w:pPr>
              <w:spacing w:after="20"/>
              <w:ind w:left="20"/>
              <w:jc w:val="both"/>
            </w:pPr>
            <w:r>
              <w:rPr>
                <w:rFonts w:ascii="Times New Roman"/>
                <w:b w:val="false"/>
                <w:i w:val="false"/>
                <w:color w:val="000000"/>
                <w:sz w:val="20"/>
              </w:rPr>
              <w:t>
3) закрытие листа и справки о временной нетрудоспособности датой выписки из стационара если трудоспособность лиц полностью восстановлена;</w:t>
            </w:r>
          </w:p>
          <w:p>
            <w:pPr>
              <w:spacing w:after="20"/>
              <w:ind w:left="20"/>
              <w:jc w:val="both"/>
            </w:pPr>
            <w:r>
              <w:rPr>
                <w:rFonts w:ascii="Times New Roman"/>
                <w:b w:val="false"/>
                <w:i w:val="false"/>
                <w:color w:val="000000"/>
                <w:sz w:val="20"/>
              </w:rPr>
              <w:t>
4) продление лицам, продолжающим быть временно нетрудоспособными листа и справки о временной нетрудоспособности на срок, с учетом времени, необходимого для его явки к медицинскому работнику поликлиники или вызова медицинского работника на дом (но не более чем на один календарный день). Лицам, получавшим лечение за пределами региона проживания, учитывается время, необходимое для прибытия к месту его постоянного проживания (но не более чем на четыре календарных дня);</w:t>
            </w:r>
          </w:p>
          <w:p>
            <w:pPr>
              <w:spacing w:after="20"/>
              <w:ind w:left="20"/>
              <w:jc w:val="both"/>
            </w:pPr>
            <w:r>
              <w:rPr>
                <w:rFonts w:ascii="Times New Roman"/>
                <w:b w:val="false"/>
                <w:i w:val="false"/>
                <w:color w:val="000000"/>
                <w:sz w:val="20"/>
              </w:rPr>
              <w:t>
5) выдача справки о временной нетрудоспособности при травмах, полученных в состоянии алкогольного или наркотического опьянения, а также при острой алкогольной или наркотической интоксикации, на весь период временной нетрудоспособности;</w:t>
            </w:r>
          </w:p>
          <w:p>
            <w:pPr>
              <w:spacing w:after="20"/>
              <w:ind w:left="20"/>
              <w:jc w:val="both"/>
            </w:pPr>
            <w:r>
              <w:rPr>
                <w:rFonts w:ascii="Times New Roman"/>
                <w:b w:val="false"/>
                <w:i w:val="false"/>
                <w:color w:val="000000"/>
                <w:sz w:val="20"/>
              </w:rPr>
              <w:t>
6) выдачи листа и справки о временной нетрудоспособности лицам, страдающим психическими заболеваниями, при несвоевременном обращении в медицинскую организацию за прошедшие дни по заключению врачебно-консультативной комиссии психоневрологического диспансера или медицинского работника (врача-психиатра) совместно с руководителем медицинской организации;</w:t>
            </w:r>
          </w:p>
          <w:p>
            <w:pPr>
              <w:spacing w:after="20"/>
              <w:ind w:left="20"/>
              <w:jc w:val="both"/>
            </w:pPr>
            <w:r>
              <w:rPr>
                <w:rFonts w:ascii="Times New Roman"/>
                <w:b w:val="false"/>
                <w:i w:val="false"/>
                <w:color w:val="000000"/>
                <w:sz w:val="20"/>
              </w:rPr>
              <w:t>
7) выдачи листа и справки о временной нетрудоспособности лицам, направленным по решению суда на судебно-медицинскую или судебно-психиатрическую экспертизу и признанных нетрудоспособными со дня поступления на экспертизу;</w:t>
            </w:r>
          </w:p>
          <w:p>
            <w:pPr>
              <w:spacing w:after="20"/>
              <w:ind w:left="20"/>
              <w:jc w:val="both"/>
            </w:pPr>
            <w:r>
              <w:rPr>
                <w:rFonts w:ascii="Times New Roman"/>
                <w:b w:val="false"/>
                <w:i w:val="false"/>
                <w:color w:val="000000"/>
                <w:sz w:val="20"/>
              </w:rPr>
              <w:t>
8) выдачи одновременно листа и справки о временной нетрудоспособности лицу, совмещающему обучение с работой.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(внутренние приказы, положения, протоколы, анкеты, аналитические справки) о проведении клинического аудита Службой поддержки пациента и внутренней экспертизы и его оценка по следующим критериям:</w:t>
            </w:r>
          </w:p>
          <w:p>
            <w:pPr>
              <w:spacing w:after="20"/>
              <w:ind w:left="20"/>
              <w:jc w:val="both"/>
            </w:pPr>
            <w:r>
              <w:rPr>
                <w:rFonts w:ascii="Times New Roman"/>
                <w:b w:val="false"/>
                <w:i w:val="false"/>
                <w:color w:val="000000"/>
                <w:sz w:val="20"/>
              </w:rPr>
              <w:t>
1) качество сбора анамнеза, которое оценивается по следующим критериям:</w:t>
            </w:r>
          </w:p>
          <w:p>
            <w:pPr>
              <w:spacing w:after="20"/>
              <w:ind w:left="20"/>
              <w:jc w:val="both"/>
            </w:pPr>
            <w:r>
              <w:rPr>
                <w:rFonts w:ascii="Times New Roman"/>
                <w:b w:val="false"/>
                <w:i w:val="false"/>
                <w:color w:val="000000"/>
                <w:sz w:val="20"/>
              </w:rPr>
              <w:t>
отсутствие сбора анамнеза;</w:t>
            </w:r>
          </w:p>
          <w:p>
            <w:pPr>
              <w:spacing w:after="20"/>
              <w:ind w:left="20"/>
              <w:jc w:val="both"/>
            </w:pPr>
            <w:r>
              <w:rPr>
                <w:rFonts w:ascii="Times New Roman"/>
                <w:b w:val="false"/>
                <w:i w:val="false"/>
                <w:color w:val="000000"/>
                <w:sz w:val="20"/>
              </w:rPr>
              <w:t>
полнота сбора анамнеза;</w:t>
            </w:r>
          </w:p>
          <w:p>
            <w:pPr>
              <w:spacing w:after="20"/>
              <w:ind w:left="20"/>
              <w:jc w:val="both"/>
            </w:pPr>
            <w:r>
              <w:rPr>
                <w:rFonts w:ascii="Times New Roman"/>
                <w:b w:val="false"/>
                <w:i w:val="false"/>
                <w:color w:val="000000"/>
                <w:sz w:val="20"/>
              </w:rPr>
              <w:t>
наличие данных о перенесенных, хронических и наследственных заболеваниях, проведенных гемотрансфузиях, переносимости лекарственных препаратов, аллергологический статус;</w:t>
            </w:r>
          </w:p>
          <w:p>
            <w:pPr>
              <w:spacing w:after="20"/>
              <w:ind w:left="20"/>
              <w:jc w:val="both"/>
            </w:pPr>
            <w:r>
              <w:rPr>
                <w:rFonts w:ascii="Times New Roman"/>
                <w:b w:val="false"/>
                <w:i w:val="false"/>
                <w:color w:val="000000"/>
                <w:sz w:val="20"/>
              </w:rPr>
              <w:t>
развитие осложнений вследствие допущенных тактических ошибок при проведении лечебно-диагностических мероприятий из-за некачественного сбора анамнеза;</w:t>
            </w:r>
          </w:p>
          <w:p>
            <w:pPr>
              <w:spacing w:after="20"/>
              <w:ind w:left="20"/>
              <w:jc w:val="both"/>
            </w:pPr>
            <w:r>
              <w:rPr>
                <w:rFonts w:ascii="Times New Roman"/>
                <w:b w:val="false"/>
                <w:i w:val="false"/>
                <w:color w:val="000000"/>
                <w:sz w:val="20"/>
              </w:rPr>
              <w:t>
2) полнота и обоснованность проведения диагностических исследований, которые оцениваются по следующим критериям:</w:t>
            </w:r>
          </w:p>
          <w:p>
            <w:pPr>
              <w:spacing w:after="20"/>
              <w:ind w:left="20"/>
              <w:jc w:val="both"/>
            </w:pPr>
            <w:r>
              <w:rPr>
                <w:rFonts w:ascii="Times New Roman"/>
                <w:b w:val="false"/>
                <w:i w:val="false"/>
                <w:color w:val="000000"/>
                <w:sz w:val="20"/>
              </w:rPr>
              <w:t>
отсутствие диагностических мероприятий;</w:t>
            </w:r>
          </w:p>
          <w:p>
            <w:pPr>
              <w:spacing w:after="20"/>
              <w:ind w:left="20"/>
              <w:jc w:val="both"/>
            </w:pPr>
            <w:r>
              <w:rPr>
                <w:rFonts w:ascii="Times New Roman"/>
                <w:b w:val="false"/>
                <w:i w:val="false"/>
                <w:color w:val="000000"/>
                <w:sz w:val="20"/>
              </w:rPr>
              <w:t>
неправильное заключение или отсутствие заключения по результатам проведенных диагностических исследований, приведшие к неправильной постановке диагноза и ошибкам в тактике лечения;</w:t>
            </w:r>
          </w:p>
          <w:p>
            <w:pPr>
              <w:spacing w:after="20"/>
              <w:ind w:left="20"/>
              <w:jc w:val="both"/>
            </w:pPr>
            <w:r>
              <w:rPr>
                <w:rFonts w:ascii="Times New Roman"/>
                <w:b w:val="false"/>
                <w:i w:val="false"/>
                <w:color w:val="000000"/>
                <w:sz w:val="20"/>
              </w:rPr>
              <w:t>
проведение диагностических исследований, предусмотренных клиническими протоколами;</w:t>
            </w:r>
          </w:p>
          <w:p>
            <w:pPr>
              <w:spacing w:after="20"/>
              <w:ind w:left="20"/>
              <w:jc w:val="both"/>
            </w:pPr>
            <w:r>
              <w:rPr>
                <w:rFonts w:ascii="Times New Roman"/>
                <w:b w:val="false"/>
                <w:i w:val="false"/>
                <w:color w:val="000000"/>
                <w:sz w:val="20"/>
              </w:rPr>
              <w:t>
проведение диагностических исследований с высоким, неоправданным риском для состояния здоровья пациента, обоснованность проведения диагностических исследований, не вошедших в клинические протокола;</w:t>
            </w:r>
          </w:p>
          <w:p>
            <w:pPr>
              <w:spacing w:after="20"/>
              <w:ind w:left="20"/>
              <w:jc w:val="both"/>
            </w:pPr>
            <w:r>
              <w:rPr>
                <w:rFonts w:ascii="Times New Roman"/>
                <w:b w:val="false"/>
                <w:i w:val="false"/>
                <w:color w:val="000000"/>
                <w:sz w:val="20"/>
              </w:rPr>
              <w:t>
проведение диагностических исследований, неинформативных для постановки правильного диагноза и приведших к необоснованному увеличению сроков лечения и удорожанию стоимости лечения;</w:t>
            </w:r>
          </w:p>
          <w:p>
            <w:pPr>
              <w:spacing w:after="20"/>
              <w:ind w:left="20"/>
              <w:jc w:val="both"/>
            </w:pPr>
            <w:r>
              <w:rPr>
                <w:rFonts w:ascii="Times New Roman"/>
                <w:b w:val="false"/>
                <w:i w:val="false"/>
                <w:color w:val="000000"/>
                <w:sz w:val="20"/>
              </w:rPr>
              <w:t>
3) правильность, своевременность и обоснованность выставленного клинического диагноза с учетом результатов проведенных исследований (при плановой госпитализации учитываются исследования, проведенные и на догоспитальном этапе), которые оцениваются по следующим критериям:</w:t>
            </w:r>
          </w:p>
          <w:p>
            <w:pPr>
              <w:spacing w:after="20"/>
              <w:ind w:left="20"/>
              <w:jc w:val="both"/>
            </w:pPr>
            <w:r>
              <w:rPr>
                <w:rFonts w:ascii="Times New Roman"/>
                <w:b w:val="false"/>
                <w:i w:val="false"/>
                <w:color w:val="000000"/>
                <w:sz w:val="20"/>
              </w:rPr>
              <w:t>
диагноз отсутствует, неполный или неправильный, не соответствует международной классификации болезней;</w:t>
            </w:r>
          </w:p>
          <w:p>
            <w:pPr>
              <w:spacing w:after="20"/>
              <w:ind w:left="20"/>
              <w:jc w:val="both"/>
            </w:pPr>
            <w:r>
              <w:rPr>
                <w:rFonts w:ascii="Times New Roman"/>
                <w:b w:val="false"/>
                <w:i w:val="false"/>
                <w:color w:val="000000"/>
                <w:sz w:val="20"/>
              </w:rPr>
              <w:t>
не выделен ведущий патологический синдром, определяющий тяжесть течения заболевания, не распознаны сопутствующие заболевания и осложнения;</w:t>
            </w:r>
          </w:p>
          <w:p>
            <w:pPr>
              <w:spacing w:after="20"/>
              <w:ind w:left="20"/>
              <w:jc w:val="both"/>
            </w:pPr>
            <w:r>
              <w:rPr>
                <w:rFonts w:ascii="Times New Roman"/>
                <w:b w:val="false"/>
                <w:i w:val="false"/>
                <w:color w:val="000000"/>
                <w:sz w:val="20"/>
              </w:rPr>
              <w:t>
диагноз правильный, но неполный, не выделен ведущий патологический синдром при выделенных осложнениях, не распознаны сопутствующие заболевания, влияющие на исход;</w:t>
            </w:r>
          </w:p>
          <w:p>
            <w:pPr>
              <w:spacing w:after="20"/>
              <w:ind w:left="20"/>
              <w:jc w:val="both"/>
            </w:pPr>
            <w:r>
              <w:rPr>
                <w:rFonts w:ascii="Times New Roman"/>
                <w:b w:val="false"/>
                <w:i w:val="false"/>
                <w:color w:val="000000"/>
                <w:sz w:val="20"/>
              </w:rPr>
              <w:t>
диагноз основного заболевания правильный, но не диагностированы сопутствующие заболевания, влияющие на результат лечения.</w:t>
            </w:r>
          </w:p>
          <w:p>
            <w:pPr>
              <w:spacing w:after="20"/>
              <w:ind w:left="20"/>
              <w:jc w:val="both"/>
            </w:pPr>
            <w:r>
              <w:rPr>
                <w:rFonts w:ascii="Times New Roman"/>
                <w:b w:val="false"/>
                <w:i w:val="false"/>
                <w:color w:val="000000"/>
                <w:sz w:val="20"/>
              </w:rPr>
              <w:t>
Объективные причины неправильной и (или) несвоевременной диагностики (атипичное течение основного заболевания, бессимптомное течение сопутствующего заболевания, редко встречающиеся осложнения и сопутствующие заболевания) отражаются в результатах экспертизы. Проводится оценка влияния неправильной и (или) несвоевременной постановки диагноза на последующие этапы оказания медицинских услуг (помощи);</w:t>
            </w:r>
          </w:p>
          <w:p>
            <w:pPr>
              <w:spacing w:after="20"/>
              <w:ind w:left="20"/>
              <w:jc w:val="both"/>
            </w:pPr>
            <w:r>
              <w:rPr>
                <w:rFonts w:ascii="Times New Roman"/>
                <w:b w:val="false"/>
                <w:i w:val="false"/>
                <w:color w:val="000000"/>
                <w:sz w:val="20"/>
              </w:rPr>
              <w:t>
4) своевременность и качество консультаций профильных специалистов, которые оцениваются по следующим критериям:</w:t>
            </w:r>
          </w:p>
          <w:p>
            <w:pPr>
              <w:spacing w:after="20"/>
              <w:ind w:left="20"/>
              <w:jc w:val="both"/>
            </w:pPr>
            <w:r>
              <w:rPr>
                <w:rFonts w:ascii="Times New Roman"/>
                <w:b w:val="false"/>
                <w:i w:val="false"/>
                <w:color w:val="000000"/>
                <w:sz w:val="20"/>
              </w:rPr>
              <w:t>
отсутствие консультации, приведшее к ошибочной трактовке симптомов и синдромов, отрицательно повлиявших на исход заболевания;</w:t>
            </w:r>
          </w:p>
          <w:p>
            <w:pPr>
              <w:spacing w:after="20"/>
              <w:ind w:left="20"/>
              <w:jc w:val="both"/>
            </w:pPr>
            <w:r>
              <w:rPr>
                <w:rFonts w:ascii="Times New Roman"/>
                <w:b w:val="false"/>
                <w:i w:val="false"/>
                <w:color w:val="000000"/>
                <w:sz w:val="20"/>
              </w:rPr>
              <w:t>
консультация своевременная, непринятие во внимание мнения консультанта при постановке диагноза частично повлияло на исход заболевания;</w:t>
            </w:r>
          </w:p>
          <w:p>
            <w:pPr>
              <w:spacing w:after="20"/>
              <w:ind w:left="20"/>
              <w:jc w:val="both"/>
            </w:pPr>
            <w:r>
              <w:rPr>
                <w:rFonts w:ascii="Times New Roman"/>
                <w:b w:val="false"/>
                <w:i w:val="false"/>
                <w:color w:val="000000"/>
                <w:sz w:val="20"/>
              </w:rPr>
              <w:t>
консультация своевременная, мнение консультанта учтено при постановке диагноза, невыполнение рекомендации консультанта по лечению частично повлияло на исход заболевания;</w:t>
            </w:r>
          </w:p>
          <w:p>
            <w:pPr>
              <w:spacing w:after="20"/>
              <w:ind w:left="20"/>
              <w:jc w:val="both"/>
            </w:pPr>
            <w:r>
              <w:rPr>
                <w:rFonts w:ascii="Times New Roman"/>
                <w:b w:val="false"/>
                <w:i w:val="false"/>
                <w:color w:val="000000"/>
                <w:sz w:val="20"/>
              </w:rPr>
              <w:t>
мнение консультанта ошибочное и повлияло на исход заболевания.</w:t>
            </w:r>
          </w:p>
          <w:p>
            <w:pPr>
              <w:spacing w:after="20"/>
              <w:ind w:left="20"/>
              <w:jc w:val="both"/>
            </w:pPr>
            <w:r>
              <w:rPr>
                <w:rFonts w:ascii="Times New Roman"/>
                <w:b w:val="false"/>
                <w:i w:val="false"/>
                <w:color w:val="000000"/>
                <w:sz w:val="20"/>
              </w:rPr>
              <w:t>
Наличие подтверждающей документации о проведении оценки объективности причин несвоевременной консультации и влияния несвоевременной постановки диагноза на последующие этапы оказания медицинских услуг (помощи);</w:t>
            </w:r>
          </w:p>
          <w:p>
            <w:pPr>
              <w:spacing w:after="20"/>
              <w:ind w:left="20"/>
              <w:jc w:val="both"/>
            </w:pPr>
            <w:r>
              <w:rPr>
                <w:rFonts w:ascii="Times New Roman"/>
                <w:b w:val="false"/>
                <w:i w:val="false"/>
                <w:color w:val="000000"/>
                <w:sz w:val="20"/>
              </w:rPr>
              <w:t>
5) объем, качество и обоснованность проведения лечебных мероприятий, которые оцениваются по следующим критериям:</w:t>
            </w:r>
          </w:p>
          <w:p>
            <w:pPr>
              <w:spacing w:after="20"/>
              <w:ind w:left="20"/>
              <w:jc w:val="both"/>
            </w:pPr>
            <w:r>
              <w:rPr>
                <w:rFonts w:ascii="Times New Roman"/>
                <w:b w:val="false"/>
                <w:i w:val="false"/>
                <w:color w:val="000000"/>
                <w:sz w:val="20"/>
              </w:rPr>
              <w:t>
отсутствие лечения при наличии показаний;</w:t>
            </w:r>
          </w:p>
          <w:p>
            <w:pPr>
              <w:spacing w:after="20"/>
              <w:ind w:left="20"/>
              <w:jc w:val="both"/>
            </w:pPr>
            <w:r>
              <w:rPr>
                <w:rFonts w:ascii="Times New Roman"/>
                <w:b w:val="false"/>
                <w:i w:val="false"/>
                <w:color w:val="000000"/>
                <w:sz w:val="20"/>
              </w:rPr>
              <w:t>
назначение лечения при отсутствии показаний;</w:t>
            </w:r>
          </w:p>
          <w:p>
            <w:pPr>
              <w:spacing w:after="20"/>
              <w:ind w:left="20"/>
              <w:jc w:val="both"/>
            </w:pPr>
            <w:r>
              <w:rPr>
                <w:rFonts w:ascii="Times New Roman"/>
                <w:b w:val="false"/>
                <w:i w:val="false"/>
                <w:color w:val="000000"/>
                <w:sz w:val="20"/>
              </w:rPr>
              <w:t>
назначение малоэффективных лечебных мероприятий без учета особенностей течения заболевания, сопутствующих заболеваний и осложнений;</w:t>
            </w:r>
          </w:p>
          <w:p>
            <w:pPr>
              <w:spacing w:after="20"/>
              <w:ind w:left="20"/>
              <w:jc w:val="both"/>
            </w:pPr>
            <w:r>
              <w:rPr>
                <w:rFonts w:ascii="Times New Roman"/>
                <w:b w:val="false"/>
                <w:i w:val="false"/>
                <w:color w:val="000000"/>
                <w:sz w:val="20"/>
              </w:rPr>
              <w:t>
выполнение лечебных мероприятий не в полном объеме, без учета функционального состояния органов и систем, назначения лекарственных средств без доказанной клинической эффективности;</w:t>
            </w:r>
          </w:p>
          <w:p>
            <w:pPr>
              <w:spacing w:after="20"/>
              <w:ind w:left="20"/>
              <w:jc w:val="both"/>
            </w:pPr>
            <w:r>
              <w:rPr>
                <w:rFonts w:ascii="Times New Roman"/>
                <w:b w:val="false"/>
                <w:i w:val="false"/>
                <w:color w:val="000000"/>
                <w:sz w:val="20"/>
              </w:rPr>
              <w:t>
необоснованное отклонение от требований клинических протоколов, наличие полипрагмазии, приведшее к развитию нового патологического синдрома и ухудшению состояния пациента;</w:t>
            </w:r>
          </w:p>
          <w:p>
            <w:pPr>
              <w:spacing w:after="20"/>
              <w:ind w:left="20"/>
              <w:jc w:val="both"/>
            </w:pPr>
            <w:r>
              <w:rPr>
                <w:rFonts w:ascii="Times New Roman"/>
                <w:b w:val="false"/>
                <w:i w:val="false"/>
                <w:color w:val="000000"/>
                <w:sz w:val="20"/>
              </w:rPr>
              <w:t>
6) отсутствие или развитие осложнений после медицинских вмешательств, оцениваются все возникшие осложнения, в том числе обусловленные оперативными вмешательствами (запоздалое оперативное вмешательство, неадекватный объем и метод, технические дефекты) и диагностическими процедурами;</w:t>
            </w:r>
          </w:p>
          <w:p>
            <w:pPr>
              <w:spacing w:after="20"/>
              <w:ind w:left="20"/>
              <w:jc w:val="both"/>
            </w:pPr>
            <w:r>
              <w:rPr>
                <w:rFonts w:ascii="Times New Roman"/>
                <w:b w:val="false"/>
                <w:i w:val="false"/>
                <w:color w:val="000000"/>
                <w:sz w:val="20"/>
              </w:rPr>
              <w:t>
7) достигнутый результат, который оценивается по следующим критериям:</w:t>
            </w:r>
          </w:p>
          <w:p>
            <w:pPr>
              <w:spacing w:after="20"/>
              <w:ind w:left="20"/>
              <w:jc w:val="both"/>
            </w:pPr>
            <w:r>
              <w:rPr>
                <w:rFonts w:ascii="Times New Roman"/>
                <w:b w:val="false"/>
                <w:i w:val="false"/>
                <w:color w:val="000000"/>
                <w:sz w:val="20"/>
              </w:rPr>
              <w:t>
достижение ожидаемого клинического эффекта при соблюдении технологии оказания медицинских услуг (помощи);</w:t>
            </w:r>
          </w:p>
          <w:p>
            <w:pPr>
              <w:spacing w:after="20"/>
              <w:ind w:left="20"/>
              <w:jc w:val="both"/>
            </w:pPr>
            <w:r>
              <w:rPr>
                <w:rFonts w:ascii="Times New Roman"/>
                <w:b w:val="false"/>
                <w:i w:val="false"/>
                <w:color w:val="000000"/>
                <w:sz w:val="20"/>
              </w:rPr>
              <w:t>
отсутствие клинического эффекта лечебных и профилактических мероприятий вследствие некачественного сбора анамнеза и проведения диагностических исследований;</w:t>
            </w:r>
          </w:p>
          <w:p>
            <w:pPr>
              <w:spacing w:after="20"/>
              <w:ind w:left="20"/>
              <w:jc w:val="both"/>
            </w:pPr>
            <w:r>
              <w:rPr>
                <w:rFonts w:ascii="Times New Roman"/>
                <w:b w:val="false"/>
                <w:i w:val="false"/>
                <w:color w:val="000000"/>
                <w:sz w:val="20"/>
              </w:rPr>
              <w:t>
отсутствие ожидаемого клинического эффекта вследствие проведения малоэффективных лечебных, профилактических мероприятий без учета особенностей течения заболевания, сопутствующих заболеваний, осложнений, назначение лекарственных средств без доказанной клинической эффективности;</w:t>
            </w:r>
          </w:p>
          <w:p>
            <w:pPr>
              <w:spacing w:after="20"/>
              <w:ind w:left="20"/>
              <w:jc w:val="both"/>
            </w:pPr>
            <w:r>
              <w:rPr>
                <w:rFonts w:ascii="Times New Roman"/>
                <w:b w:val="false"/>
                <w:i w:val="false"/>
                <w:color w:val="000000"/>
                <w:sz w:val="20"/>
              </w:rPr>
              <w:t>
наличие полипрагмазии, обусловившее развитие нежелательных последствий;</w:t>
            </w:r>
          </w:p>
          <w:p>
            <w:pPr>
              <w:spacing w:after="20"/>
              <w:ind w:left="20"/>
              <w:jc w:val="both"/>
            </w:pPr>
            <w:r>
              <w:rPr>
                <w:rFonts w:ascii="Times New Roman"/>
                <w:b w:val="false"/>
                <w:i w:val="false"/>
                <w:color w:val="000000"/>
                <w:sz w:val="20"/>
              </w:rPr>
              <w:t xml:space="preserve">
8) качество ведения медицинской документации, которое оценивается по наличию, полноте и качеству записей в первичной медицинской документации, предназначенной для записи данных о состоянии здоровья пациентов, отражающих характер, объем и качество оказанной медицинской помощи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о соблюдении следующих действий при проведении патологоанатомического вскрытия:</w:t>
            </w:r>
          </w:p>
          <w:p>
            <w:pPr>
              <w:spacing w:after="20"/>
              <w:ind w:left="20"/>
              <w:jc w:val="both"/>
            </w:pPr>
            <w:r>
              <w:rPr>
                <w:rFonts w:ascii="Times New Roman"/>
                <w:b w:val="false"/>
                <w:i w:val="false"/>
                <w:color w:val="000000"/>
                <w:sz w:val="20"/>
              </w:rPr>
              <w:t>
1) проведение патологоанатомического вскрытия трупов после констатации врачами биологической смерти, после предоставления медицинской карты стационарного пациента или медицинской карты амбулаторного пациента с письменным распоряжением главного врача или его заместителя по медицинской (лечебной) части организации здравоохранения о направлении на патологоанатомическое вскрытие;</w:t>
            </w:r>
          </w:p>
          <w:p>
            <w:pPr>
              <w:spacing w:after="20"/>
              <w:ind w:left="20"/>
              <w:jc w:val="both"/>
            </w:pPr>
            <w:r>
              <w:rPr>
                <w:rFonts w:ascii="Times New Roman"/>
                <w:b w:val="false"/>
                <w:i w:val="false"/>
                <w:color w:val="000000"/>
                <w:sz w:val="20"/>
              </w:rPr>
              <w:t>
2) оформление результатов патологоанатомического вскрытия в виде патологоанатомического диагноза (патологоанатомический диагноз включает: основное заболевание, осложнение основного заболевания, сопутствующее заболевание, комбинированное основное заболевание);</w:t>
            </w:r>
          </w:p>
          <w:p>
            <w:pPr>
              <w:spacing w:after="20"/>
              <w:ind w:left="20"/>
              <w:jc w:val="both"/>
            </w:pPr>
            <w:r>
              <w:rPr>
                <w:rFonts w:ascii="Times New Roman"/>
                <w:b w:val="false"/>
                <w:i w:val="false"/>
                <w:color w:val="000000"/>
                <w:sz w:val="20"/>
              </w:rPr>
              <w:t>
3) передача медицинской карты стационарного пациента или медицинской карты амбулаторного пациента с внесенным в нее патологоанатомическим диагнозом в медицинский архив организации здравоохранения не позднее десяти рабочих дней после патологоанатомического вскрытия;</w:t>
            </w:r>
          </w:p>
          <w:p>
            <w:pPr>
              <w:spacing w:after="20"/>
              <w:ind w:left="20"/>
              <w:jc w:val="both"/>
            </w:pPr>
            <w:r>
              <w:rPr>
                <w:rFonts w:ascii="Times New Roman"/>
                <w:b w:val="false"/>
                <w:i w:val="false"/>
                <w:color w:val="000000"/>
                <w:sz w:val="20"/>
              </w:rPr>
              <w:t>
4) проведение клинико-патологоанатомического разбора в случаях смерти больных в организациях здравоохранения;</w:t>
            </w:r>
          </w:p>
          <w:p>
            <w:pPr>
              <w:spacing w:after="20"/>
              <w:ind w:left="20"/>
              <w:jc w:val="both"/>
            </w:pPr>
            <w:r>
              <w:rPr>
                <w:rFonts w:ascii="Times New Roman"/>
                <w:b w:val="false"/>
                <w:i w:val="false"/>
                <w:color w:val="000000"/>
                <w:sz w:val="20"/>
              </w:rPr>
              <w:t>
5) патологоанатомическое вскрытие при подозрениях на острые инфекционные, онкологические заболевания, патологию детского возраста, летальный исход в связи с медицинскими манипуляциями в целях установления причины смерти и уточнения диагноза заболевания со смертельным исходом;</w:t>
            </w:r>
          </w:p>
          <w:p>
            <w:pPr>
              <w:spacing w:after="20"/>
              <w:ind w:left="20"/>
              <w:jc w:val="both"/>
            </w:pPr>
            <w:r>
              <w:rPr>
                <w:rFonts w:ascii="Times New Roman"/>
                <w:b w:val="false"/>
                <w:i w:val="false"/>
                <w:color w:val="000000"/>
                <w:sz w:val="20"/>
              </w:rPr>
              <w:t>
6) организация главным врачом и заведующим патологоанатомического отделения вирусологического (иммунофлюоресцентного) и бактериологического исследования материалов вскрытия трупов в случаях подозрения на инфекционные заболевания;</w:t>
            </w:r>
          </w:p>
          <w:p>
            <w:pPr>
              <w:spacing w:after="20"/>
              <w:ind w:left="20"/>
              <w:jc w:val="both"/>
            </w:pPr>
            <w:r>
              <w:rPr>
                <w:rFonts w:ascii="Times New Roman"/>
                <w:b w:val="false"/>
                <w:i w:val="false"/>
                <w:color w:val="000000"/>
                <w:sz w:val="20"/>
              </w:rPr>
              <w:t>
7) передача в патологоанатомическое бюро, централизованное патологоанатомическое бюро и патологоанатомическое отделение медицинских карт стационарных пациентов на всех умерших за предшествующие сутки не позднее 10 часов утра дня, следующего после установления факта смерти;</w:t>
            </w:r>
          </w:p>
          <w:p>
            <w:pPr>
              <w:spacing w:after="20"/>
              <w:ind w:left="20"/>
              <w:jc w:val="both"/>
            </w:pPr>
            <w:r>
              <w:rPr>
                <w:rFonts w:ascii="Times New Roman"/>
                <w:b w:val="false"/>
                <w:i w:val="false"/>
                <w:color w:val="000000"/>
                <w:sz w:val="20"/>
              </w:rPr>
              <w:t>
8) оформление:</w:t>
            </w:r>
          </w:p>
          <w:p>
            <w:pPr>
              <w:spacing w:after="20"/>
              <w:ind w:left="20"/>
              <w:jc w:val="both"/>
            </w:pPr>
            <w:r>
              <w:rPr>
                <w:rFonts w:ascii="Times New Roman"/>
                <w:b w:val="false"/>
                <w:i w:val="false"/>
                <w:color w:val="000000"/>
                <w:sz w:val="20"/>
              </w:rPr>
              <w:t>
- медицинского свидетельства о смерти (предварительное, окончательное) врачом по специальности "патологическая анатомия (взрослая, детская)" в день проведения патологоанатомического вскрытия;</w:t>
            </w:r>
          </w:p>
          <w:p>
            <w:pPr>
              <w:spacing w:after="20"/>
              <w:ind w:left="20"/>
              <w:jc w:val="both"/>
            </w:pPr>
            <w:r>
              <w:rPr>
                <w:rFonts w:ascii="Times New Roman"/>
                <w:b w:val="false"/>
                <w:i w:val="false"/>
                <w:color w:val="000000"/>
                <w:sz w:val="20"/>
              </w:rPr>
              <w:t>
- медицинского свидетельства о перинатальной смерти (предварительное, окончательное) врачом по специальности "патологическая анатомия (взрослая, детская)" в день проведения патологоанатомического вскрытия;</w:t>
            </w:r>
          </w:p>
          <w:p>
            <w:pPr>
              <w:spacing w:after="20"/>
              <w:ind w:left="20"/>
              <w:jc w:val="both"/>
            </w:pPr>
            <w:r>
              <w:rPr>
                <w:rFonts w:ascii="Times New Roman"/>
                <w:b w:val="false"/>
                <w:i w:val="false"/>
                <w:color w:val="000000"/>
                <w:sz w:val="20"/>
              </w:rPr>
              <w:t>
9) оформление результатов вскрытия в виде протокола патологоанатомического исследования; 10) наличие письменного уведомления в судебно-следственные органы для решения вопроса о передаче трупа на судебно-медицинскую экспертизу при обнаружении признаков насильственной смерти и прекращение проведения патологоанатомического исследования трупа;</w:t>
            </w:r>
          </w:p>
          <w:p>
            <w:pPr>
              <w:spacing w:after="20"/>
              <w:ind w:left="20"/>
              <w:jc w:val="both"/>
            </w:pPr>
            <w:r>
              <w:rPr>
                <w:rFonts w:ascii="Times New Roman"/>
                <w:b w:val="false"/>
                <w:i w:val="false"/>
                <w:color w:val="000000"/>
                <w:sz w:val="20"/>
              </w:rPr>
              <w:t>
11) наличие письменного извещения врача по специальности "патологическая анатомия (взрослая, детская)" в случае первичного обнаружения во время вскрытия признаков острого инфекционного заболевания, пищевого или производственного отравления, необычной реакции на прививку, а также экстренное извещение в органы государственной санитарно-эпидемиологической службы, сразу же после их выявления;</w:t>
            </w:r>
          </w:p>
          <w:p>
            <w:pPr>
              <w:spacing w:after="20"/>
              <w:ind w:left="20"/>
              <w:jc w:val="both"/>
            </w:pPr>
            <w:r>
              <w:rPr>
                <w:rFonts w:ascii="Times New Roman"/>
                <w:b w:val="false"/>
                <w:i w:val="false"/>
                <w:color w:val="000000"/>
                <w:sz w:val="20"/>
              </w:rPr>
              <w:t>
12) проведение патологоанатомического исследования плаценты:</w:t>
            </w:r>
          </w:p>
          <w:p>
            <w:pPr>
              <w:spacing w:after="20"/>
              <w:ind w:left="20"/>
              <w:jc w:val="both"/>
            </w:pPr>
            <w:r>
              <w:rPr>
                <w:rFonts w:ascii="Times New Roman"/>
                <w:b w:val="false"/>
                <w:i w:val="false"/>
                <w:color w:val="000000"/>
                <w:sz w:val="20"/>
              </w:rPr>
              <w:t>
- в случае мертворождения;</w:t>
            </w:r>
          </w:p>
          <w:p>
            <w:pPr>
              <w:spacing w:after="20"/>
              <w:ind w:left="20"/>
              <w:jc w:val="both"/>
            </w:pPr>
            <w:r>
              <w:rPr>
                <w:rFonts w:ascii="Times New Roman"/>
                <w:b w:val="false"/>
                <w:i w:val="false"/>
                <w:color w:val="000000"/>
                <w:sz w:val="20"/>
              </w:rPr>
              <w:t>
- при всех заболеваниях новорожденных, выявленных в момент рождения;</w:t>
            </w:r>
          </w:p>
          <w:p>
            <w:pPr>
              <w:spacing w:after="20"/>
              <w:ind w:left="20"/>
              <w:jc w:val="both"/>
            </w:pPr>
            <w:r>
              <w:rPr>
                <w:rFonts w:ascii="Times New Roman"/>
                <w:b w:val="false"/>
                <w:i w:val="false"/>
                <w:color w:val="000000"/>
                <w:sz w:val="20"/>
              </w:rPr>
              <w:t>
- в случаях, подозрительных на гемолитическую болезнь новорожденных;</w:t>
            </w:r>
          </w:p>
          <w:p>
            <w:pPr>
              <w:spacing w:after="20"/>
              <w:ind w:left="20"/>
              <w:jc w:val="both"/>
            </w:pPr>
            <w:r>
              <w:rPr>
                <w:rFonts w:ascii="Times New Roman"/>
                <w:b w:val="false"/>
                <w:i w:val="false"/>
                <w:color w:val="000000"/>
                <w:sz w:val="20"/>
              </w:rPr>
              <w:t>
- при раннем отхождении вод и при грязных водах;</w:t>
            </w:r>
          </w:p>
          <w:p>
            <w:pPr>
              <w:spacing w:after="20"/>
              <w:ind w:left="20"/>
              <w:jc w:val="both"/>
            </w:pPr>
            <w:r>
              <w:rPr>
                <w:rFonts w:ascii="Times New Roman"/>
                <w:b w:val="false"/>
                <w:i w:val="false"/>
                <w:color w:val="000000"/>
                <w:sz w:val="20"/>
              </w:rPr>
              <w:t>
- при заболеваниях матери, протекающих с высокой температурой в последний триместр беременности;</w:t>
            </w:r>
          </w:p>
          <w:p>
            <w:pPr>
              <w:spacing w:after="20"/>
              <w:ind w:left="20"/>
              <w:jc w:val="both"/>
            </w:pPr>
            <w:r>
              <w:rPr>
                <w:rFonts w:ascii="Times New Roman"/>
                <w:b w:val="false"/>
                <w:i w:val="false"/>
                <w:color w:val="000000"/>
                <w:sz w:val="20"/>
              </w:rPr>
              <w:t>
- при явной аномалии развития или прикрепления плаценты;</w:t>
            </w:r>
          </w:p>
          <w:p>
            <w:pPr>
              <w:spacing w:after="20"/>
              <w:ind w:left="20"/>
              <w:jc w:val="both"/>
            </w:pPr>
            <w:r>
              <w:rPr>
                <w:rFonts w:ascii="Times New Roman"/>
                <w:b w:val="false"/>
                <w:i w:val="false"/>
                <w:color w:val="000000"/>
                <w:sz w:val="20"/>
              </w:rPr>
              <w:t>
- при подозрении на наличие врожденных аномалий развития плода;</w:t>
            </w:r>
          </w:p>
          <w:p>
            <w:pPr>
              <w:spacing w:after="20"/>
              <w:ind w:left="20"/>
              <w:jc w:val="both"/>
            </w:pPr>
            <w:r>
              <w:rPr>
                <w:rFonts w:ascii="Times New Roman"/>
                <w:b w:val="false"/>
                <w:i w:val="false"/>
                <w:color w:val="000000"/>
                <w:sz w:val="20"/>
              </w:rPr>
              <w:t>
- при случаях преэклампсий, эклампсий</w:t>
            </w:r>
          </w:p>
          <w:p>
            <w:pPr>
              <w:spacing w:after="20"/>
              <w:ind w:left="20"/>
              <w:jc w:val="both"/>
            </w:pPr>
            <w:r>
              <w:rPr>
                <w:rFonts w:ascii="Times New Roman"/>
                <w:b w:val="false"/>
                <w:i w:val="false"/>
                <w:color w:val="000000"/>
                <w:sz w:val="20"/>
              </w:rPr>
              <w:t>
13) обязательная регистрация плода массой менее 500 граммов с антропометрическими данными (масса, рост, окружность головы, окружность грудной клетки);</w:t>
            </w:r>
          </w:p>
          <w:p>
            <w:pPr>
              <w:spacing w:after="20"/>
              <w:ind w:left="20"/>
              <w:jc w:val="both"/>
            </w:pPr>
            <w:r>
              <w:rPr>
                <w:rFonts w:ascii="Times New Roman"/>
                <w:b w:val="false"/>
                <w:i w:val="false"/>
                <w:color w:val="000000"/>
                <w:sz w:val="20"/>
              </w:rPr>
              <w:t>
14) установление патологоанатомического вскрытия в зависимости от сложности на следующие категории:</w:t>
            </w:r>
          </w:p>
          <w:p>
            <w:pPr>
              <w:spacing w:after="20"/>
              <w:ind w:left="20"/>
              <w:jc w:val="both"/>
            </w:pPr>
            <w:r>
              <w:rPr>
                <w:rFonts w:ascii="Times New Roman"/>
                <w:b w:val="false"/>
                <w:i w:val="false"/>
                <w:color w:val="000000"/>
                <w:sz w:val="20"/>
              </w:rPr>
              <w:t>
- первая категория;</w:t>
            </w:r>
          </w:p>
          <w:p>
            <w:pPr>
              <w:spacing w:after="20"/>
              <w:ind w:left="20"/>
              <w:jc w:val="both"/>
            </w:pPr>
            <w:r>
              <w:rPr>
                <w:rFonts w:ascii="Times New Roman"/>
                <w:b w:val="false"/>
                <w:i w:val="false"/>
                <w:color w:val="000000"/>
                <w:sz w:val="20"/>
              </w:rPr>
              <w:t>
- вторая категория;</w:t>
            </w:r>
          </w:p>
          <w:p>
            <w:pPr>
              <w:spacing w:after="20"/>
              <w:ind w:left="20"/>
              <w:jc w:val="both"/>
            </w:pPr>
            <w:r>
              <w:rPr>
                <w:rFonts w:ascii="Times New Roman"/>
                <w:b w:val="false"/>
                <w:i w:val="false"/>
                <w:color w:val="000000"/>
                <w:sz w:val="20"/>
              </w:rPr>
              <w:t>
- третья категория;</w:t>
            </w:r>
          </w:p>
          <w:p>
            <w:pPr>
              <w:spacing w:after="20"/>
              <w:ind w:left="20"/>
              <w:jc w:val="both"/>
            </w:pPr>
            <w:r>
              <w:rPr>
                <w:rFonts w:ascii="Times New Roman"/>
                <w:b w:val="false"/>
                <w:i w:val="false"/>
                <w:color w:val="000000"/>
                <w:sz w:val="20"/>
              </w:rPr>
              <w:t>
- четвертая категория;</w:t>
            </w:r>
          </w:p>
          <w:p>
            <w:pPr>
              <w:spacing w:after="20"/>
              <w:ind w:left="20"/>
              <w:jc w:val="both"/>
            </w:pPr>
            <w:r>
              <w:rPr>
                <w:rFonts w:ascii="Times New Roman"/>
                <w:b w:val="false"/>
                <w:i w:val="false"/>
                <w:color w:val="000000"/>
                <w:sz w:val="20"/>
              </w:rPr>
              <w:t>
15) установление врачом по специальности "патологическая анатомия (взрослая, детская)" категории патологоанатомического вскрытия и причины расхождения диагнозов при расхождении заключительного клинического и патологоанатомического диагнозов</w:t>
            </w:r>
          </w:p>
          <w:p>
            <w:pPr>
              <w:spacing w:after="20"/>
              <w:ind w:left="20"/>
              <w:jc w:val="both"/>
            </w:pPr>
            <w:r>
              <w:rPr>
                <w:rFonts w:ascii="Times New Roman"/>
                <w:b w:val="false"/>
                <w:i w:val="false"/>
                <w:color w:val="000000"/>
                <w:sz w:val="20"/>
              </w:rPr>
              <w:t>
16) наличие подробного анализа с определением профиля и категорий ятрогении во всех случаях ятрогенной патологии, выявленные в результате патологоанатомического вскрытия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заявления супруга (супруги), близких родственников или законных представителей умершего либо письменного волеизъявления, данного лицом при его жизни для выдачи трупа без проведения патологоанатомического вскрытия, при отсутствии подозрения на насильственную смерть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договора на оказание платных медицинских услуг в организациях здравоохранения. Наличие документов, устанавливающих факт сооплаты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подтверждающей документации о соответствии уровней оказания медицинской реабилитации пациентам:</w:t>
            </w:r>
          </w:p>
          <w:p>
            <w:pPr>
              <w:spacing w:after="20"/>
              <w:ind w:left="20"/>
              <w:jc w:val="both"/>
            </w:pPr>
            <w:r>
              <w:rPr>
                <w:rFonts w:ascii="Times New Roman"/>
                <w:b w:val="false"/>
                <w:i w:val="false"/>
                <w:color w:val="000000"/>
                <w:sz w:val="20"/>
              </w:rPr>
              <w:t>
1) вторичный уровень – медицинские организации, имеющие в своей структуре специализированные отделения и (или) центры, осуществляющие медицинскую реабилитацию в амбулаторных, стационарозамещающих и стационарных условиях, оказывающие медицинскую реабилитацию пациентам, состояние которых оценивается от 2-х до 4-х баллов по ШРМ;</w:t>
            </w:r>
          </w:p>
          <w:p>
            <w:pPr>
              <w:spacing w:after="20"/>
              <w:ind w:left="20"/>
              <w:jc w:val="both"/>
            </w:pPr>
            <w:r>
              <w:rPr>
                <w:rFonts w:ascii="Times New Roman"/>
                <w:b w:val="false"/>
                <w:i w:val="false"/>
                <w:color w:val="000000"/>
                <w:sz w:val="20"/>
              </w:rPr>
              <w:t>
2) третичный уровень – специализированные медицинские организации, имеющие в своей структуре отделения и (или) центры, оказывающие медицинскую реабилитацию, в том числе с применением высокотехнологичных услуг, в амбулаторных, стационарозамещающих и стационарных условиях, пациентам, состояние которых оценивается от 2-х до 4-ти баллов по ШРМ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медицинского работникого в медицинской карте с последующим забором биологических материалов на определение содержания психоактивного вещества с занесением результатов в медицинскую карту при обнаружении признаков употребления психоактивных веществ во время обращения за медицинской помощью в организацию здравоохранения без вынесения Заключения медицинского освидетельствования для установления факта употребления психоактивного вещества и состояния опьянения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подтверждающей документации о соответствии проведенных лечебных и диагностических мероприятий с рекомендациями клинических протоколов.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для субъектов (объектов), оказывающих онкологическую помощь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подтверждающей документации об оказании медицинской помощи, входящей в гарантированный объем бесплатной медицинской помощи и (или) систему обязательного социального медицинского страхования на бесплатной основе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мультидисциплинарной группы для обеспечения индивидуального подхода к оказанию медицинской помощи пациентам со злокачественными новообразованиями.</w:t>
            </w:r>
          </w:p>
          <w:p>
            <w:pPr>
              <w:spacing w:after="20"/>
              <w:ind w:left="20"/>
              <w:jc w:val="both"/>
            </w:pPr>
            <w:r>
              <w:rPr>
                <w:rFonts w:ascii="Times New Roman"/>
                <w:b w:val="false"/>
                <w:i w:val="false"/>
                <w:color w:val="000000"/>
                <w:sz w:val="20"/>
              </w:rPr>
              <w:t>
МДГ состоит из руководителя (врач менеджер здравоохранения или врач по специальности "Онкология"), врачей по специальностям: "Онкология"; "Онкология и гематология детская"; "Онкология радиационная", "Онкология химиотерапевтическая", "Радиология", "Ядерная медицина", "Маммология", "Онкологическая хирургия", "Ультразвуковая диагностика по профилю основной специальности", "Эндоскопия по профилю основной специальности", "Патологическая анатомия", "Цитопатология", "Хоспис и паллиативная помощь", средний медицинский работник для ведения протокола заседания. В сложных клинических случаях привлекаются профильные специалисты соответствующих специальностей и специализаций, а также специалисты психолого-социального профиля.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подтверждающей документации о рассмотрении на заседаниях МДГ:</w:t>
            </w:r>
          </w:p>
          <w:p>
            <w:pPr>
              <w:spacing w:after="20"/>
              <w:ind w:left="20"/>
              <w:jc w:val="both"/>
            </w:pPr>
            <w:r>
              <w:rPr>
                <w:rFonts w:ascii="Times New Roman"/>
                <w:b w:val="false"/>
                <w:i w:val="false"/>
                <w:color w:val="000000"/>
                <w:sz w:val="20"/>
              </w:rPr>
              <w:t>
1) все первичные пациенты с верифицированным диагнозом ЗН. В случае установки диагноза ЗН после проведенного планового оперативного лечения заседание МДГ проводится в отделении, по результатам полученного гистологического заключения;</w:t>
            </w:r>
          </w:p>
          <w:p>
            <w:pPr>
              <w:spacing w:after="20"/>
              <w:ind w:left="20"/>
              <w:jc w:val="both"/>
            </w:pPr>
            <w:r>
              <w:rPr>
                <w:rFonts w:ascii="Times New Roman"/>
                <w:b w:val="false"/>
                <w:i w:val="false"/>
                <w:color w:val="000000"/>
                <w:sz w:val="20"/>
              </w:rPr>
              <w:t>
2) пациенты с подозрением на ЗН, диагностика которых затруднена;</w:t>
            </w:r>
          </w:p>
          <w:p>
            <w:pPr>
              <w:spacing w:after="20"/>
              <w:ind w:left="20"/>
              <w:jc w:val="both"/>
            </w:pPr>
            <w:r>
              <w:rPr>
                <w:rFonts w:ascii="Times New Roman"/>
                <w:b w:val="false"/>
                <w:i w:val="false"/>
                <w:color w:val="000000"/>
                <w:sz w:val="20"/>
              </w:rPr>
              <w:t>
3) пациенты с рецидивом ЗН;</w:t>
            </w:r>
          </w:p>
          <w:p>
            <w:pPr>
              <w:spacing w:after="20"/>
              <w:ind w:left="20"/>
              <w:jc w:val="both"/>
            </w:pPr>
            <w:r>
              <w:rPr>
                <w:rFonts w:ascii="Times New Roman"/>
                <w:b w:val="false"/>
                <w:i w:val="false"/>
                <w:color w:val="000000"/>
                <w:sz w:val="20"/>
              </w:rPr>
              <w:t>
4) пациенты, нуждающиеся в изменении тактики лечения в связи с возникшими осложнениями, противопоказаниями, прогрессированием процесса; при получении дополнительных данных в процессе лечения;</w:t>
            </w:r>
          </w:p>
          <w:p>
            <w:pPr>
              <w:spacing w:after="20"/>
              <w:ind w:left="20"/>
              <w:jc w:val="both"/>
            </w:pPr>
            <w:r>
              <w:rPr>
                <w:rFonts w:ascii="Times New Roman"/>
                <w:b w:val="false"/>
                <w:i w:val="false"/>
                <w:color w:val="000000"/>
                <w:sz w:val="20"/>
              </w:rPr>
              <w:t>
5) пациенты в случае невозможности выполнения рекомендаций предыдущего заседания МДГ по причине осложнений, прогрессирования, наличия противопоказаний, отказа пациента;</w:t>
            </w:r>
          </w:p>
          <w:p>
            <w:pPr>
              <w:spacing w:after="20"/>
              <w:ind w:left="20"/>
              <w:jc w:val="both"/>
            </w:pPr>
            <w:r>
              <w:rPr>
                <w:rFonts w:ascii="Times New Roman"/>
                <w:b w:val="false"/>
                <w:i w:val="false"/>
                <w:color w:val="000000"/>
                <w:sz w:val="20"/>
              </w:rPr>
              <w:t>
6) пациенты, нуждающиеся в направлении на диагностику и лечение в организации третичного уровня и за рубеж;</w:t>
            </w:r>
          </w:p>
          <w:p>
            <w:pPr>
              <w:spacing w:after="20"/>
              <w:ind w:left="20"/>
              <w:jc w:val="both"/>
            </w:pPr>
            <w:r>
              <w:rPr>
                <w:rFonts w:ascii="Times New Roman"/>
                <w:b w:val="false"/>
                <w:i w:val="false"/>
                <w:color w:val="000000"/>
                <w:sz w:val="20"/>
              </w:rPr>
              <w:t>
7) пациенты, нуждающиеся в таргетных и иммунопрепаратах.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подтверждающей документации об организации специалистами ПМСП:</w:t>
            </w:r>
          </w:p>
          <w:p>
            <w:pPr>
              <w:spacing w:after="20"/>
              <w:ind w:left="20"/>
              <w:jc w:val="both"/>
            </w:pPr>
            <w:r>
              <w:rPr>
                <w:rFonts w:ascii="Times New Roman"/>
                <w:b w:val="false"/>
                <w:i w:val="false"/>
                <w:color w:val="000000"/>
                <w:sz w:val="20"/>
              </w:rPr>
              <w:t>
1) комплекса мероприятий по профилактике и раннему выявлению предраковых и онкологических заболеваний, включая информационно-разъяснительную работу среди прикрепленного населения по вопросам онкологической настороженности;</w:t>
            </w:r>
          </w:p>
          <w:p>
            <w:pPr>
              <w:spacing w:after="20"/>
              <w:ind w:left="20"/>
              <w:jc w:val="both"/>
            </w:pPr>
            <w:r>
              <w:rPr>
                <w:rFonts w:ascii="Times New Roman"/>
                <w:b w:val="false"/>
                <w:i w:val="false"/>
                <w:color w:val="000000"/>
                <w:sz w:val="20"/>
              </w:rPr>
              <w:t>
2) скрининговых исследований целевых групп взрослого населения для раннего выявления ЗН и поведенческих факторов;</w:t>
            </w:r>
          </w:p>
          <w:p>
            <w:pPr>
              <w:spacing w:after="20"/>
              <w:ind w:left="20"/>
              <w:jc w:val="both"/>
            </w:pPr>
            <w:r>
              <w:rPr>
                <w:rFonts w:ascii="Times New Roman"/>
                <w:b w:val="false"/>
                <w:i w:val="false"/>
                <w:color w:val="000000"/>
                <w:sz w:val="20"/>
              </w:rPr>
              <w:t>
3) опроса и осмотра пациентов в смотровом, доврачебном кабинетах с целью раннего выявления предраковых и онкологических заболеваний;</w:t>
            </w:r>
          </w:p>
          <w:p>
            <w:pPr>
              <w:spacing w:after="20"/>
              <w:ind w:left="20"/>
              <w:jc w:val="both"/>
            </w:pPr>
            <w:r>
              <w:rPr>
                <w:rFonts w:ascii="Times New Roman"/>
                <w:b w:val="false"/>
                <w:i w:val="false"/>
                <w:color w:val="000000"/>
                <w:sz w:val="20"/>
              </w:rPr>
              <w:t>
4) осмотра врача общей практики (далее – ВОП) с целью определения состояния пациента и направления к врачу онкологу, маммологу, профильным специалистам при подозрении на ЗН и прогрессировании процесса при подозрении на злокачественное новообразование и (или) прогрессировании онкологического процесса врачом общей практики организации первичной медико-санитарной помощи, врачом специалистом организации консультативно-диагностической помощи;</w:t>
            </w:r>
          </w:p>
          <w:p>
            <w:pPr>
              <w:spacing w:after="20"/>
              <w:ind w:left="20"/>
              <w:jc w:val="both"/>
            </w:pPr>
            <w:r>
              <w:rPr>
                <w:rFonts w:ascii="Times New Roman"/>
                <w:b w:val="false"/>
                <w:i w:val="false"/>
                <w:color w:val="000000"/>
                <w:sz w:val="20"/>
              </w:rPr>
              <w:t>
5) формирования групп лиц с риском развития онкологических заболеваний для их последующего оздоровления с привлечением профильных специалистов, мониторинг поведенческих факторов риска и обучение навыкам снижения выявленных факторов риска ЗН осуществляется по наблюдению групп повышенного онкологического риска в медицинских организациях первичной медико-санитарной помощи и консультативно-диагностической помощи;</w:t>
            </w:r>
          </w:p>
          <w:p>
            <w:pPr>
              <w:spacing w:after="20"/>
              <w:ind w:left="20"/>
              <w:jc w:val="both"/>
            </w:pPr>
            <w:r>
              <w:rPr>
                <w:rFonts w:ascii="Times New Roman"/>
                <w:b w:val="false"/>
                <w:i w:val="false"/>
                <w:color w:val="000000"/>
                <w:sz w:val="20"/>
              </w:rPr>
              <w:t>
6) выездов мобильных групп на места с целью повышения уровня диагностики ЗН в составе ВОП, онколога, профильных специалистов с использованием передвижных медицинских комплексов;</w:t>
            </w:r>
          </w:p>
          <w:p>
            <w:pPr>
              <w:spacing w:after="20"/>
              <w:ind w:left="20"/>
              <w:jc w:val="both"/>
            </w:pPr>
            <w:r>
              <w:rPr>
                <w:rFonts w:ascii="Times New Roman"/>
                <w:b w:val="false"/>
                <w:i w:val="false"/>
                <w:color w:val="000000"/>
                <w:sz w:val="20"/>
              </w:rPr>
              <w:t>
7) динамического наблюдения за пациентами с онкологическими, хроническими и предопухолевыми заболеваниями в зависимости от клинической группы;</w:t>
            </w:r>
          </w:p>
          <w:p>
            <w:pPr>
              <w:spacing w:after="20"/>
              <w:ind w:left="20"/>
              <w:jc w:val="both"/>
            </w:pPr>
            <w:r>
              <w:rPr>
                <w:rFonts w:ascii="Times New Roman"/>
                <w:b w:val="false"/>
                <w:i w:val="false"/>
                <w:color w:val="000000"/>
                <w:sz w:val="20"/>
              </w:rPr>
              <w:t>
8) паллиативной медицинской помощи и медицинской реабилитации пациентам с ЗН по клиническим протоколам.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подтверждающей документации об оказании КДП, которая включает:</w:t>
            </w:r>
          </w:p>
          <w:p>
            <w:pPr>
              <w:spacing w:after="20"/>
              <w:ind w:left="20"/>
              <w:jc w:val="both"/>
            </w:pPr>
            <w:r>
              <w:rPr>
                <w:rFonts w:ascii="Times New Roman"/>
                <w:b w:val="false"/>
                <w:i w:val="false"/>
                <w:color w:val="000000"/>
                <w:sz w:val="20"/>
              </w:rPr>
              <w:t>
1) врачебный осмотр с целью определения состояния пациента и установления диагноза;</w:t>
            </w:r>
          </w:p>
          <w:p>
            <w:pPr>
              <w:spacing w:after="20"/>
              <w:ind w:left="20"/>
              <w:jc w:val="both"/>
            </w:pPr>
            <w:r>
              <w:rPr>
                <w:rFonts w:ascii="Times New Roman"/>
                <w:b w:val="false"/>
                <w:i w:val="false"/>
                <w:color w:val="000000"/>
                <w:sz w:val="20"/>
              </w:rPr>
              <w:t>
2) дообследование лиц с подозрением на ЗН с целью верификации диагноза;</w:t>
            </w:r>
          </w:p>
          <w:p>
            <w:pPr>
              <w:spacing w:after="20"/>
              <w:ind w:left="20"/>
              <w:jc w:val="both"/>
            </w:pPr>
            <w:r>
              <w:rPr>
                <w:rFonts w:ascii="Times New Roman"/>
                <w:b w:val="false"/>
                <w:i w:val="false"/>
                <w:color w:val="000000"/>
                <w:sz w:val="20"/>
              </w:rPr>
              <w:t>
3) лабораторное и инструментальное обследование пациента; отбор и направление на госпитализацию онкологических пациентов для получения специализированной медицинской помощи, в том числе высокотехнологичных медицинских услуг;</w:t>
            </w:r>
          </w:p>
          <w:p>
            <w:pPr>
              <w:spacing w:after="20"/>
              <w:ind w:left="20"/>
              <w:jc w:val="both"/>
            </w:pPr>
            <w:r>
              <w:rPr>
                <w:rFonts w:ascii="Times New Roman"/>
                <w:b w:val="false"/>
                <w:i w:val="false"/>
                <w:color w:val="000000"/>
                <w:sz w:val="20"/>
              </w:rPr>
              <w:t>
4) ведение и лечение пациента с учетом рекомендаций МДГ;</w:t>
            </w:r>
          </w:p>
          <w:p>
            <w:pPr>
              <w:spacing w:after="20"/>
              <w:ind w:left="20"/>
              <w:jc w:val="both"/>
            </w:pPr>
            <w:r>
              <w:rPr>
                <w:rFonts w:ascii="Times New Roman"/>
                <w:b w:val="false"/>
                <w:i w:val="false"/>
                <w:color w:val="000000"/>
                <w:sz w:val="20"/>
              </w:rPr>
              <w:t>
5) проведение амбулаторной противоопухолевой терапии.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подтверждающей документации о направлении ВОП пациента к онкологу или КООП при подозрении или выявлении опухолевого заболевания.</w:t>
            </w:r>
          </w:p>
          <w:p>
            <w:pPr>
              <w:spacing w:after="20"/>
              <w:ind w:left="20"/>
              <w:jc w:val="both"/>
            </w:pPr>
            <w:r>
              <w:rPr>
                <w:rFonts w:ascii="Times New Roman"/>
                <w:b w:val="false"/>
                <w:i w:val="false"/>
                <w:color w:val="000000"/>
                <w:sz w:val="20"/>
              </w:rPr>
              <w:t>
Онколог или КООП с момента выдачи направления ВОП в течение семи рабочих дней проводит осмотр и необходимые исследования, по результатам которых направляет пациента в организацию, оказывающую онкологическую помощь, для подтверждения диагноза и определения последующей тактики ведения и лечения.</w:t>
            </w:r>
          </w:p>
          <w:p>
            <w:pPr>
              <w:spacing w:after="20"/>
              <w:ind w:left="20"/>
              <w:jc w:val="both"/>
            </w:pPr>
            <w:r>
              <w:rPr>
                <w:rFonts w:ascii="Times New Roman"/>
                <w:b w:val="false"/>
                <w:i w:val="false"/>
                <w:color w:val="000000"/>
                <w:sz w:val="20"/>
              </w:rPr>
              <w:t>
Врач-онколог с момента установления предварительного диагноза ЗН или подозрения на рецидив заболевания организует забор цитологического, гистологического материала (биопсийного, операционного материала), консервацию, маркировку и направление на морфологическое исследование материала, а также направляет на диагностические исследования, необходимые для установления диагноза, распространенности онкологического процесса и определения стадии заболевания, рецидива заболевания.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подтверждающей документации о соблюдении требований при оказании онкологической помощи в форме амбулаторно-поликлинической помощи:</w:t>
            </w:r>
          </w:p>
          <w:p>
            <w:pPr>
              <w:spacing w:after="20"/>
              <w:ind w:left="20"/>
              <w:jc w:val="both"/>
            </w:pPr>
            <w:r>
              <w:rPr>
                <w:rFonts w:ascii="Times New Roman"/>
                <w:b w:val="false"/>
                <w:i w:val="false"/>
                <w:color w:val="000000"/>
                <w:sz w:val="20"/>
              </w:rPr>
              <w:t>
формирование групп лиц с риском развития онкологических заболеваний;</w:t>
            </w:r>
          </w:p>
          <w:p>
            <w:pPr>
              <w:spacing w:after="20"/>
              <w:ind w:left="20"/>
              <w:jc w:val="both"/>
            </w:pPr>
            <w:r>
              <w:rPr>
                <w:rFonts w:ascii="Times New Roman"/>
                <w:b w:val="false"/>
                <w:i w:val="false"/>
                <w:color w:val="000000"/>
                <w:sz w:val="20"/>
              </w:rPr>
              <w:t>
осмотр врачом с целью определения состояния пациента и установления диагноза;</w:t>
            </w:r>
          </w:p>
          <w:p>
            <w:pPr>
              <w:spacing w:after="20"/>
              <w:ind w:left="20"/>
              <w:jc w:val="both"/>
            </w:pPr>
            <w:r>
              <w:rPr>
                <w:rFonts w:ascii="Times New Roman"/>
                <w:b w:val="false"/>
                <w:i w:val="false"/>
                <w:color w:val="000000"/>
                <w:sz w:val="20"/>
              </w:rPr>
              <w:t>
лабораторное и инструментальное обследование пациента с целью постановки диагноза;</w:t>
            </w:r>
          </w:p>
          <w:p>
            <w:pPr>
              <w:spacing w:after="20"/>
              <w:ind w:left="20"/>
              <w:jc w:val="both"/>
            </w:pPr>
            <w:r>
              <w:rPr>
                <w:rFonts w:ascii="Times New Roman"/>
                <w:b w:val="false"/>
                <w:i w:val="false"/>
                <w:color w:val="000000"/>
                <w:sz w:val="20"/>
              </w:rPr>
              <w:t>
динамическое наблюдение за онкологическими больными;</w:t>
            </w:r>
          </w:p>
          <w:p>
            <w:pPr>
              <w:spacing w:after="20"/>
              <w:ind w:left="20"/>
              <w:jc w:val="both"/>
            </w:pPr>
            <w:r>
              <w:rPr>
                <w:rFonts w:ascii="Times New Roman"/>
                <w:b w:val="false"/>
                <w:i w:val="false"/>
                <w:color w:val="000000"/>
                <w:sz w:val="20"/>
              </w:rPr>
              <w:t>
отбор и направление на госпитализацию онкологических больных для получения специализированной медицинской помощи, в том числе высокотехнологичных медицинских услуг;</w:t>
            </w:r>
          </w:p>
          <w:p>
            <w:pPr>
              <w:spacing w:after="20"/>
              <w:ind w:left="20"/>
              <w:jc w:val="both"/>
            </w:pPr>
            <w:r>
              <w:rPr>
                <w:rFonts w:ascii="Times New Roman"/>
                <w:b w:val="false"/>
                <w:i w:val="false"/>
                <w:color w:val="000000"/>
                <w:sz w:val="20"/>
              </w:rPr>
              <w:t>
дообследование лиц с подозрением на ЗН с целью верификации диагноза;</w:t>
            </w:r>
          </w:p>
          <w:p>
            <w:pPr>
              <w:spacing w:after="20"/>
              <w:ind w:left="20"/>
              <w:jc w:val="both"/>
            </w:pPr>
            <w:r>
              <w:rPr>
                <w:rFonts w:ascii="Times New Roman"/>
                <w:b w:val="false"/>
                <w:i w:val="false"/>
                <w:color w:val="000000"/>
                <w:sz w:val="20"/>
              </w:rPr>
              <w:t>
определение тактики ведения и лечения пациента;</w:t>
            </w:r>
          </w:p>
          <w:p>
            <w:pPr>
              <w:spacing w:after="20"/>
              <w:ind w:left="20"/>
              <w:jc w:val="both"/>
            </w:pPr>
            <w:r>
              <w:rPr>
                <w:rFonts w:ascii="Times New Roman"/>
                <w:b w:val="false"/>
                <w:i w:val="false"/>
                <w:color w:val="000000"/>
                <w:sz w:val="20"/>
              </w:rPr>
              <w:t>
проведение амбулаторной противоопухолевой терапии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подтверждающей документации о проводении ИГХ и молекулярно-генетических исследований для определения молекулярно-биологических особенностей опухолей с целью индивидуализации лечения пациентов, а также для подтверждения (верификации) диагноза ЗН. ИГХ исследования проводятся на уровне патоморфологических лабораторий организаций, оказывающих онкологическую помощь, вторичного уровня и референс-центров третичного уровня и осуществляются по клиническим протоколам.</w:t>
            </w:r>
          </w:p>
          <w:p>
            <w:pPr>
              <w:spacing w:after="20"/>
              <w:ind w:left="20"/>
              <w:jc w:val="both"/>
            </w:pPr>
            <w:r>
              <w:rPr>
                <w:rFonts w:ascii="Times New Roman"/>
                <w:b w:val="false"/>
                <w:i w:val="false"/>
                <w:color w:val="000000"/>
                <w:sz w:val="20"/>
              </w:rPr>
              <w:t>
К направлению материала для ИГХ исследований (парафиновые блоки и микропрепараты) прилагаются выписка из медицинской карты амбулаторного или стационарного пациента, заключение МДГ, гистологическое заключение. Доставка материалов для ИГХ исследований осуществляется по почте, курьерской службой, лично пациентом и (или) его родственниками.</w:t>
            </w:r>
          </w:p>
          <w:p>
            <w:pPr>
              <w:spacing w:after="20"/>
              <w:ind w:left="20"/>
              <w:jc w:val="both"/>
            </w:pPr>
            <w:r>
              <w:rPr>
                <w:rFonts w:ascii="Times New Roman"/>
                <w:b w:val="false"/>
                <w:i w:val="false"/>
                <w:color w:val="000000"/>
                <w:sz w:val="20"/>
              </w:rPr>
              <w:t>
Сроки проведения ИГХ исследований не превышают четырнадцати рабочих дней со дня получения материала. Заключение ИГХ исследования с указанием даты, номера исследования, фамилии исполнителя вносится в МИС и передается в организацию, направившую материал на исследование, посредством информационного взаимодействия или по почте.</w:t>
            </w:r>
          </w:p>
          <w:p>
            <w:pPr>
              <w:spacing w:after="20"/>
              <w:ind w:left="20"/>
              <w:jc w:val="both"/>
            </w:pPr>
            <w:r>
              <w:rPr>
                <w:rFonts w:ascii="Times New Roman"/>
                <w:b w:val="false"/>
                <w:i w:val="false"/>
                <w:color w:val="000000"/>
                <w:sz w:val="20"/>
              </w:rPr>
              <w:t>
Референс-центр осуществляет консультации сложных диагностических случаев, экспертизу ИГХ исследования с использованием возможностей телемедицинского консультирования (дистанционных медицинских услуг). Экспертиза ИГХ исследований, проводимых в патоморфологических лабораториях, осуществляется референс-центрами не реже одного раза в год.</w:t>
            </w:r>
          </w:p>
          <w:p>
            <w:pPr>
              <w:spacing w:after="20"/>
              <w:ind w:left="20"/>
              <w:jc w:val="both"/>
            </w:pPr>
            <w:r>
              <w:rPr>
                <w:rFonts w:ascii="Times New Roman"/>
                <w:b w:val="false"/>
                <w:i w:val="false"/>
                <w:color w:val="000000"/>
                <w:sz w:val="20"/>
              </w:rPr>
              <w:t>
Хранение парафиновых блоков, стеклопрепаратов и заключений в архиве патоморфологических лабораторий осуществляется в течение пятнадцати лет, в архиве референс-центров – двадцать пять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подтверждающей документации о проведении международных телеконсультаций биообразцов опухолей через систему телепатологии для уточнения диагноза в сложных клинических случаях. Сроки проведения телеконсультаций не превышают тридцать рабочих дней.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подтверждающей документации об отображении в МИС весь периода обследования пациентов с подозрением на наличие ЗН в амбулаторных условиях с указанием маркеров онконастороженности в рамках следующих сроков обследования:</w:t>
            </w:r>
          </w:p>
          <w:p>
            <w:pPr>
              <w:spacing w:after="20"/>
              <w:ind w:left="20"/>
              <w:jc w:val="both"/>
            </w:pPr>
            <w:r>
              <w:rPr>
                <w:rFonts w:ascii="Times New Roman"/>
                <w:b w:val="false"/>
                <w:i w:val="false"/>
                <w:color w:val="000000"/>
                <w:sz w:val="20"/>
              </w:rPr>
              <w:t>
1) специалист смотрового кабинета при подозрении или выявлении опухолевого заболевания выставляет маркер "Онконастороженность 1", направляет пациента к ВОП в течение трех рабочих дней;</w:t>
            </w:r>
          </w:p>
          <w:p>
            <w:pPr>
              <w:spacing w:after="20"/>
              <w:ind w:left="20"/>
              <w:jc w:val="both"/>
            </w:pPr>
            <w:r>
              <w:rPr>
                <w:rFonts w:ascii="Times New Roman"/>
                <w:b w:val="false"/>
                <w:i w:val="false"/>
                <w:color w:val="000000"/>
                <w:sz w:val="20"/>
              </w:rPr>
              <w:t>
2) ВОП совместно с профильным специалистом проводит дообследование и направляет пациента к онкологу или КООП в течение пяти рабочих дней с установкой маркера "Онконастороженность 2";</w:t>
            </w:r>
          </w:p>
          <w:p>
            <w:pPr>
              <w:spacing w:after="20"/>
              <w:ind w:left="20"/>
              <w:jc w:val="both"/>
            </w:pPr>
            <w:r>
              <w:rPr>
                <w:rFonts w:ascii="Times New Roman"/>
                <w:b w:val="false"/>
                <w:i w:val="false"/>
                <w:color w:val="000000"/>
                <w:sz w:val="20"/>
              </w:rPr>
              <w:t>
3) онколог или КООП с момента выдачи направления ВОП в течение десяти рабочих дней проводит осмотр и необходимые исследования, по результатам которых направляет пациента в организацию, оказывающую онкологическую помощь, для подтверждения и установления диагноза, определения последующей тактики ведения и лечения с установкой маркера "Онконастороженность 3";</w:t>
            </w:r>
          </w:p>
          <w:p>
            <w:pPr>
              <w:spacing w:after="20"/>
              <w:ind w:left="20"/>
              <w:jc w:val="both"/>
            </w:pPr>
            <w:r>
              <w:rPr>
                <w:rFonts w:ascii="Times New Roman"/>
                <w:b w:val="false"/>
                <w:i w:val="false"/>
                <w:color w:val="000000"/>
                <w:sz w:val="20"/>
              </w:rPr>
              <w:t>
4) консультации специалистами и обследование пациентов с подозрением на ЗН в амбулаторных условиях проводится по "зеленому" коридору – вне общей очередности и ограничений, в течение восемнадцати рабочих дней;</w:t>
            </w:r>
          </w:p>
          <w:p>
            <w:pPr>
              <w:spacing w:after="20"/>
              <w:ind w:left="20"/>
              <w:jc w:val="both"/>
            </w:pPr>
            <w:r>
              <w:rPr>
                <w:rFonts w:ascii="Times New Roman"/>
                <w:b w:val="false"/>
                <w:i w:val="false"/>
                <w:color w:val="000000"/>
                <w:sz w:val="20"/>
              </w:rPr>
              <w:t>
5) врач-онколог организации вторичного уровня проводит диагностические исследования, необходимые для подтверждения и установления окончательного диагноза, распространенности процесса.</w:t>
            </w:r>
          </w:p>
          <w:p>
            <w:pPr>
              <w:spacing w:after="20"/>
              <w:ind w:left="20"/>
              <w:jc w:val="both"/>
            </w:pPr>
            <w:r>
              <w:rPr>
                <w:rFonts w:ascii="Times New Roman"/>
                <w:b w:val="false"/>
                <w:i w:val="false"/>
                <w:color w:val="000000"/>
                <w:sz w:val="20"/>
              </w:rPr>
              <w:t>
6) углубленное обследование пациентов Iа клинической группы с целью верификации диагноза проводится в течение пятнадцати рабочих дней с момента обращения в организацию, оказывающую онкологическую помощь, с целью уточнения тактики лечения и персонификации терапии – в течение тридцати рабочих дней;</w:t>
            </w:r>
          </w:p>
          <w:p>
            <w:pPr>
              <w:spacing w:after="20"/>
              <w:ind w:left="20"/>
              <w:jc w:val="both"/>
            </w:pPr>
            <w:r>
              <w:rPr>
                <w:rFonts w:ascii="Times New Roman"/>
                <w:b w:val="false"/>
                <w:i w:val="false"/>
                <w:color w:val="000000"/>
                <w:sz w:val="20"/>
              </w:rPr>
              <w:t>
7) весь маршрут первичного онкологического пациента, сроки обследования в соответствии с маркерами онконастороженности мониторируются в ситуационном центре организации, координирующую онкологическую помощь в регионе.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подтверждающей документации о том, что специализированное лечение пациента с ЗН начинается не позднее тридцати календарных дней с момента установления диагноза и взятия под динамическое наблюдение.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подтверждающей документации о проведении динамического наблюдения по клиническим группам пациентов с подозрением на ЗН и подтвержденным диагнозом ЗН:</w:t>
            </w:r>
          </w:p>
          <w:p>
            <w:pPr>
              <w:spacing w:after="20"/>
              <w:ind w:left="20"/>
              <w:jc w:val="both"/>
            </w:pPr>
            <w:r>
              <w:rPr>
                <w:rFonts w:ascii="Times New Roman"/>
                <w:b w:val="false"/>
                <w:i w:val="false"/>
                <w:color w:val="000000"/>
                <w:sz w:val="20"/>
              </w:rPr>
              <w:t>
1) группа Iа – пациенты с заболеванием, подозрительным на ЗН;</w:t>
            </w:r>
          </w:p>
          <w:p>
            <w:pPr>
              <w:spacing w:after="20"/>
              <w:ind w:left="20"/>
              <w:jc w:val="both"/>
            </w:pPr>
            <w:r>
              <w:rPr>
                <w:rFonts w:ascii="Times New Roman"/>
                <w:b w:val="false"/>
                <w:i w:val="false"/>
                <w:color w:val="000000"/>
                <w:sz w:val="20"/>
              </w:rPr>
              <w:t>
2) группа Iб – пациенты с предопухолевыми заболеваниями;</w:t>
            </w:r>
          </w:p>
          <w:p>
            <w:pPr>
              <w:spacing w:after="20"/>
              <w:ind w:left="20"/>
              <w:jc w:val="both"/>
            </w:pPr>
            <w:r>
              <w:rPr>
                <w:rFonts w:ascii="Times New Roman"/>
                <w:b w:val="false"/>
                <w:i w:val="false"/>
                <w:color w:val="000000"/>
                <w:sz w:val="20"/>
              </w:rPr>
              <w:t>
3) группа II – пациенты со ЗН, подлежащие специальному лечению (хирургическое лечение, химиотерапия, лучевая терапия, иммунная клеточная терапия);</w:t>
            </w:r>
          </w:p>
          <w:p>
            <w:pPr>
              <w:spacing w:after="20"/>
              <w:ind w:left="20"/>
              <w:jc w:val="both"/>
            </w:pPr>
            <w:r>
              <w:rPr>
                <w:rFonts w:ascii="Times New Roman"/>
                <w:b w:val="false"/>
                <w:i w:val="false"/>
                <w:color w:val="000000"/>
                <w:sz w:val="20"/>
              </w:rPr>
              <w:t>
4) группа IIа – пациенты с ранними формами ЗН, подлежащие радикальному лечению;</w:t>
            </w:r>
          </w:p>
          <w:p>
            <w:pPr>
              <w:spacing w:after="20"/>
              <w:ind w:left="20"/>
              <w:jc w:val="both"/>
            </w:pPr>
            <w:r>
              <w:rPr>
                <w:rFonts w:ascii="Times New Roman"/>
                <w:b w:val="false"/>
                <w:i w:val="false"/>
                <w:color w:val="000000"/>
                <w:sz w:val="20"/>
              </w:rPr>
              <w:t>
5) группа III – пациенты после проведенного радикального лечения злокачественной опухоли (практически здоровые лица);</w:t>
            </w:r>
          </w:p>
          <w:p>
            <w:pPr>
              <w:spacing w:after="20"/>
              <w:ind w:left="20"/>
              <w:jc w:val="both"/>
            </w:pPr>
            <w:r>
              <w:rPr>
                <w:rFonts w:ascii="Times New Roman"/>
                <w:b w:val="false"/>
                <w:i w:val="false"/>
                <w:color w:val="000000"/>
                <w:sz w:val="20"/>
              </w:rPr>
              <w:t>
6) группа IV – пациенты с распространенными формами ЗН, подлежащие паллиативному или симптоматическому лечению.</w:t>
            </w:r>
          </w:p>
          <w:p>
            <w:pPr>
              <w:spacing w:after="20"/>
              <w:ind w:left="20"/>
              <w:jc w:val="both"/>
            </w:pPr>
            <w:r>
              <w:rPr>
                <w:rFonts w:ascii="Times New Roman"/>
                <w:b w:val="false"/>
                <w:i w:val="false"/>
                <w:color w:val="000000"/>
                <w:sz w:val="20"/>
              </w:rPr>
              <w:t>
По результатам углубленного обследования пациента Iа клинической группы врачи первичного уровня снимают подозрение на ЗН или переводят в соответствующие клинические группы:</w:t>
            </w:r>
          </w:p>
          <w:p>
            <w:pPr>
              <w:spacing w:after="20"/>
              <w:ind w:left="20"/>
              <w:jc w:val="both"/>
            </w:pPr>
            <w:r>
              <w:rPr>
                <w:rFonts w:ascii="Times New Roman"/>
                <w:b w:val="false"/>
                <w:i w:val="false"/>
                <w:color w:val="000000"/>
                <w:sz w:val="20"/>
              </w:rPr>
              <w:t>
1) при выявлении предопухолевого заболевания пациента переводят в Iб клиническую группу;</w:t>
            </w:r>
          </w:p>
          <w:p>
            <w:pPr>
              <w:spacing w:after="20"/>
              <w:ind w:left="20"/>
              <w:jc w:val="both"/>
            </w:pPr>
            <w:r>
              <w:rPr>
                <w:rFonts w:ascii="Times New Roman"/>
                <w:b w:val="false"/>
                <w:i w:val="false"/>
                <w:color w:val="000000"/>
                <w:sz w:val="20"/>
              </w:rPr>
              <w:t>
2) при подтверждении (верификации) диагноза ЗН пациента берут на динамическое наблюдение по II клинической группе;</w:t>
            </w:r>
          </w:p>
          <w:p>
            <w:pPr>
              <w:spacing w:after="20"/>
              <w:ind w:left="20"/>
              <w:jc w:val="both"/>
            </w:pPr>
            <w:r>
              <w:rPr>
                <w:rFonts w:ascii="Times New Roman"/>
                <w:b w:val="false"/>
                <w:i w:val="false"/>
                <w:color w:val="000000"/>
                <w:sz w:val="20"/>
              </w:rPr>
              <w:t>
3) пациенты с запущенными формами ЗН, не поддающимися специальному лечению, переводятся в IV клиническую группу.</w:t>
            </w:r>
          </w:p>
          <w:p>
            <w:pPr>
              <w:spacing w:after="20"/>
              <w:ind w:left="20"/>
              <w:jc w:val="both"/>
            </w:pPr>
            <w:r>
              <w:rPr>
                <w:rFonts w:ascii="Times New Roman"/>
                <w:b w:val="false"/>
                <w:i w:val="false"/>
                <w:color w:val="000000"/>
                <w:sz w:val="20"/>
              </w:rPr>
              <w:t>
Пациенты Iб клинической группы подлежат динамическому наблюдению и оздоровлению специалистами ПМСП и КДП в организациях, оказывающих медицинскую помощь в амбулаторных условиях по месту их прикрепления, осуществляемые по наблюдению групп повышенного онкологического риска в медицинских организациях наблюдения групп повышенного онкологического риска в медицинских организациях первичной медико-санитарной помощи и консультативно-диагностической помощи.</w:t>
            </w:r>
          </w:p>
          <w:p>
            <w:pPr>
              <w:spacing w:after="20"/>
              <w:ind w:left="20"/>
              <w:jc w:val="both"/>
            </w:pPr>
            <w:r>
              <w:rPr>
                <w:rFonts w:ascii="Times New Roman"/>
                <w:b w:val="false"/>
                <w:i w:val="false"/>
                <w:color w:val="000000"/>
                <w:sz w:val="20"/>
              </w:rPr>
              <w:t>
Во II клинической группе наблюдаются все первичные пациенты со ЗН, которым показано специальное лечение, независимо от стадии заболевания, в том числе пациенты с 4 стадией ЗН, при наличии показаний к специальному лечению.</w:t>
            </w:r>
          </w:p>
          <w:p>
            <w:pPr>
              <w:spacing w:after="20"/>
              <w:ind w:left="20"/>
              <w:jc w:val="both"/>
            </w:pPr>
            <w:r>
              <w:rPr>
                <w:rFonts w:ascii="Times New Roman"/>
                <w:b w:val="false"/>
                <w:i w:val="false"/>
                <w:color w:val="000000"/>
                <w:sz w:val="20"/>
              </w:rPr>
              <w:t>
Перевод из II клинической группы в III группу осуществляется после завершения полного курса специального лечения при получении диагностически подтвержденных результатов радикального излечения, а также отсутствия прогрессирования и рецидива ЗН.</w:t>
            </w:r>
          </w:p>
          <w:p>
            <w:pPr>
              <w:spacing w:after="20"/>
              <w:ind w:left="20"/>
              <w:jc w:val="both"/>
            </w:pPr>
            <w:r>
              <w:rPr>
                <w:rFonts w:ascii="Times New Roman"/>
                <w:b w:val="false"/>
                <w:i w:val="false"/>
                <w:color w:val="000000"/>
                <w:sz w:val="20"/>
              </w:rPr>
              <w:t>
Медицинское динамическое наблюдение пациентов III клинической группы осуществляется:</w:t>
            </w:r>
          </w:p>
          <w:p>
            <w:pPr>
              <w:spacing w:after="20"/>
              <w:ind w:left="20"/>
              <w:jc w:val="both"/>
            </w:pPr>
            <w:r>
              <w:rPr>
                <w:rFonts w:ascii="Times New Roman"/>
                <w:b w:val="false"/>
                <w:i w:val="false"/>
                <w:color w:val="000000"/>
                <w:sz w:val="20"/>
              </w:rPr>
              <w:t>
1) в течение первого года заболевания – один раз в три месяца;</w:t>
            </w:r>
          </w:p>
          <w:p>
            <w:pPr>
              <w:spacing w:after="20"/>
              <w:ind w:left="20"/>
              <w:jc w:val="both"/>
            </w:pPr>
            <w:r>
              <w:rPr>
                <w:rFonts w:ascii="Times New Roman"/>
                <w:b w:val="false"/>
                <w:i w:val="false"/>
                <w:color w:val="000000"/>
                <w:sz w:val="20"/>
              </w:rPr>
              <w:t>
2) в течение второго года заболевания – один раз в шесть месяцев;</w:t>
            </w:r>
          </w:p>
          <w:p>
            <w:pPr>
              <w:spacing w:after="20"/>
              <w:ind w:left="20"/>
              <w:jc w:val="both"/>
            </w:pPr>
            <w:r>
              <w:rPr>
                <w:rFonts w:ascii="Times New Roman"/>
                <w:b w:val="false"/>
                <w:i w:val="false"/>
                <w:color w:val="000000"/>
                <w:sz w:val="20"/>
              </w:rPr>
              <w:t>
3) с третьего года – один раз в год.</w:t>
            </w:r>
          </w:p>
          <w:p>
            <w:pPr>
              <w:spacing w:after="20"/>
              <w:ind w:left="20"/>
              <w:jc w:val="both"/>
            </w:pPr>
            <w:r>
              <w:rPr>
                <w:rFonts w:ascii="Times New Roman"/>
                <w:b w:val="false"/>
                <w:i w:val="false"/>
                <w:color w:val="000000"/>
                <w:sz w:val="20"/>
              </w:rPr>
              <w:t>
Динамическое наблюдение II клинической группы специалистами вторичного уровня проводится в соответствие с периодическими клиническими протоколами, не менее чем один раз в три месяца.</w:t>
            </w:r>
          </w:p>
          <w:p>
            <w:pPr>
              <w:spacing w:after="20"/>
              <w:ind w:left="20"/>
              <w:jc w:val="both"/>
            </w:pPr>
            <w:r>
              <w:rPr>
                <w:rFonts w:ascii="Times New Roman"/>
                <w:b w:val="false"/>
                <w:i w:val="false"/>
                <w:color w:val="000000"/>
                <w:sz w:val="20"/>
              </w:rPr>
              <w:t>
Пациенты из III клинической группы переводятся во II при прогрессировании и рецидиве ЗН.</w:t>
            </w:r>
          </w:p>
          <w:p>
            <w:pPr>
              <w:spacing w:after="20"/>
              <w:ind w:left="20"/>
              <w:jc w:val="both"/>
            </w:pPr>
            <w:r>
              <w:rPr>
                <w:rFonts w:ascii="Times New Roman"/>
                <w:b w:val="false"/>
                <w:i w:val="false"/>
                <w:color w:val="000000"/>
                <w:sz w:val="20"/>
              </w:rPr>
              <w:t>
К IV клинической группе относятся пациенты с запущенными формами ЗН, с отягощающей сопутствующей патологией, не позволяющей проводить специальное лечение, подлежащие паллиативному или симптоматическому лечению.</w:t>
            </w:r>
          </w:p>
          <w:p>
            <w:pPr>
              <w:spacing w:after="20"/>
              <w:ind w:left="20"/>
              <w:jc w:val="both"/>
            </w:pPr>
            <w:r>
              <w:rPr>
                <w:rFonts w:ascii="Times New Roman"/>
                <w:b w:val="false"/>
                <w:i w:val="false"/>
                <w:color w:val="000000"/>
                <w:sz w:val="20"/>
              </w:rPr>
              <w:t>
Перевод из II клинической группы в IV осуществляется при прогрессировании заболевания на фоне лечения.</w:t>
            </w:r>
          </w:p>
          <w:p>
            <w:pPr>
              <w:spacing w:after="20"/>
              <w:ind w:left="20"/>
              <w:jc w:val="both"/>
            </w:pPr>
            <w:r>
              <w:rPr>
                <w:rFonts w:ascii="Times New Roman"/>
                <w:b w:val="false"/>
                <w:i w:val="false"/>
                <w:color w:val="000000"/>
                <w:sz w:val="20"/>
              </w:rPr>
              <w:t>
Перевод из III клинической группы в IV осуществляется при прогрессировании заболевания за время динамического наблюдения и ухудшения состояния, не позволяющего проводить специальное лечение.</w:t>
            </w:r>
          </w:p>
          <w:p>
            <w:pPr>
              <w:spacing w:after="20"/>
              <w:ind w:left="20"/>
              <w:jc w:val="both"/>
            </w:pPr>
            <w:r>
              <w:rPr>
                <w:rFonts w:ascii="Times New Roman"/>
                <w:b w:val="false"/>
                <w:i w:val="false"/>
                <w:color w:val="000000"/>
                <w:sz w:val="20"/>
              </w:rPr>
              <w:t>
Пациенты IV клинической группы, нуждающиеся в получении паллиативного и симптоматического лечения, наблюдаются в организации ПМСП по месту прикрепления. С онкологического учета пациенты IV клинической группы не снимаются.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Пациенты со ЗН подлежат пожизненному медицинскому динамическому наблюдению в организации, оказывающей медицинскую помощь в амбулаторных условиях по месту прикрепления – первичный уровень (III клиническая группа) и организациями, оказывающими онкологическую помощь на вторичном уровне (II клиническая группа) по месту жительства и прикрепления.</w:t>
            </w:r>
          </w:p>
          <w:p>
            <w:pPr>
              <w:spacing w:after="20"/>
              <w:ind w:left="20"/>
              <w:jc w:val="both"/>
            </w:pPr>
            <w:r>
              <w:rPr>
                <w:rFonts w:ascii="Times New Roman"/>
                <w:b w:val="false"/>
                <w:i w:val="false"/>
                <w:color w:val="000000"/>
                <w:sz w:val="20"/>
              </w:rPr>
              <w:t>
При смене места жительства и смене организации прикрепления в пределах страны, региона, пациент с динамического наблюдения не снимается, а проводится его дислокация по месту нового прикрепления или проживания, с направлением документов в организации первичного и вторичного уровней.</w:t>
            </w:r>
          </w:p>
          <w:p>
            <w:pPr>
              <w:spacing w:after="20"/>
              <w:ind w:left="20"/>
              <w:jc w:val="both"/>
            </w:pPr>
            <w:r>
              <w:rPr>
                <w:rFonts w:ascii="Times New Roman"/>
                <w:b w:val="false"/>
                <w:i w:val="false"/>
                <w:color w:val="000000"/>
                <w:sz w:val="20"/>
              </w:rPr>
              <w:t>
Пациент со ЗН снимается с учета в случаях:</w:t>
            </w:r>
          </w:p>
          <w:p>
            <w:pPr>
              <w:spacing w:after="20"/>
              <w:ind w:left="20"/>
              <w:jc w:val="both"/>
            </w:pPr>
            <w:r>
              <w:rPr>
                <w:rFonts w:ascii="Times New Roman"/>
                <w:b w:val="false"/>
                <w:i w:val="false"/>
                <w:color w:val="000000"/>
                <w:sz w:val="20"/>
              </w:rPr>
              <w:t>
1) переезда в другую страну с выдачей ему подробной выписки из медицинской карты амбулаторного пациента;</w:t>
            </w:r>
          </w:p>
          <w:p>
            <w:pPr>
              <w:spacing w:after="20"/>
              <w:ind w:left="20"/>
              <w:jc w:val="both"/>
            </w:pPr>
            <w:r>
              <w:rPr>
                <w:rFonts w:ascii="Times New Roman"/>
                <w:b w:val="false"/>
                <w:i w:val="false"/>
                <w:color w:val="000000"/>
                <w:sz w:val="20"/>
              </w:rPr>
              <w:t>
2) наблюдения в организации, оказывающей онкологическую помощь, с диагнозом "Базалиома кожи", "Трофобластическая болезнь" свыше пяти лет после излечения, при отсутствии рецидивов;</w:t>
            </w:r>
          </w:p>
          <w:p>
            <w:pPr>
              <w:spacing w:after="20"/>
              <w:ind w:left="20"/>
              <w:jc w:val="both"/>
            </w:pPr>
            <w:r>
              <w:rPr>
                <w:rFonts w:ascii="Times New Roman"/>
                <w:b w:val="false"/>
                <w:i w:val="false"/>
                <w:color w:val="000000"/>
                <w:sz w:val="20"/>
              </w:rPr>
              <w:t>
3) смерти на основании медицинского свидетельства о смерти.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установлении диагноза ЗН впервые на каждого пациента заполняется форма № 034/у "Извещение", которая в течение трех рабочих дней направляется в организацию, оказывающую онкологическую помощь на вторичном уровне по месту постоянного проживания пациента для регистрации в Электронном регистре онкологических больных и взятия на учет, с указанием обстоятельств установления диагноза (самообращение пациента в медицинскую организацию ПМСП, КДП – первичный уровень, самообращение пациента в организацию, оказывающую онкологическую помощь на вторичном и третичном уровнях, диагноз установлен при проведении скринингового обследования, диагноз установлен при проведении профилактического осмотра).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каждого пациента с впервые в жизни установленным диагнозом ЗН IV стадии заболевания и при визуально доступных локализациях III стадии заполняется протокол на случай выявления у пациента запущенной формы злокачественного новообразования (клиническая группа V).</w:t>
            </w:r>
          </w:p>
          <w:p>
            <w:pPr>
              <w:spacing w:after="20"/>
              <w:ind w:left="20"/>
              <w:jc w:val="both"/>
            </w:pPr>
            <w:r>
              <w:rPr>
                <w:rFonts w:ascii="Times New Roman"/>
                <w:b w:val="false"/>
                <w:i w:val="false"/>
                <w:color w:val="000000"/>
                <w:sz w:val="20"/>
              </w:rPr>
              <w:t>
В организации ПМСП, КДП к которой прикреплен пациент с выявленным запущенным ЗН, проводится в обязательном порядке разбор всех выявленных запущенных случаев. Материалы разбора запущенного случая направляются в организацию, координирующую онкологическую помощь в регионе в течение десяти рабочих дней с момента получения протокола о запущенном случае ЗН. Информация по разборам запущенных случаев ежемесячно предоставляется организацией, координирующую онкологическую помощь в регионе, в уполномоченный орган в области здравоохранения главному специалисту (внештатному онкологу).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обязательного конфиденциального медицинского обследования на наличие ВИЧ-инфекции лиц по клиническим и эпидемиологическим показаниям, включая половых партнеров беременных, лиц, обратившихся добровольно и анонимно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подтверждающей документации о соблюдении показаний для госпитализации в дневной стационар при амбулаторно-поликлинических организациях здравоохранения и в стационар на дому:</w:t>
            </w:r>
          </w:p>
          <w:p>
            <w:pPr>
              <w:spacing w:after="20"/>
              <w:ind w:left="20"/>
              <w:jc w:val="both"/>
            </w:pPr>
            <w:r>
              <w:rPr>
                <w:rFonts w:ascii="Times New Roman"/>
                <w:b w:val="false"/>
                <w:i w:val="false"/>
                <w:color w:val="000000"/>
                <w:sz w:val="20"/>
              </w:rPr>
              <w:t>
1) обострение хронических заболеваний, не требующих круглосуточного медицинского наблюдения;</w:t>
            </w:r>
          </w:p>
          <w:p>
            <w:pPr>
              <w:spacing w:after="20"/>
              <w:ind w:left="20"/>
              <w:jc w:val="both"/>
            </w:pPr>
            <w:r>
              <w:rPr>
                <w:rFonts w:ascii="Times New Roman"/>
                <w:b w:val="false"/>
                <w:i w:val="false"/>
                <w:color w:val="000000"/>
                <w:sz w:val="20"/>
              </w:rPr>
              <w:t>
2) активное плановое оздоровление группы пациентов с хроническими заболеваниями, подлежащими динамическому наблюдению;</w:t>
            </w:r>
          </w:p>
          <w:p>
            <w:pPr>
              <w:spacing w:after="20"/>
              <w:ind w:left="20"/>
              <w:jc w:val="both"/>
            </w:pPr>
            <w:r>
              <w:rPr>
                <w:rFonts w:ascii="Times New Roman"/>
                <w:b w:val="false"/>
                <w:i w:val="false"/>
                <w:color w:val="000000"/>
                <w:sz w:val="20"/>
              </w:rPr>
              <w:t>
3) долечивание пациента на следующий день после курса стационарного лечения по медицинским показаниям;</w:t>
            </w:r>
          </w:p>
          <w:p>
            <w:pPr>
              <w:spacing w:after="20"/>
              <w:ind w:left="20"/>
              <w:jc w:val="both"/>
            </w:pPr>
            <w:r>
              <w:rPr>
                <w:rFonts w:ascii="Times New Roman"/>
                <w:b w:val="false"/>
                <w:i w:val="false"/>
                <w:color w:val="000000"/>
                <w:sz w:val="20"/>
              </w:rPr>
              <w:t>
4) проведение курсов медицинской реабилитации второго и третьего этапа;</w:t>
            </w:r>
          </w:p>
          <w:p>
            <w:pPr>
              <w:spacing w:after="20"/>
              <w:ind w:left="20"/>
              <w:jc w:val="both"/>
            </w:pPr>
            <w:r>
              <w:rPr>
                <w:rFonts w:ascii="Times New Roman"/>
                <w:b w:val="false"/>
                <w:i w:val="false"/>
                <w:color w:val="000000"/>
                <w:sz w:val="20"/>
              </w:rPr>
              <w:t>
5) паллиативная помощь;</w:t>
            </w:r>
          </w:p>
          <w:p>
            <w:pPr>
              <w:spacing w:after="20"/>
              <w:ind w:left="20"/>
              <w:jc w:val="both"/>
            </w:pPr>
            <w:r>
              <w:rPr>
                <w:rFonts w:ascii="Times New Roman"/>
                <w:b w:val="false"/>
                <w:i w:val="false"/>
                <w:color w:val="000000"/>
                <w:sz w:val="20"/>
              </w:rPr>
              <w:t>
6) орфанные заболевания у детей, сопряженных с высоким риском инфекционных осложнений и требующих изоляции в период сезонных вирусных заболеваний, для получения регулярной заместительной ферментативной и антибактериальной терапии.</w:t>
            </w:r>
          </w:p>
          <w:p>
            <w:pPr>
              <w:spacing w:after="20"/>
              <w:ind w:left="20"/>
              <w:jc w:val="both"/>
            </w:pPr>
            <w:r>
              <w:rPr>
                <w:rFonts w:ascii="Times New Roman"/>
                <w:b w:val="false"/>
                <w:i w:val="false"/>
                <w:color w:val="000000"/>
                <w:sz w:val="20"/>
              </w:rPr>
              <w:t>
Соблюдение требований для госпитализации в дневной стационар при круглосуточном стационаре:</w:t>
            </w:r>
          </w:p>
          <w:p>
            <w:pPr>
              <w:spacing w:after="20"/>
              <w:ind w:left="20"/>
              <w:jc w:val="both"/>
            </w:pPr>
            <w:r>
              <w:rPr>
                <w:rFonts w:ascii="Times New Roman"/>
                <w:b w:val="false"/>
                <w:i w:val="false"/>
                <w:color w:val="000000"/>
                <w:sz w:val="20"/>
              </w:rPr>
              <w:t>
1) проведение операций и вмешательств со специальной предоперационной подготовкой и реанимационной поддержкой;</w:t>
            </w:r>
          </w:p>
          <w:p>
            <w:pPr>
              <w:spacing w:after="20"/>
              <w:ind w:left="20"/>
              <w:jc w:val="both"/>
            </w:pPr>
            <w:r>
              <w:rPr>
                <w:rFonts w:ascii="Times New Roman"/>
                <w:b w:val="false"/>
                <w:i w:val="false"/>
                <w:color w:val="000000"/>
                <w:sz w:val="20"/>
              </w:rPr>
              <w:t>
2) проведение сложных диагностических исследований, требующих специальной предварительной подготовки, а также не доступных в амбулаторно-поликлинических организациях здравоохранения;</w:t>
            </w:r>
          </w:p>
          <w:p>
            <w:pPr>
              <w:spacing w:after="20"/>
              <w:ind w:left="20"/>
              <w:jc w:val="both"/>
            </w:pPr>
            <w:r>
              <w:rPr>
                <w:rFonts w:ascii="Times New Roman"/>
                <w:b w:val="false"/>
                <w:i w:val="false"/>
                <w:color w:val="000000"/>
                <w:sz w:val="20"/>
              </w:rPr>
              <w:t>
3) наблюдение пациентов, лечение которых связано с переливанием препаратов крови, внутривенных вливаний кровезамещающих жидкостей, специфической гипосенсибилизирующей терапии, инъекций сильнодействующих препаратов, внутрисуставных введений лекарственных средств;</w:t>
            </w:r>
          </w:p>
          <w:p>
            <w:pPr>
              <w:spacing w:after="20"/>
              <w:ind w:left="20"/>
              <w:jc w:val="both"/>
            </w:pPr>
            <w:r>
              <w:rPr>
                <w:rFonts w:ascii="Times New Roman"/>
                <w:b w:val="false"/>
                <w:i w:val="false"/>
                <w:color w:val="000000"/>
                <w:sz w:val="20"/>
              </w:rPr>
              <w:t>
4) долечивание на следующий день после стационарного лечения при наличии показаний к ранней выписке после оперативного лечения;</w:t>
            </w:r>
          </w:p>
          <w:p>
            <w:pPr>
              <w:spacing w:after="20"/>
              <w:ind w:left="20"/>
              <w:jc w:val="both"/>
            </w:pPr>
            <w:r>
              <w:rPr>
                <w:rFonts w:ascii="Times New Roman"/>
                <w:b w:val="false"/>
                <w:i w:val="false"/>
                <w:color w:val="000000"/>
                <w:sz w:val="20"/>
              </w:rPr>
              <w:t>
5) паллиативная помощь;</w:t>
            </w:r>
          </w:p>
          <w:p>
            <w:pPr>
              <w:spacing w:after="20"/>
              <w:ind w:left="20"/>
              <w:jc w:val="both"/>
            </w:pPr>
            <w:r>
              <w:rPr>
                <w:rFonts w:ascii="Times New Roman"/>
                <w:b w:val="false"/>
                <w:i w:val="false"/>
                <w:color w:val="000000"/>
                <w:sz w:val="20"/>
              </w:rPr>
              <w:t>
6) химиотерапия, лучевая терапия, коррекция патологических состояний, возникших после проведения специализированного лечения онкологическим пациентам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о соблюдении следующих требований при проведении экспертизы временной нетрудоспособности, выдачи листа и справки о временной нетрудоспособности (форма № 001/у "Медицинская карта стационарного пациента", форма 052/у "Медицинская карта амбулаторного пациента", корешки листов о временной нетрудоспособности пациентов, форма № 025/у "Журнал для записи заключений врачебно-консультационной комиссии", форма № 029/у "Книга регистрации листов о временной нетрудоспособности", форма № 037/у "Справка №__________ о временной нетрудоспособности студента, учащегося колледжа, профессионально-технического училища, о болезни, карантине и прочих причинах отсутствия ребенка, посещающего школу, детскую дошкольную организацию (нужное подчеркнуть)", форма № 038/у "Справка №______ о временной нетрудоспособности" и другие).:</w:t>
            </w:r>
          </w:p>
          <w:p>
            <w:pPr>
              <w:spacing w:after="20"/>
              <w:ind w:left="20"/>
              <w:jc w:val="both"/>
            </w:pPr>
            <w:r>
              <w:rPr>
                <w:rFonts w:ascii="Times New Roman"/>
                <w:b w:val="false"/>
                <w:i w:val="false"/>
                <w:color w:val="000000"/>
                <w:sz w:val="20"/>
              </w:rPr>
              <w:t>
1) наличие осмотра лица и записи данных о его состоянии здоровья в медицинской карте амбулаторного (стационарного) пациента, обосновывающей необходимость временного освобождения его от работы;</w:t>
            </w:r>
          </w:p>
          <w:p>
            <w:pPr>
              <w:spacing w:after="20"/>
              <w:ind w:left="20"/>
              <w:jc w:val="both"/>
            </w:pPr>
            <w:r>
              <w:rPr>
                <w:rFonts w:ascii="Times New Roman"/>
                <w:b w:val="false"/>
                <w:i w:val="false"/>
                <w:color w:val="000000"/>
                <w:sz w:val="20"/>
              </w:rPr>
              <w:t>
2) выдачи листа и справки о временной нетрудоспособности в день выписки лиц при стационарном лечении (включая дневные стационары, реабилитационные центры) на весь период стационарного лечения;</w:t>
            </w:r>
          </w:p>
          <w:p>
            <w:pPr>
              <w:spacing w:after="20"/>
              <w:ind w:left="20"/>
              <w:jc w:val="both"/>
            </w:pPr>
            <w:r>
              <w:rPr>
                <w:rFonts w:ascii="Times New Roman"/>
                <w:b w:val="false"/>
                <w:i w:val="false"/>
                <w:color w:val="000000"/>
                <w:sz w:val="20"/>
              </w:rPr>
              <w:t>
3) закрытие листа и справки о временной нетрудоспособности датой выписки из стационара если трудоспособность лиц полностью восстановлена;</w:t>
            </w:r>
          </w:p>
          <w:p>
            <w:pPr>
              <w:spacing w:after="20"/>
              <w:ind w:left="20"/>
              <w:jc w:val="both"/>
            </w:pPr>
            <w:r>
              <w:rPr>
                <w:rFonts w:ascii="Times New Roman"/>
                <w:b w:val="false"/>
                <w:i w:val="false"/>
                <w:color w:val="000000"/>
                <w:sz w:val="20"/>
              </w:rPr>
              <w:t>
4) продление лицам, продолжающим быть временно нетрудоспособными листа и справки о временной нетрудоспособности на срок, с учетом времени, необходимого для его явки к медицинскому работнику поликлиники или вызова медицинского работника на дом (но не более чем на один календарный день). Лицам, получавшим лечение за пределами региона проживания, учитывается время, необходимое для прибытия к месту его постоянного проживания (но не более чем на четыре календарных дня);</w:t>
            </w:r>
          </w:p>
          <w:p>
            <w:pPr>
              <w:spacing w:after="20"/>
              <w:ind w:left="20"/>
              <w:jc w:val="both"/>
            </w:pPr>
            <w:r>
              <w:rPr>
                <w:rFonts w:ascii="Times New Roman"/>
                <w:b w:val="false"/>
                <w:i w:val="false"/>
                <w:color w:val="000000"/>
                <w:sz w:val="20"/>
              </w:rPr>
              <w:t>
5) выдача справки о временной нетрудоспособности при травмах, полученных в состоянии алкогольного или наркотического опьянения, а также при острой алкогольной или наркотической интоксикации, на весь период временной нетрудоспособности;</w:t>
            </w:r>
          </w:p>
          <w:p>
            <w:pPr>
              <w:spacing w:after="20"/>
              <w:ind w:left="20"/>
              <w:jc w:val="both"/>
            </w:pPr>
            <w:r>
              <w:rPr>
                <w:rFonts w:ascii="Times New Roman"/>
                <w:b w:val="false"/>
                <w:i w:val="false"/>
                <w:color w:val="000000"/>
                <w:sz w:val="20"/>
              </w:rPr>
              <w:t>
6) выдачи листа и справки о временной нетрудоспособности лицам, страдающим психическими заболеваниями, при несвоевременном обращении в медицинскую организацию за прошедшие дни по заключению врачебно-консультативной комиссии психоневрологического диспансера или медицинского работника (врача-психиатра) совместно с руководителем медицинской организации;</w:t>
            </w:r>
          </w:p>
          <w:p>
            <w:pPr>
              <w:spacing w:after="20"/>
              <w:ind w:left="20"/>
              <w:jc w:val="both"/>
            </w:pPr>
            <w:r>
              <w:rPr>
                <w:rFonts w:ascii="Times New Roman"/>
                <w:b w:val="false"/>
                <w:i w:val="false"/>
                <w:color w:val="000000"/>
                <w:sz w:val="20"/>
              </w:rPr>
              <w:t>
7) выдачи листа и справки о временной нетрудоспособности лицам, направленным по решению суда на судебно-медицинскую или судебно-психиатрическую экспертизу и признанных нетрудоспособными со дня поступления на экспертизу;</w:t>
            </w:r>
          </w:p>
          <w:p>
            <w:pPr>
              <w:spacing w:after="20"/>
              <w:ind w:left="20"/>
              <w:jc w:val="both"/>
            </w:pPr>
            <w:r>
              <w:rPr>
                <w:rFonts w:ascii="Times New Roman"/>
                <w:b w:val="false"/>
                <w:i w:val="false"/>
                <w:color w:val="000000"/>
                <w:sz w:val="20"/>
              </w:rPr>
              <w:t>
8) выдачи одновременно листа и справки о временной нетрудоспособности лицу, совмещающему обучение с работой.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(внутренние приказы, положения, протоколы, анкеты, аналитические справки) о проведении клинического аудита Службой поддержки пациента и внутренней экспертизы и его оценка по следующим критериям:</w:t>
            </w:r>
          </w:p>
          <w:p>
            <w:pPr>
              <w:spacing w:after="20"/>
              <w:ind w:left="20"/>
              <w:jc w:val="both"/>
            </w:pPr>
            <w:r>
              <w:rPr>
                <w:rFonts w:ascii="Times New Roman"/>
                <w:b w:val="false"/>
                <w:i w:val="false"/>
                <w:color w:val="000000"/>
                <w:sz w:val="20"/>
              </w:rPr>
              <w:t>
1) качество сбора анамнеза, которое оценивается по следующим критериям:</w:t>
            </w:r>
          </w:p>
          <w:p>
            <w:pPr>
              <w:spacing w:after="20"/>
              <w:ind w:left="20"/>
              <w:jc w:val="both"/>
            </w:pPr>
            <w:r>
              <w:rPr>
                <w:rFonts w:ascii="Times New Roman"/>
                <w:b w:val="false"/>
                <w:i w:val="false"/>
                <w:color w:val="000000"/>
                <w:sz w:val="20"/>
              </w:rPr>
              <w:t>
отсутствие сбора анамнеза;</w:t>
            </w:r>
          </w:p>
          <w:p>
            <w:pPr>
              <w:spacing w:after="20"/>
              <w:ind w:left="20"/>
              <w:jc w:val="both"/>
            </w:pPr>
            <w:r>
              <w:rPr>
                <w:rFonts w:ascii="Times New Roman"/>
                <w:b w:val="false"/>
                <w:i w:val="false"/>
                <w:color w:val="000000"/>
                <w:sz w:val="20"/>
              </w:rPr>
              <w:t>
полнота сбора анамнеза;</w:t>
            </w:r>
          </w:p>
          <w:p>
            <w:pPr>
              <w:spacing w:after="20"/>
              <w:ind w:left="20"/>
              <w:jc w:val="both"/>
            </w:pPr>
            <w:r>
              <w:rPr>
                <w:rFonts w:ascii="Times New Roman"/>
                <w:b w:val="false"/>
                <w:i w:val="false"/>
                <w:color w:val="000000"/>
                <w:sz w:val="20"/>
              </w:rPr>
              <w:t>
наличие данных о перенесенных, хронических и наследственных заболеваниях, проведенных гемотрансфузиях, переносимости лекарственных препаратов, аллергологический статус;</w:t>
            </w:r>
          </w:p>
          <w:p>
            <w:pPr>
              <w:spacing w:after="20"/>
              <w:ind w:left="20"/>
              <w:jc w:val="both"/>
            </w:pPr>
            <w:r>
              <w:rPr>
                <w:rFonts w:ascii="Times New Roman"/>
                <w:b w:val="false"/>
                <w:i w:val="false"/>
                <w:color w:val="000000"/>
                <w:sz w:val="20"/>
              </w:rPr>
              <w:t>
развитие осложнений вследствие допущенных тактических ошибок при проведении лечебно-диагностических мероприятий из-за некачественного сбора анамнеза;</w:t>
            </w:r>
          </w:p>
          <w:p>
            <w:pPr>
              <w:spacing w:after="20"/>
              <w:ind w:left="20"/>
              <w:jc w:val="both"/>
            </w:pPr>
            <w:r>
              <w:rPr>
                <w:rFonts w:ascii="Times New Roman"/>
                <w:b w:val="false"/>
                <w:i w:val="false"/>
                <w:color w:val="000000"/>
                <w:sz w:val="20"/>
              </w:rPr>
              <w:t>
2) полнота и обоснованность проведения диагностических исследований, которые оцениваются по следующим критериям:</w:t>
            </w:r>
          </w:p>
          <w:p>
            <w:pPr>
              <w:spacing w:after="20"/>
              <w:ind w:left="20"/>
              <w:jc w:val="both"/>
            </w:pPr>
            <w:r>
              <w:rPr>
                <w:rFonts w:ascii="Times New Roman"/>
                <w:b w:val="false"/>
                <w:i w:val="false"/>
                <w:color w:val="000000"/>
                <w:sz w:val="20"/>
              </w:rPr>
              <w:t>
отсутствие диагностических мероприятий;</w:t>
            </w:r>
          </w:p>
          <w:p>
            <w:pPr>
              <w:spacing w:after="20"/>
              <w:ind w:left="20"/>
              <w:jc w:val="both"/>
            </w:pPr>
            <w:r>
              <w:rPr>
                <w:rFonts w:ascii="Times New Roman"/>
                <w:b w:val="false"/>
                <w:i w:val="false"/>
                <w:color w:val="000000"/>
                <w:sz w:val="20"/>
              </w:rPr>
              <w:t>
неправильное заключение или отсутствие заключения по результатам проведенных диагностических исследований, приведшие к неправильной постановке диагноза и ошибкам в тактике лечения;</w:t>
            </w:r>
          </w:p>
          <w:p>
            <w:pPr>
              <w:spacing w:after="20"/>
              <w:ind w:left="20"/>
              <w:jc w:val="both"/>
            </w:pPr>
            <w:r>
              <w:rPr>
                <w:rFonts w:ascii="Times New Roman"/>
                <w:b w:val="false"/>
                <w:i w:val="false"/>
                <w:color w:val="000000"/>
                <w:sz w:val="20"/>
              </w:rPr>
              <w:t>
проведение диагностических исследований, предусмотренных клиническими протоколами;</w:t>
            </w:r>
          </w:p>
          <w:p>
            <w:pPr>
              <w:spacing w:after="20"/>
              <w:ind w:left="20"/>
              <w:jc w:val="both"/>
            </w:pPr>
            <w:r>
              <w:rPr>
                <w:rFonts w:ascii="Times New Roman"/>
                <w:b w:val="false"/>
                <w:i w:val="false"/>
                <w:color w:val="000000"/>
                <w:sz w:val="20"/>
              </w:rPr>
              <w:t>
проведение диагностических исследований с высоким, неоправданным риском для состояния здоровья пациента, обоснованность проведения диагностических исследований, не вошедших в клинические протокола;</w:t>
            </w:r>
          </w:p>
          <w:p>
            <w:pPr>
              <w:spacing w:after="20"/>
              <w:ind w:left="20"/>
              <w:jc w:val="both"/>
            </w:pPr>
            <w:r>
              <w:rPr>
                <w:rFonts w:ascii="Times New Roman"/>
                <w:b w:val="false"/>
                <w:i w:val="false"/>
                <w:color w:val="000000"/>
                <w:sz w:val="20"/>
              </w:rPr>
              <w:t>
проведение диагностических исследований, неинформативных для постановки правильного диагноза и приведших к необоснованному увеличению сроков лечения и удорожанию стоимости лечения;</w:t>
            </w:r>
          </w:p>
          <w:p>
            <w:pPr>
              <w:spacing w:after="20"/>
              <w:ind w:left="20"/>
              <w:jc w:val="both"/>
            </w:pPr>
            <w:r>
              <w:rPr>
                <w:rFonts w:ascii="Times New Roman"/>
                <w:b w:val="false"/>
                <w:i w:val="false"/>
                <w:color w:val="000000"/>
                <w:sz w:val="20"/>
              </w:rPr>
              <w:t>
3) правильность, своевременность и обоснованность выставленного клинического диагноза с учетом результатов проведенных исследований (при плановой госпитализации учитываются исследования, проведенные и на догоспитальном этапе), которые оцениваются по следующим критериям:</w:t>
            </w:r>
          </w:p>
          <w:p>
            <w:pPr>
              <w:spacing w:after="20"/>
              <w:ind w:left="20"/>
              <w:jc w:val="both"/>
            </w:pPr>
            <w:r>
              <w:rPr>
                <w:rFonts w:ascii="Times New Roman"/>
                <w:b w:val="false"/>
                <w:i w:val="false"/>
                <w:color w:val="000000"/>
                <w:sz w:val="20"/>
              </w:rPr>
              <w:t>
диагноз отсутствует, неполный или неправильный, не соответствует международной классификации болезней;</w:t>
            </w:r>
          </w:p>
          <w:p>
            <w:pPr>
              <w:spacing w:after="20"/>
              <w:ind w:left="20"/>
              <w:jc w:val="both"/>
            </w:pPr>
            <w:r>
              <w:rPr>
                <w:rFonts w:ascii="Times New Roman"/>
                <w:b w:val="false"/>
                <w:i w:val="false"/>
                <w:color w:val="000000"/>
                <w:sz w:val="20"/>
              </w:rPr>
              <w:t>
не выделен ведущий патологический синдром, определяющий тяжесть течения заболевания, не распознаны сопутствующие заболевания и осложнения;</w:t>
            </w:r>
          </w:p>
          <w:p>
            <w:pPr>
              <w:spacing w:after="20"/>
              <w:ind w:left="20"/>
              <w:jc w:val="both"/>
            </w:pPr>
            <w:r>
              <w:rPr>
                <w:rFonts w:ascii="Times New Roman"/>
                <w:b w:val="false"/>
                <w:i w:val="false"/>
                <w:color w:val="000000"/>
                <w:sz w:val="20"/>
              </w:rPr>
              <w:t>
диагноз правильный, но неполный, не выделен ведущий патологический синдром при выделенных осложнениях, не распознаны сопутствующие заболевания, влияющие на исход;</w:t>
            </w:r>
          </w:p>
          <w:p>
            <w:pPr>
              <w:spacing w:after="20"/>
              <w:ind w:left="20"/>
              <w:jc w:val="both"/>
            </w:pPr>
            <w:r>
              <w:rPr>
                <w:rFonts w:ascii="Times New Roman"/>
                <w:b w:val="false"/>
                <w:i w:val="false"/>
                <w:color w:val="000000"/>
                <w:sz w:val="20"/>
              </w:rPr>
              <w:t>
диагноз основного заболевания правильный, но не диагностированы сопутствующие заболевания, влияющие на результат лечения.</w:t>
            </w:r>
          </w:p>
          <w:p>
            <w:pPr>
              <w:spacing w:after="20"/>
              <w:ind w:left="20"/>
              <w:jc w:val="both"/>
            </w:pPr>
            <w:r>
              <w:rPr>
                <w:rFonts w:ascii="Times New Roman"/>
                <w:b w:val="false"/>
                <w:i w:val="false"/>
                <w:color w:val="000000"/>
                <w:sz w:val="20"/>
              </w:rPr>
              <w:t>
Объективные причины неправильной и (или) несвоевременной диагностики (атипичное течение основного заболевания, бессимптомное течение сопутствующего заболевания, редко встречающиеся осложнения и сопутствующие заболевания) отражаются в результатах экспертизы. Проводится оценка влияния неправильной и (или) несвоевременной постановки диагноза на последующие этапы оказания медицинских услуг (помощи);</w:t>
            </w:r>
          </w:p>
          <w:p>
            <w:pPr>
              <w:spacing w:after="20"/>
              <w:ind w:left="20"/>
              <w:jc w:val="both"/>
            </w:pPr>
            <w:r>
              <w:rPr>
                <w:rFonts w:ascii="Times New Roman"/>
                <w:b w:val="false"/>
                <w:i w:val="false"/>
                <w:color w:val="000000"/>
                <w:sz w:val="20"/>
              </w:rPr>
              <w:t>
4) своевременность и качество консультаций профильных специалистов, которые оцениваются по следующим критериям:</w:t>
            </w:r>
          </w:p>
          <w:p>
            <w:pPr>
              <w:spacing w:after="20"/>
              <w:ind w:left="20"/>
              <w:jc w:val="both"/>
            </w:pPr>
            <w:r>
              <w:rPr>
                <w:rFonts w:ascii="Times New Roman"/>
                <w:b w:val="false"/>
                <w:i w:val="false"/>
                <w:color w:val="000000"/>
                <w:sz w:val="20"/>
              </w:rPr>
              <w:t>
отсутствие консультации, приведшее к ошибочной трактовке симптомов и синдромов, отрицательно повлиявших на исход заболевания;</w:t>
            </w:r>
          </w:p>
          <w:p>
            <w:pPr>
              <w:spacing w:after="20"/>
              <w:ind w:left="20"/>
              <w:jc w:val="both"/>
            </w:pPr>
            <w:r>
              <w:rPr>
                <w:rFonts w:ascii="Times New Roman"/>
                <w:b w:val="false"/>
                <w:i w:val="false"/>
                <w:color w:val="000000"/>
                <w:sz w:val="20"/>
              </w:rPr>
              <w:t>
консультация своевременная, непринятие во внимание мнения консультанта при постановке диагноза частично повлияло на исход заболевания;</w:t>
            </w:r>
          </w:p>
          <w:p>
            <w:pPr>
              <w:spacing w:after="20"/>
              <w:ind w:left="20"/>
              <w:jc w:val="both"/>
            </w:pPr>
            <w:r>
              <w:rPr>
                <w:rFonts w:ascii="Times New Roman"/>
                <w:b w:val="false"/>
                <w:i w:val="false"/>
                <w:color w:val="000000"/>
                <w:sz w:val="20"/>
              </w:rPr>
              <w:t>
консультация своевременная, мнение консультанта учтено при постановке диагноза, невыполнение рекомендации консультанта по лечению частично повлияло на исход заболевания;</w:t>
            </w:r>
          </w:p>
          <w:p>
            <w:pPr>
              <w:spacing w:after="20"/>
              <w:ind w:left="20"/>
              <w:jc w:val="both"/>
            </w:pPr>
            <w:r>
              <w:rPr>
                <w:rFonts w:ascii="Times New Roman"/>
                <w:b w:val="false"/>
                <w:i w:val="false"/>
                <w:color w:val="000000"/>
                <w:sz w:val="20"/>
              </w:rPr>
              <w:t>
мнение консультанта ошибочное и повлияло на исход заболевания.</w:t>
            </w:r>
          </w:p>
          <w:p>
            <w:pPr>
              <w:spacing w:after="20"/>
              <w:ind w:left="20"/>
              <w:jc w:val="both"/>
            </w:pPr>
            <w:r>
              <w:rPr>
                <w:rFonts w:ascii="Times New Roman"/>
                <w:b w:val="false"/>
                <w:i w:val="false"/>
                <w:color w:val="000000"/>
                <w:sz w:val="20"/>
              </w:rPr>
              <w:t>
Наличие подтверждающей документации о проведении оценки объективности причин несвоевременной консультации и влияния несвоевременной постановки диагноза на последующие этапы оказания медицинских услуг (помощи);</w:t>
            </w:r>
          </w:p>
          <w:p>
            <w:pPr>
              <w:spacing w:after="20"/>
              <w:ind w:left="20"/>
              <w:jc w:val="both"/>
            </w:pPr>
            <w:r>
              <w:rPr>
                <w:rFonts w:ascii="Times New Roman"/>
                <w:b w:val="false"/>
                <w:i w:val="false"/>
                <w:color w:val="000000"/>
                <w:sz w:val="20"/>
              </w:rPr>
              <w:t>
5) объем, качество и обоснованность проведения лечебных мероприятий, которые оцениваются по следующим критериям:</w:t>
            </w:r>
          </w:p>
          <w:p>
            <w:pPr>
              <w:spacing w:after="20"/>
              <w:ind w:left="20"/>
              <w:jc w:val="both"/>
            </w:pPr>
            <w:r>
              <w:rPr>
                <w:rFonts w:ascii="Times New Roman"/>
                <w:b w:val="false"/>
                <w:i w:val="false"/>
                <w:color w:val="000000"/>
                <w:sz w:val="20"/>
              </w:rPr>
              <w:t>
отсутствие лечения при наличии показаний;</w:t>
            </w:r>
          </w:p>
          <w:p>
            <w:pPr>
              <w:spacing w:after="20"/>
              <w:ind w:left="20"/>
              <w:jc w:val="both"/>
            </w:pPr>
            <w:r>
              <w:rPr>
                <w:rFonts w:ascii="Times New Roman"/>
                <w:b w:val="false"/>
                <w:i w:val="false"/>
                <w:color w:val="000000"/>
                <w:sz w:val="20"/>
              </w:rPr>
              <w:t>
назначение лечения при отсутствии показаний;</w:t>
            </w:r>
          </w:p>
          <w:p>
            <w:pPr>
              <w:spacing w:after="20"/>
              <w:ind w:left="20"/>
              <w:jc w:val="both"/>
            </w:pPr>
            <w:r>
              <w:rPr>
                <w:rFonts w:ascii="Times New Roman"/>
                <w:b w:val="false"/>
                <w:i w:val="false"/>
                <w:color w:val="000000"/>
                <w:sz w:val="20"/>
              </w:rPr>
              <w:t>
назначение малоэффективных лечебных мероприятий без учета особенностей течения заболевания, сопутствующих заболеваний и осложнений;</w:t>
            </w:r>
          </w:p>
          <w:p>
            <w:pPr>
              <w:spacing w:after="20"/>
              <w:ind w:left="20"/>
              <w:jc w:val="both"/>
            </w:pPr>
            <w:r>
              <w:rPr>
                <w:rFonts w:ascii="Times New Roman"/>
                <w:b w:val="false"/>
                <w:i w:val="false"/>
                <w:color w:val="000000"/>
                <w:sz w:val="20"/>
              </w:rPr>
              <w:t>
выполнение лечебных мероприятий не в полном объеме, без учета функционального состояния органов и систем, назначения лекарственных средств без доказанной клинической эффективности;</w:t>
            </w:r>
          </w:p>
          <w:p>
            <w:pPr>
              <w:spacing w:after="20"/>
              <w:ind w:left="20"/>
              <w:jc w:val="both"/>
            </w:pPr>
            <w:r>
              <w:rPr>
                <w:rFonts w:ascii="Times New Roman"/>
                <w:b w:val="false"/>
                <w:i w:val="false"/>
                <w:color w:val="000000"/>
                <w:sz w:val="20"/>
              </w:rPr>
              <w:t>
необоснованное отклонение от требований клинических протоколов, наличие полипрагмазии, приведшее к развитию нового патологического синдрома и ухудшению состояния пациента;</w:t>
            </w:r>
          </w:p>
          <w:p>
            <w:pPr>
              <w:spacing w:after="20"/>
              <w:ind w:left="20"/>
              <w:jc w:val="both"/>
            </w:pPr>
            <w:r>
              <w:rPr>
                <w:rFonts w:ascii="Times New Roman"/>
                <w:b w:val="false"/>
                <w:i w:val="false"/>
                <w:color w:val="000000"/>
                <w:sz w:val="20"/>
              </w:rPr>
              <w:t>
6) отсутствие или развитие осложнений после медицинских вмешательств, оцениваются все возникшие осложнения, в том числе обусловленные оперативными вмешательствами (запоздалое оперативное вмешательство, неадекватный объем и метод, технические дефекты) и диагностическими процедурами;</w:t>
            </w:r>
          </w:p>
          <w:p>
            <w:pPr>
              <w:spacing w:after="20"/>
              <w:ind w:left="20"/>
              <w:jc w:val="both"/>
            </w:pPr>
            <w:r>
              <w:rPr>
                <w:rFonts w:ascii="Times New Roman"/>
                <w:b w:val="false"/>
                <w:i w:val="false"/>
                <w:color w:val="000000"/>
                <w:sz w:val="20"/>
              </w:rPr>
              <w:t>
7) достигнутый результат, который оценивается по следующим критериям:</w:t>
            </w:r>
          </w:p>
          <w:p>
            <w:pPr>
              <w:spacing w:after="20"/>
              <w:ind w:left="20"/>
              <w:jc w:val="both"/>
            </w:pPr>
            <w:r>
              <w:rPr>
                <w:rFonts w:ascii="Times New Roman"/>
                <w:b w:val="false"/>
                <w:i w:val="false"/>
                <w:color w:val="000000"/>
                <w:sz w:val="20"/>
              </w:rPr>
              <w:t>
достижение ожидаемого клинического эффекта при соблюдении технологии оказания медицинских услуг (помощи);</w:t>
            </w:r>
          </w:p>
          <w:p>
            <w:pPr>
              <w:spacing w:after="20"/>
              <w:ind w:left="20"/>
              <w:jc w:val="both"/>
            </w:pPr>
            <w:r>
              <w:rPr>
                <w:rFonts w:ascii="Times New Roman"/>
                <w:b w:val="false"/>
                <w:i w:val="false"/>
                <w:color w:val="000000"/>
                <w:sz w:val="20"/>
              </w:rPr>
              <w:t>
отсутствие клинического эффекта лечебных и профилактических мероприятий вследствие некачественного сбора анамнеза и проведения диагностических исследований;</w:t>
            </w:r>
          </w:p>
          <w:p>
            <w:pPr>
              <w:spacing w:after="20"/>
              <w:ind w:left="20"/>
              <w:jc w:val="both"/>
            </w:pPr>
            <w:r>
              <w:rPr>
                <w:rFonts w:ascii="Times New Roman"/>
                <w:b w:val="false"/>
                <w:i w:val="false"/>
                <w:color w:val="000000"/>
                <w:sz w:val="20"/>
              </w:rPr>
              <w:t>
отсутствие ожидаемого клинического эффекта вследствие проведения малоэффективных лечебных, профилактических мероприятий без учета особенностей течения заболевания, сопутствующих заболеваний, осложнений, назначение лекарственных средств без доказанной клинической эффективности;</w:t>
            </w:r>
          </w:p>
          <w:p>
            <w:pPr>
              <w:spacing w:after="20"/>
              <w:ind w:left="20"/>
              <w:jc w:val="both"/>
            </w:pPr>
            <w:r>
              <w:rPr>
                <w:rFonts w:ascii="Times New Roman"/>
                <w:b w:val="false"/>
                <w:i w:val="false"/>
                <w:color w:val="000000"/>
                <w:sz w:val="20"/>
              </w:rPr>
              <w:t>
наличие полипрагмазии, обусловившее развитие нежелательных последствий;</w:t>
            </w:r>
          </w:p>
          <w:p>
            <w:pPr>
              <w:spacing w:after="20"/>
              <w:ind w:left="20"/>
              <w:jc w:val="both"/>
            </w:pPr>
            <w:r>
              <w:rPr>
                <w:rFonts w:ascii="Times New Roman"/>
                <w:b w:val="false"/>
                <w:i w:val="false"/>
                <w:color w:val="000000"/>
                <w:sz w:val="20"/>
              </w:rPr>
              <w:t xml:space="preserve">
8) качество ведения медицинской документации, которое оценивается по наличию, полноте и качеству записей в первичной медицинской документации, предназначенной для записи данных о состоянии здоровья пациентов, отражающих характер, объем и качество оказанной медицинской помощи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онкологической помощи на стационарном уровне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подтверждающей документации об оказании медицинской помощи, входящей в гарантированный объем бесплатной медицинской помощи и (или) систему обязательного социального медицинского страхования на бесплатной основе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подтверждающей документации о разведении противоопухолевых препаратов в кабинетах централизованного разведения цитостатических лекарственных средств (далее – КЦРЦ) для обеспечения безопасности медицинского персонала от токсического воздействия противоопухолевых препаратов и рационального использования лекарственных средств.</w:t>
            </w:r>
          </w:p>
          <w:p>
            <w:pPr>
              <w:spacing w:after="20"/>
              <w:ind w:left="20"/>
              <w:jc w:val="both"/>
            </w:pPr>
            <w:r>
              <w:rPr>
                <w:rFonts w:ascii="Times New Roman"/>
                <w:b w:val="false"/>
                <w:i w:val="false"/>
                <w:color w:val="000000"/>
                <w:sz w:val="20"/>
              </w:rPr>
              <w:t>
Заявки на разведение противоопухолевых лекарственных средств на каждого пациента предоставляет врач клинического подразделения совместно с ответственным специалистом КЦРЦ.</w:t>
            </w:r>
          </w:p>
          <w:p>
            <w:pPr>
              <w:spacing w:after="20"/>
              <w:ind w:left="20"/>
              <w:jc w:val="both"/>
            </w:pPr>
            <w:r>
              <w:rPr>
                <w:rFonts w:ascii="Times New Roman"/>
                <w:b w:val="false"/>
                <w:i w:val="false"/>
                <w:color w:val="000000"/>
                <w:sz w:val="20"/>
              </w:rPr>
              <w:t>
Противоопухолевые лекарственные средства разводятся по поданным заявкам. Разведенные лекарственные средства пакуются в одноразовые стерильные емкости, маркируются. К емкости прикрепляется второй экземпляр заявки.</w:t>
            </w:r>
          </w:p>
          <w:p>
            <w:pPr>
              <w:spacing w:after="20"/>
              <w:ind w:left="20"/>
              <w:jc w:val="both"/>
            </w:pPr>
            <w:r>
              <w:rPr>
                <w:rFonts w:ascii="Times New Roman"/>
                <w:b w:val="false"/>
                <w:i w:val="false"/>
                <w:color w:val="000000"/>
                <w:sz w:val="20"/>
              </w:rPr>
              <w:t>
Разведенные противоопухолевые лекарственные средства получает и транспортирует медицинская сестра клинического подразделения. Транспортировка лекарственных средств осуществляется в контейнерах.</w:t>
            </w:r>
          </w:p>
          <w:p>
            <w:pPr>
              <w:spacing w:after="20"/>
              <w:ind w:left="20"/>
              <w:jc w:val="both"/>
            </w:pPr>
            <w:r>
              <w:rPr>
                <w:rFonts w:ascii="Times New Roman"/>
                <w:b w:val="false"/>
                <w:i w:val="false"/>
                <w:color w:val="000000"/>
                <w:sz w:val="20"/>
              </w:rPr>
              <w:t>
Процедурная медицинская сестра клинического подразделения перед введением противоопухолевого лекарственного средства сопоставляет данные пациента, заявки и маркировку на флаконах и (или) шприцах.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подтверждающей документации о том, что лучевая терапия проводится по принципу "единый врач – лучевой терапевт (радиационный онколог)", предусматривающий клиническое ведение пациента, проведение предлучевой подготовки и лучевого лечения одним врачом – лучевым терапевтом (радиационным онкологом).</w:t>
            </w:r>
          </w:p>
          <w:p>
            <w:pPr>
              <w:spacing w:after="20"/>
              <w:ind w:left="20"/>
              <w:jc w:val="both"/>
            </w:pPr>
            <w:r>
              <w:rPr>
                <w:rFonts w:ascii="Times New Roman"/>
                <w:b w:val="false"/>
                <w:i w:val="false"/>
                <w:color w:val="000000"/>
                <w:sz w:val="20"/>
              </w:rPr>
              <w:t>
Процедуры предлучевой подготовки выполняются на специальных рентгеновских аппаратах (симуляторах, компьютерных томографах), на которых получают данные места облучения и окружающих органов и тканей. Также эти аппараты передают в компьютерные системы планирования следующие топографические характеристики места облучения: размеры, вес, ориентацию и дополнительные сведения, необходимые для последующих дозиметрических расчетов.</w:t>
            </w:r>
          </w:p>
          <w:p>
            <w:pPr>
              <w:spacing w:after="20"/>
              <w:ind w:left="20"/>
              <w:jc w:val="both"/>
            </w:pPr>
            <w:r>
              <w:rPr>
                <w:rFonts w:ascii="Times New Roman"/>
                <w:b w:val="false"/>
                <w:i w:val="false"/>
                <w:color w:val="000000"/>
                <w:sz w:val="20"/>
              </w:rPr>
              <w:t>
В целях обеспечения бесперебойности работы и контроля качества оборудования для лучевой терапии, верификации планов излучения с помощью фантомных измерений при наличии сложного оборудования для лучевой терапии создается служба физико-технического обеспечения лучевой терапии или группа медицинских физиков и инженеров по обслуживанию оборудования для лучевой терапии.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подтверждающей документации о том, что в стационарозамещающих условиях пациентам с ЗН проводится противоопухолевая терапия, лучевая и радионуклидная терапия, паллиативная медицинская помощь в случаях, не требующих постоянного врачебного наблюдения, в организациях, оказывающих онкологическую помощь на вторичном и третичном уровнях в отделениях химиотерапии, лучевой терапии, паллиативной медицинской помощи, медицинской реабилитации.</w:t>
            </w:r>
          </w:p>
          <w:p>
            <w:pPr>
              <w:spacing w:after="20"/>
              <w:ind w:left="20"/>
              <w:jc w:val="both"/>
            </w:pPr>
            <w:r>
              <w:rPr>
                <w:rFonts w:ascii="Times New Roman"/>
                <w:b w:val="false"/>
                <w:i w:val="false"/>
                <w:color w:val="000000"/>
                <w:sz w:val="20"/>
              </w:rPr>
              <w:t>
Медицинская помощь в стационарозамещающих условиях оказывается в онкологической организации вторичного и третичного уровней по направлению онколога с результатами лабораторных, инструментальных исследований и консультаций профильных специалистов, необходимых для лечения данного пациента с учетом рекомендации МДГ.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госпитализации тяжелого пациента, нуждающегося в постоянном мониторинге жизненно важных функций по медицинским показаниям, по решению консилиума и уведомлению руководителей организаций здравоохранения с последующим переводом в другую медицинскую организацию по профилю заболевания для дальнейшего обследования и лечения после стабилизации состояния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осмотра заведующим отделением тяжелых пациентов в день госпитализации, в последующем – ежедневно. Пациенты, находящиеся в среднетяжелом состоянии, осматриваются не реже одного раза в неделю. Результаты осмотра пациента регистрируются в медицинской карте с указанием рекомендаций по дальнейшей тактике ведения пациента с обязательной идентификацией медицинского работника, вносящего записи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установленного клинического диагноза совместно с заведующим отделением не позднее трех календарных дней со дня госпитализации пациента в организацию здравоохранения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ежедневного осмотра лечащего врача пациентов, находящихся в стационаре кроме выходных и праздничных дней. При осмотре и назначении дежурным врачом дополнительных диагностических и лечебных манипуляций проводятся соответствующие записи в медицинской карте. При ухудшении состояния пациента дежурный врач оповещает заведующего отделением и (или) лечащего врача, согласовывает внесение изменений в процесс диагностики и лечения, и делает запись в медицинской карте (бумажный и (или) электронный) вариант.</w:t>
            </w:r>
          </w:p>
          <w:p>
            <w:pPr>
              <w:spacing w:after="20"/>
              <w:ind w:left="20"/>
              <w:jc w:val="both"/>
            </w:pPr>
            <w:r>
              <w:rPr>
                <w:rFonts w:ascii="Times New Roman"/>
                <w:b w:val="false"/>
                <w:i w:val="false"/>
                <w:color w:val="000000"/>
                <w:sz w:val="20"/>
              </w:rPr>
              <w:t>
В электронный вариант медицинской карты запись вносится не позднее суток с момента изменения состояния пациента.</w:t>
            </w:r>
          </w:p>
          <w:p>
            <w:pPr>
              <w:spacing w:after="20"/>
              <w:ind w:left="20"/>
              <w:jc w:val="both"/>
            </w:pPr>
            <w:r>
              <w:rPr>
                <w:rFonts w:ascii="Times New Roman"/>
                <w:b w:val="false"/>
                <w:i w:val="false"/>
                <w:color w:val="000000"/>
                <w:sz w:val="20"/>
              </w:rPr>
              <w:t>
При неотложных состояниях кратность записей зависит от динамики тяжести состояния. Записи врача стационара отражают конкретные изменения в состоянии пациента и необходимость коррекции назначений, обоснование назначенного обследования и лечения, оценку и интерпретацию полученных результатов и эффективности проводимого лечения. Кратность осмотра при неотложных состояниях не реже каждых 3 часов, с указанием времени оказания неотложной помощи по часам и минутам.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консультаций или консилиума при затруднении в идентификации диагноза, неэффективности проводимого лечения, а также при иных показаниях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обследования лиц по клиническим показаниям на ВИЧ-инфекции при выявлении следующих заболеваний, синдромов и симптомов: </w:t>
            </w:r>
          </w:p>
          <w:p>
            <w:pPr>
              <w:spacing w:after="20"/>
              <w:ind w:left="20"/>
              <w:jc w:val="both"/>
            </w:pPr>
            <w:r>
              <w:rPr>
                <w:rFonts w:ascii="Times New Roman"/>
                <w:b w:val="false"/>
                <w:i w:val="false"/>
                <w:color w:val="000000"/>
                <w:sz w:val="20"/>
              </w:rPr>
              <w:t>
1) увеличение двух и более лимфатических узлов длительностью более 1 месяца, персистирующая, генерализованная лимфаденопатия;</w:t>
            </w:r>
          </w:p>
          <w:p>
            <w:pPr>
              <w:spacing w:after="20"/>
              <w:ind w:left="20"/>
              <w:jc w:val="both"/>
            </w:pPr>
            <w:r>
              <w:rPr>
                <w:rFonts w:ascii="Times New Roman"/>
                <w:b w:val="false"/>
                <w:i w:val="false"/>
                <w:color w:val="000000"/>
                <w:sz w:val="20"/>
              </w:rPr>
              <w:t>
2) лихорадка неясной этиологии (постоянная или рецидивирующая длительностью более 1 месяца);</w:t>
            </w:r>
          </w:p>
          <w:p>
            <w:pPr>
              <w:spacing w:after="20"/>
              <w:ind w:left="20"/>
              <w:jc w:val="both"/>
            </w:pPr>
            <w:r>
              <w:rPr>
                <w:rFonts w:ascii="Times New Roman"/>
                <w:b w:val="false"/>
                <w:i w:val="false"/>
                <w:color w:val="000000"/>
                <w:sz w:val="20"/>
              </w:rPr>
              <w:t>
3) необъяснимая тяжелая кахексия или выраженные нарушения питания, плохо поддающиеся стандартному лечению (у детей), необъяснимая потеря 10% веса и более;</w:t>
            </w:r>
          </w:p>
          <w:p>
            <w:pPr>
              <w:spacing w:after="20"/>
              <w:ind w:left="20"/>
              <w:jc w:val="both"/>
            </w:pPr>
            <w:r>
              <w:rPr>
                <w:rFonts w:ascii="Times New Roman"/>
                <w:b w:val="false"/>
                <w:i w:val="false"/>
                <w:color w:val="000000"/>
                <w:sz w:val="20"/>
              </w:rPr>
              <w:t>
4) хроническая диарея в течение 14 суток и более (у детей), необъяснимая хроническая диарея длительностью более месяца;</w:t>
            </w:r>
          </w:p>
          <w:p>
            <w:pPr>
              <w:spacing w:after="20"/>
              <w:ind w:left="20"/>
              <w:jc w:val="both"/>
            </w:pPr>
            <w:r>
              <w:rPr>
                <w:rFonts w:ascii="Times New Roman"/>
                <w:b w:val="false"/>
                <w:i w:val="false"/>
                <w:color w:val="000000"/>
                <w:sz w:val="20"/>
              </w:rPr>
              <w:t>
5) себорейный дерматит, зудящая папулезная сыпь (у детей);</w:t>
            </w:r>
          </w:p>
          <w:p>
            <w:pPr>
              <w:spacing w:after="20"/>
              <w:ind w:left="20"/>
              <w:jc w:val="both"/>
            </w:pPr>
            <w:r>
              <w:rPr>
                <w:rFonts w:ascii="Times New Roman"/>
                <w:b w:val="false"/>
                <w:i w:val="false"/>
                <w:color w:val="000000"/>
                <w:sz w:val="20"/>
              </w:rPr>
              <w:t>
6) ангулярный хейлит;</w:t>
            </w:r>
          </w:p>
          <w:p>
            <w:pPr>
              <w:spacing w:after="20"/>
              <w:ind w:left="20"/>
              <w:jc w:val="both"/>
            </w:pPr>
            <w:r>
              <w:rPr>
                <w:rFonts w:ascii="Times New Roman"/>
                <w:b w:val="false"/>
                <w:i w:val="false"/>
                <w:color w:val="000000"/>
                <w:sz w:val="20"/>
              </w:rPr>
              <w:t>
7) рецидивирующие инфекции верхних дыхательных путей (синусит, средний отит, фарингит, трахеит, бронхит);</w:t>
            </w:r>
          </w:p>
          <w:p>
            <w:pPr>
              <w:spacing w:after="20"/>
              <w:ind w:left="20"/>
              <w:jc w:val="both"/>
            </w:pPr>
            <w:r>
              <w:rPr>
                <w:rFonts w:ascii="Times New Roman"/>
                <w:b w:val="false"/>
                <w:i w:val="false"/>
                <w:color w:val="000000"/>
                <w:sz w:val="20"/>
              </w:rPr>
              <w:t>
8) опоясывающий лишай;</w:t>
            </w:r>
          </w:p>
          <w:p>
            <w:pPr>
              <w:spacing w:after="20"/>
              <w:ind w:left="20"/>
              <w:jc w:val="both"/>
            </w:pPr>
            <w:r>
              <w:rPr>
                <w:rFonts w:ascii="Times New Roman"/>
                <w:b w:val="false"/>
                <w:i w:val="false"/>
                <w:color w:val="000000"/>
                <w:sz w:val="20"/>
              </w:rPr>
              <w:t>
9) любой диссеминированный эндемический микоз, глубокие микозы (кокцидиоидоз, внелегочный криптококкоз (криптококковый менингит), споротрихоз, аспергиллез, изоспороз, внелегочной гистоплазмоз, стронгилоидоз, актиномикоз);</w:t>
            </w:r>
          </w:p>
          <w:p>
            <w:pPr>
              <w:spacing w:after="20"/>
              <w:ind w:left="20"/>
              <w:jc w:val="both"/>
            </w:pPr>
            <w:r>
              <w:rPr>
                <w:rFonts w:ascii="Times New Roman"/>
                <w:b w:val="false"/>
                <w:i w:val="false"/>
                <w:color w:val="000000"/>
                <w:sz w:val="20"/>
              </w:rPr>
              <w:t>
10) туберкулез легочный и внелегочный, в том числе диссеминированная инфекция, вызванная атипичными микобактериями, кроме туберкулеза периферических лимфоузлов; 11) волосатая лейкоплакия полости рта, линейная эритема десен;</w:t>
            </w:r>
          </w:p>
          <w:p>
            <w:pPr>
              <w:spacing w:after="20"/>
              <w:ind w:left="20"/>
              <w:jc w:val="both"/>
            </w:pPr>
            <w:r>
              <w:rPr>
                <w:rFonts w:ascii="Times New Roman"/>
                <w:b w:val="false"/>
                <w:i w:val="false"/>
                <w:color w:val="000000"/>
                <w:sz w:val="20"/>
              </w:rPr>
              <w:t>
12) тяжелые затяжные рецидивирующие пневмонии и хронические бронхиты, не поддающиеся обычной терапии (кратностью два или более раз в течение года), бессимптомная и клинически выраженная лимфоидная интерстициальная пневмония;</w:t>
            </w:r>
          </w:p>
          <w:p>
            <w:pPr>
              <w:spacing w:after="20"/>
              <w:ind w:left="20"/>
              <w:jc w:val="both"/>
            </w:pPr>
            <w:r>
              <w:rPr>
                <w:rFonts w:ascii="Times New Roman"/>
                <w:b w:val="false"/>
                <w:i w:val="false"/>
                <w:color w:val="000000"/>
                <w:sz w:val="20"/>
              </w:rPr>
              <w:t>
13) сепсис, затяжные и рецидивирующие гнойно-бактериальные заболевания внутренних органов (пневмония, эмпиема плевры, менингит, менингоэнцефалиты, инфекции костей и суставов, гнойный миозит, сальмонеллезная септицемия (кроме Salmonella typhi), стоматиты, гингивиты, периодонтиты);</w:t>
            </w:r>
          </w:p>
          <w:p>
            <w:pPr>
              <w:spacing w:after="20"/>
              <w:ind w:left="20"/>
              <w:jc w:val="both"/>
            </w:pPr>
            <w:r>
              <w:rPr>
                <w:rFonts w:ascii="Times New Roman"/>
                <w:b w:val="false"/>
                <w:i w:val="false"/>
                <w:color w:val="000000"/>
                <w:sz w:val="20"/>
              </w:rPr>
              <w:t>
14) пневмоцистная пневмония;</w:t>
            </w:r>
          </w:p>
          <w:p>
            <w:pPr>
              <w:spacing w:after="20"/>
              <w:ind w:left="20"/>
              <w:jc w:val="both"/>
            </w:pPr>
            <w:r>
              <w:rPr>
                <w:rFonts w:ascii="Times New Roman"/>
                <w:b w:val="false"/>
                <w:i w:val="false"/>
                <w:color w:val="000000"/>
                <w:sz w:val="20"/>
              </w:rPr>
              <w:t>
15) инфекции, вызванные вирусом простого герпеса, с поражением внутренних органов и хроническим (длительностью более одного месяца с момента заболевания) поражением кожи и слизистых оболочек, в том числе глаз;</w:t>
            </w:r>
          </w:p>
          <w:p>
            <w:pPr>
              <w:spacing w:after="20"/>
              <w:ind w:left="20"/>
              <w:jc w:val="both"/>
            </w:pPr>
            <w:r>
              <w:rPr>
                <w:rFonts w:ascii="Times New Roman"/>
                <w:b w:val="false"/>
                <w:i w:val="false"/>
                <w:color w:val="000000"/>
                <w:sz w:val="20"/>
              </w:rPr>
              <w:t>
16) кардиомиопатия;</w:t>
            </w:r>
          </w:p>
          <w:p>
            <w:pPr>
              <w:spacing w:after="20"/>
              <w:ind w:left="20"/>
              <w:jc w:val="both"/>
            </w:pPr>
            <w:r>
              <w:rPr>
                <w:rFonts w:ascii="Times New Roman"/>
                <w:b w:val="false"/>
                <w:i w:val="false"/>
                <w:color w:val="000000"/>
                <w:sz w:val="20"/>
              </w:rPr>
              <w:t>
17) нефропатия;</w:t>
            </w:r>
          </w:p>
          <w:p>
            <w:pPr>
              <w:spacing w:after="20"/>
              <w:ind w:left="20"/>
              <w:jc w:val="both"/>
            </w:pPr>
            <w:r>
              <w:rPr>
                <w:rFonts w:ascii="Times New Roman"/>
                <w:b w:val="false"/>
                <w:i w:val="false"/>
                <w:color w:val="000000"/>
                <w:sz w:val="20"/>
              </w:rPr>
              <w:t>
18) энцефалопатия неясной этиологии;</w:t>
            </w:r>
          </w:p>
          <w:p>
            <w:pPr>
              <w:spacing w:after="20"/>
              <w:ind w:left="20"/>
              <w:jc w:val="both"/>
            </w:pPr>
            <w:r>
              <w:rPr>
                <w:rFonts w:ascii="Times New Roman"/>
                <w:b w:val="false"/>
                <w:i w:val="false"/>
                <w:color w:val="000000"/>
                <w:sz w:val="20"/>
              </w:rPr>
              <w:t>
19) прогрессирующая мультифокальная лейкоэнцефалопатия;</w:t>
            </w:r>
          </w:p>
          <w:p>
            <w:pPr>
              <w:spacing w:after="20"/>
              <w:ind w:left="20"/>
              <w:jc w:val="both"/>
            </w:pPr>
            <w:r>
              <w:rPr>
                <w:rFonts w:ascii="Times New Roman"/>
                <w:b w:val="false"/>
                <w:i w:val="false"/>
                <w:color w:val="000000"/>
                <w:sz w:val="20"/>
              </w:rPr>
              <w:t>
20) саркома Капоши;</w:t>
            </w:r>
          </w:p>
          <w:p>
            <w:pPr>
              <w:spacing w:after="20"/>
              <w:ind w:left="20"/>
              <w:jc w:val="both"/>
            </w:pPr>
            <w:r>
              <w:rPr>
                <w:rFonts w:ascii="Times New Roman"/>
                <w:b w:val="false"/>
                <w:i w:val="false"/>
                <w:color w:val="000000"/>
                <w:sz w:val="20"/>
              </w:rPr>
              <w:t>
21) новообразования, в том числе лимфома (головного мозга) или В–клеточная лимфома;</w:t>
            </w:r>
          </w:p>
          <w:p>
            <w:pPr>
              <w:spacing w:after="20"/>
              <w:ind w:left="20"/>
              <w:jc w:val="both"/>
            </w:pPr>
            <w:r>
              <w:rPr>
                <w:rFonts w:ascii="Times New Roman"/>
                <w:b w:val="false"/>
                <w:i w:val="false"/>
                <w:color w:val="000000"/>
                <w:sz w:val="20"/>
              </w:rPr>
              <w:t>
22) токсоплазмоз центральной нервной системы;</w:t>
            </w:r>
          </w:p>
          <w:p>
            <w:pPr>
              <w:spacing w:after="20"/>
              <w:ind w:left="20"/>
              <w:jc w:val="both"/>
            </w:pPr>
            <w:r>
              <w:rPr>
                <w:rFonts w:ascii="Times New Roman"/>
                <w:b w:val="false"/>
                <w:i w:val="false"/>
                <w:color w:val="000000"/>
                <w:sz w:val="20"/>
              </w:rPr>
              <w:t>
23) кандидоз пищевода, бронхов, трахеи, легких, слизистых оболочек полости рта и носа;</w:t>
            </w:r>
          </w:p>
          <w:p>
            <w:pPr>
              <w:spacing w:after="20"/>
              <w:ind w:left="20"/>
              <w:jc w:val="both"/>
            </w:pPr>
            <w:r>
              <w:rPr>
                <w:rFonts w:ascii="Times New Roman"/>
                <w:b w:val="false"/>
                <w:i w:val="false"/>
                <w:color w:val="000000"/>
                <w:sz w:val="20"/>
              </w:rPr>
              <w:t>
24) диссеминированная инфекция, вызванная атипичными микобактериями;</w:t>
            </w:r>
          </w:p>
          <w:p>
            <w:pPr>
              <w:spacing w:after="20"/>
              <w:ind w:left="20"/>
              <w:jc w:val="both"/>
            </w:pPr>
            <w:r>
              <w:rPr>
                <w:rFonts w:ascii="Times New Roman"/>
                <w:b w:val="false"/>
                <w:i w:val="false"/>
                <w:color w:val="000000"/>
                <w:sz w:val="20"/>
              </w:rPr>
              <w:t>
25) кахексия неясной этиологии;</w:t>
            </w:r>
          </w:p>
          <w:p>
            <w:pPr>
              <w:spacing w:after="20"/>
              <w:ind w:left="20"/>
              <w:jc w:val="both"/>
            </w:pPr>
            <w:r>
              <w:rPr>
                <w:rFonts w:ascii="Times New Roman"/>
                <w:b w:val="false"/>
                <w:i w:val="false"/>
                <w:color w:val="000000"/>
                <w:sz w:val="20"/>
              </w:rPr>
              <w:t>
26) затяжные рецидивирующие пиодермии, не поддающиеся обычной терапии;</w:t>
            </w:r>
          </w:p>
          <w:p>
            <w:pPr>
              <w:spacing w:after="20"/>
              <w:ind w:left="20"/>
              <w:jc w:val="both"/>
            </w:pPr>
            <w:r>
              <w:rPr>
                <w:rFonts w:ascii="Times New Roman"/>
                <w:b w:val="false"/>
                <w:i w:val="false"/>
                <w:color w:val="000000"/>
                <w:sz w:val="20"/>
              </w:rPr>
              <w:t>
27) тяжелые хронические воспалительные заболевания женской половой сферы неясной этиологии;</w:t>
            </w:r>
          </w:p>
          <w:p>
            <w:pPr>
              <w:spacing w:after="20"/>
              <w:ind w:left="20"/>
              <w:jc w:val="both"/>
            </w:pPr>
            <w:r>
              <w:rPr>
                <w:rFonts w:ascii="Times New Roman"/>
                <w:b w:val="false"/>
                <w:i w:val="false"/>
                <w:color w:val="000000"/>
                <w:sz w:val="20"/>
              </w:rPr>
              <w:t>
28) инвазивные новообразования женских половых органов;</w:t>
            </w:r>
          </w:p>
          <w:p>
            <w:pPr>
              <w:spacing w:after="20"/>
              <w:ind w:left="20"/>
              <w:jc w:val="both"/>
            </w:pPr>
            <w:r>
              <w:rPr>
                <w:rFonts w:ascii="Times New Roman"/>
                <w:b w:val="false"/>
                <w:i w:val="false"/>
                <w:color w:val="000000"/>
                <w:sz w:val="20"/>
              </w:rPr>
              <w:t>
29) мононуклеоз через 3 месяцев от начала заболевания;</w:t>
            </w:r>
          </w:p>
          <w:p>
            <w:pPr>
              <w:spacing w:after="20"/>
              <w:ind w:left="20"/>
              <w:jc w:val="both"/>
            </w:pPr>
            <w:r>
              <w:rPr>
                <w:rFonts w:ascii="Times New Roman"/>
                <w:b w:val="false"/>
                <w:i w:val="false"/>
                <w:color w:val="000000"/>
                <w:sz w:val="20"/>
              </w:rPr>
              <w:t>
30) инфекции, передающихся половым путем (сифилис, хламидиоз, трихомониаз, гонорея, генитальный герпес, вирусный папилломатоз и другие) с установленным диагнозом;</w:t>
            </w:r>
          </w:p>
          <w:p>
            <w:pPr>
              <w:spacing w:after="20"/>
              <w:ind w:left="20"/>
              <w:jc w:val="both"/>
            </w:pPr>
            <w:r>
              <w:rPr>
                <w:rFonts w:ascii="Times New Roman"/>
                <w:b w:val="false"/>
                <w:i w:val="false"/>
                <w:color w:val="000000"/>
                <w:sz w:val="20"/>
              </w:rPr>
              <w:t>
31) вирусные гепатиты В и С, при подтверждении диагноза;</w:t>
            </w:r>
          </w:p>
          <w:p>
            <w:pPr>
              <w:spacing w:after="20"/>
              <w:ind w:left="20"/>
              <w:jc w:val="both"/>
            </w:pPr>
            <w:r>
              <w:rPr>
                <w:rFonts w:ascii="Times New Roman"/>
                <w:b w:val="false"/>
                <w:i w:val="false"/>
                <w:color w:val="000000"/>
                <w:sz w:val="20"/>
              </w:rPr>
              <w:t>
32) обширные сливные кондиломы;</w:t>
            </w:r>
          </w:p>
          <w:p>
            <w:pPr>
              <w:spacing w:after="20"/>
              <w:ind w:left="20"/>
              <w:jc w:val="both"/>
            </w:pPr>
            <w:r>
              <w:rPr>
                <w:rFonts w:ascii="Times New Roman"/>
                <w:b w:val="false"/>
                <w:i w:val="false"/>
                <w:color w:val="000000"/>
                <w:sz w:val="20"/>
              </w:rPr>
              <w:t>
33) контагиозный моллюск с обширными высыпаниями, гигантский обезображивающий контагиозный моллюск;</w:t>
            </w:r>
          </w:p>
          <w:p>
            <w:pPr>
              <w:spacing w:after="20"/>
              <w:ind w:left="20"/>
              <w:jc w:val="both"/>
            </w:pPr>
            <w:r>
              <w:rPr>
                <w:rFonts w:ascii="Times New Roman"/>
                <w:b w:val="false"/>
                <w:i w:val="false"/>
                <w:color w:val="000000"/>
                <w:sz w:val="20"/>
              </w:rPr>
              <w:t>
34) первичное слабоумие у ранее здоровых лиц;</w:t>
            </w:r>
          </w:p>
          <w:p>
            <w:pPr>
              <w:spacing w:after="20"/>
              <w:ind w:left="20"/>
              <w:jc w:val="both"/>
            </w:pPr>
            <w:r>
              <w:rPr>
                <w:rFonts w:ascii="Times New Roman"/>
                <w:b w:val="false"/>
                <w:i w:val="false"/>
                <w:color w:val="000000"/>
                <w:sz w:val="20"/>
              </w:rPr>
              <w:t>
35) больные гемофилией и другими заболеваниями, систематически получающие переливание крови и ее компонентов;</w:t>
            </w:r>
          </w:p>
          <w:p>
            <w:pPr>
              <w:spacing w:after="20"/>
              <w:ind w:left="20"/>
              <w:jc w:val="both"/>
            </w:pPr>
            <w:r>
              <w:rPr>
                <w:rFonts w:ascii="Times New Roman"/>
                <w:b w:val="false"/>
                <w:i w:val="false"/>
                <w:color w:val="000000"/>
                <w:sz w:val="20"/>
              </w:rPr>
              <w:t>
36) генерализованная цитомегаловирусная инфекция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договора на оказание платных медицинских услуг в организациях здравоохранения. Наличие документов, устанавливающих факт сооплаты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подтверждающей документации о соблюдении критериев при выписке, в частности:</w:t>
            </w:r>
          </w:p>
          <w:p>
            <w:pPr>
              <w:spacing w:after="20"/>
              <w:ind w:left="20"/>
              <w:jc w:val="both"/>
            </w:pPr>
            <w:r>
              <w:rPr>
                <w:rFonts w:ascii="Times New Roman"/>
                <w:b w:val="false"/>
                <w:i w:val="false"/>
                <w:color w:val="000000"/>
                <w:sz w:val="20"/>
              </w:rPr>
              <w:t>
1) общепринятые исходы лечения (выздоровление, улучшение, без перемен, смерть, переведен в другую медицинскую организацию);</w:t>
            </w:r>
          </w:p>
          <w:p>
            <w:pPr>
              <w:spacing w:after="20"/>
              <w:ind w:left="20"/>
              <w:jc w:val="both"/>
            </w:pPr>
            <w:r>
              <w:rPr>
                <w:rFonts w:ascii="Times New Roman"/>
                <w:b w:val="false"/>
                <w:i w:val="false"/>
                <w:color w:val="000000"/>
                <w:sz w:val="20"/>
              </w:rPr>
              <w:t>
2) письменное заявление пациента или его законного представителя при отсутствии непосредственной опасности для жизни пациента или для окружающих;</w:t>
            </w:r>
          </w:p>
          <w:p>
            <w:pPr>
              <w:spacing w:after="20"/>
              <w:ind w:left="20"/>
              <w:jc w:val="both"/>
            </w:pPr>
            <w:r>
              <w:rPr>
                <w:rFonts w:ascii="Times New Roman"/>
                <w:b w:val="false"/>
                <w:i w:val="false"/>
                <w:color w:val="000000"/>
                <w:sz w:val="20"/>
              </w:rPr>
              <w:t>
3) случаи нарушения внутреннего распорядка организации здравоохранения, а также создание препятствий для лечебно-диагностического процесса, ущемления прав других пациентов на получение надлежащей медицинской помощи (при отсутствии непосредственной угрозы его жизни), о чем делается запись в медицинской карте.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выдачи выписного эпикриза пациенту на руки при выписке с указанием полного клинического диагноза, проведенного объема диагностических исследований, лечебных мероприятий и рекомендации по дальнейшему наблюдению и лечению. Данные по выписке заносятся в информационные системы день в день, с указанием фактического времени выписки.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подтверждающей документации о соблюдении требований к переливанию компонентов крови и в случае развития осложнений:</w:t>
            </w:r>
          </w:p>
          <w:p>
            <w:pPr>
              <w:spacing w:after="20"/>
              <w:ind w:left="20"/>
              <w:jc w:val="both"/>
            </w:pPr>
            <w:r>
              <w:rPr>
                <w:rFonts w:ascii="Times New Roman"/>
                <w:b w:val="false"/>
                <w:i w:val="false"/>
                <w:color w:val="000000"/>
                <w:sz w:val="20"/>
              </w:rPr>
              <w:t>
Перед переливанием компонентов крови реципиент обследуется на маркеры гемотрансмиссивных инфекций ВИЧ, гепатиты В и С, а после окончания лечения в выписном эпикризе указывается необходимость повторного обследования на ВИЧ и гепатиты В и С по месту жительства.</w:t>
            </w:r>
          </w:p>
          <w:p>
            <w:pPr>
              <w:spacing w:after="20"/>
              <w:ind w:left="20"/>
              <w:jc w:val="both"/>
            </w:pPr>
            <w:r>
              <w:rPr>
                <w:rFonts w:ascii="Times New Roman"/>
                <w:b w:val="false"/>
                <w:i w:val="false"/>
                <w:color w:val="000000"/>
                <w:sz w:val="20"/>
              </w:rPr>
              <w:t xml:space="preserve">
Обследование реципиентов на наличие ВИЧ-инфекции в рамках гарантированного объема бесплатной медицинской помощи осуществляется в государственных организациях здравоохранения, осуществляющих деятельность в сфере профилактики ВИЧ-инфекции </w:t>
            </w:r>
          </w:p>
          <w:p>
            <w:pPr>
              <w:spacing w:after="20"/>
              <w:ind w:left="20"/>
              <w:jc w:val="both"/>
            </w:pPr>
            <w:r>
              <w:rPr>
                <w:rFonts w:ascii="Times New Roman"/>
                <w:b w:val="false"/>
                <w:i w:val="false"/>
                <w:color w:val="000000"/>
                <w:sz w:val="20"/>
              </w:rPr>
              <w:t>
В медицинскую карту пациента до начала трансфузионной терапии вносятся сведения, касающиеся трансфузионного и акушерского анамнеза:</w:t>
            </w:r>
          </w:p>
          <w:p>
            <w:pPr>
              <w:spacing w:after="20"/>
              <w:ind w:left="20"/>
              <w:jc w:val="both"/>
            </w:pPr>
            <w:r>
              <w:rPr>
                <w:rFonts w:ascii="Times New Roman"/>
                <w:b w:val="false"/>
                <w:i w:val="false"/>
                <w:color w:val="000000"/>
                <w:sz w:val="20"/>
              </w:rPr>
              <w:t>
наличие предшествующих переливаний, когда и в связи с чем;</w:t>
            </w:r>
          </w:p>
          <w:p>
            <w:pPr>
              <w:spacing w:after="20"/>
              <w:ind w:left="20"/>
              <w:jc w:val="both"/>
            </w:pPr>
            <w:r>
              <w:rPr>
                <w:rFonts w:ascii="Times New Roman"/>
                <w:b w:val="false"/>
                <w:i w:val="false"/>
                <w:color w:val="000000"/>
                <w:sz w:val="20"/>
              </w:rPr>
              <w:t>
имелись ли посттрансфузионные осложнения, беременности, закончившиеся рождением детей с гемолитической болезнью новорожденного.</w:t>
            </w:r>
          </w:p>
          <w:p>
            <w:pPr>
              <w:spacing w:after="20"/>
              <w:ind w:left="20"/>
              <w:jc w:val="both"/>
            </w:pPr>
            <w:r>
              <w:rPr>
                <w:rFonts w:ascii="Times New Roman"/>
                <w:b w:val="false"/>
                <w:i w:val="false"/>
                <w:color w:val="000000"/>
                <w:sz w:val="20"/>
              </w:rPr>
              <w:t>
В случае развития осложнений во время биологической пробы, во время переливания или после него, производится подробная запись (записи) с описанием состояния реципиента, данных мониторинга жизненно важных функций, методов лечения и их эффективности.</w:t>
            </w:r>
          </w:p>
          <w:p>
            <w:pPr>
              <w:spacing w:after="20"/>
              <w:ind w:left="20"/>
              <w:jc w:val="both"/>
            </w:pPr>
            <w:r>
              <w:rPr>
                <w:rFonts w:ascii="Times New Roman"/>
                <w:b w:val="false"/>
                <w:i w:val="false"/>
                <w:color w:val="000000"/>
                <w:sz w:val="20"/>
              </w:rPr>
              <w:t>
Проводится немедленный лабораторный контроль крови и мочи реципиента.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подтверждающей документации об определении метода и тактики лечения МДГ. </w:t>
            </w:r>
          </w:p>
          <w:p>
            <w:pPr>
              <w:spacing w:after="20"/>
              <w:ind w:left="20"/>
              <w:jc w:val="both"/>
            </w:pPr>
            <w:r>
              <w:rPr>
                <w:rFonts w:ascii="Times New Roman"/>
                <w:b w:val="false"/>
                <w:i w:val="false"/>
                <w:color w:val="000000"/>
                <w:sz w:val="20"/>
              </w:rPr>
              <w:t>
Заседания МДГ проводятся в онкологическом центре ежедневно (за исключением выходных и праздничных дней).</w:t>
            </w:r>
          </w:p>
          <w:p>
            <w:pPr>
              <w:spacing w:after="20"/>
              <w:ind w:left="20"/>
              <w:jc w:val="both"/>
            </w:pPr>
            <w:r>
              <w:rPr>
                <w:rFonts w:ascii="Times New Roman"/>
                <w:b w:val="false"/>
                <w:i w:val="false"/>
                <w:color w:val="000000"/>
                <w:sz w:val="20"/>
              </w:rPr>
              <w:t>
Наличие кабинетов централизованного разведения цитостатических лекарственных средств (далее – КЦРЦ) для обеспечения безопасности медицинского персонала от токсического воздействия противоопухолевых препаратов и рационального использования лекарственных средств. Работа в КЦРЦ по разведению противоопухолевых лекарственных средств организуется посменно.</w:t>
            </w:r>
          </w:p>
          <w:p>
            <w:pPr>
              <w:spacing w:after="20"/>
              <w:ind w:left="20"/>
              <w:jc w:val="both"/>
            </w:pPr>
            <w:r>
              <w:rPr>
                <w:rFonts w:ascii="Times New Roman"/>
                <w:b w:val="false"/>
                <w:i w:val="false"/>
                <w:color w:val="000000"/>
                <w:sz w:val="20"/>
              </w:rPr>
              <w:t>
Наличие и контроль заявок на разведение противоопухолевых лекарственных средств на каждого пациента.</w:t>
            </w:r>
          </w:p>
          <w:p>
            <w:pPr>
              <w:spacing w:after="20"/>
              <w:ind w:left="20"/>
              <w:jc w:val="both"/>
            </w:pPr>
            <w:r>
              <w:rPr>
                <w:rFonts w:ascii="Times New Roman"/>
                <w:b w:val="false"/>
                <w:i w:val="false"/>
                <w:color w:val="000000"/>
                <w:sz w:val="20"/>
              </w:rPr>
              <w:t>
Требования к упаковке маркировке, транспортировке (лекарственные средств пакуются в одноразовые стерильные емкости (флаконы, шприцы), маркируются. Транспортировка лекарственных средств осуществляется в контейнерах.)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подтверждающей документации о соответствии оказанной медицинской помощи клиническим протоколам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о соблюдении следующих требований при проведении экспертизы временной нетрудоспособности, выдачи листа и справки о временной нетрудоспособности (форма №001/у "Медицинская карта стационарного пациента", форма 052/у "Медицинская карта амбулаторного пациента", корешки листов о временной нетрудоспособности пациентов, форма № 025/у "Журнал для записи заключений врачебно-консультационной комиссии", форма № 029/у "Книга регистрации листов о временной нетрудоспособности", форма № 037/у "Справка №__________ о временной нетрудоспособности студента, учащегося колледжа, профессионально-технического училища, о болезни, карантине и прочих причинах отсутствия ребенка, посещающего школу, детскую дошкольную организацию (нужное подчеркнуть)", форма № 038/у "Справка №______ о временной нетрудоспособности" и другие).:</w:t>
            </w:r>
          </w:p>
          <w:p>
            <w:pPr>
              <w:spacing w:after="20"/>
              <w:ind w:left="20"/>
              <w:jc w:val="both"/>
            </w:pPr>
            <w:r>
              <w:rPr>
                <w:rFonts w:ascii="Times New Roman"/>
                <w:b w:val="false"/>
                <w:i w:val="false"/>
                <w:color w:val="000000"/>
                <w:sz w:val="20"/>
              </w:rPr>
              <w:t>
1) наличие осмотра лица и записи данных о его состоянии здоровья в медицинской карте амбулаторного (стационарного) пациента, обосновывающей необходимость временного освобождения его от работы;</w:t>
            </w:r>
          </w:p>
          <w:p>
            <w:pPr>
              <w:spacing w:after="20"/>
              <w:ind w:left="20"/>
              <w:jc w:val="both"/>
            </w:pPr>
            <w:r>
              <w:rPr>
                <w:rFonts w:ascii="Times New Roman"/>
                <w:b w:val="false"/>
                <w:i w:val="false"/>
                <w:color w:val="000000"/>
                <w:sz w:val="20"/>
              </w:rPr>
              <w:t>
2) выдачи листа и справки о временной нетрудоспособности в день выписки лиц при стационарном лечении (включая дневные стационары, реабилитационные центры) на весь период стационарного лечения;</w:t>
            </w:r>
          </w:p>
          <w:p>
            <w:pPr>
              <w:spacing w:after="20"/>
              <w:ind w:left="20"/>
              <w:jc w:val="both"/>
            </w:pPr>
            <w:r>
              <w:rPr>
                <w:rFonts w:ascii="Times New Roman"/>
                <w:b w:val="false"/>
                <w:i w:val="false"/>
                <w:color w:val="000000"/>
                <w:sz w:val="20"/>
              </w:rPr>
              <w:t>
3) закрытие листа и справки о временной нетрудоспособности датой выписки из стационара если трудоспособность лиц полностью восстановлена;</w:t>
            </w:r>
          </w:p>
          <w:p>
            <w:pPr>
              <w:spacing w:after="20"/>
              <w:ind w:left="20"/>
              <w:jc w:val="both"/>
            </w:pPr>
            <w:r>
              <w:rPr>
                <w:rFonts w:ascii="Times New Roman"/>
                <w:b w:val="false"/>
                <w:i w:val="false"/>
                <w:color w:val="000000"/>
                <w:sz w:val="20"/>
              </w:rPr>
              <w:t>
4) продление лицам, продолжающим быть временно нетрудоспособными листа и справки о временной нетрудоспособности на срок, с учетом времени, необходимого для его явки к медицинскому работнику поликлиники или вызова медицинского работника на дом (но не более чем на один календарный день). Лицам, получавшим лечение за пределами региона проживания, учитывается время, необходимое для прибытия к месту его постоянного проживания (но не более чем на четыре календарных дня);</w:t>
            </w:r>
          </w:p>
          <w:p>
            <w:pPr>
              <w:spacing w:after="20"/>
              <w:ind w:left="20"/>
              <w:jc w:val="both"/>
            </w:pPr>
            <w:r>
              <w:rPr>
                <w:rFonts w:ascii="Times New Roman"/>
                <w:b w:val="false"/>
                <w:i w:val="false"/>
                <w:color w:val="000000"/>
                <w:sz w:val="20"/>
              </w:rPr>
              <w:t>
5) выдача справки о временной нетрудоспособности при травмах, полученных в состоянии алкогольного или наркотического опьянения, а также при острой алкогольной или наркотической интоксикации, на весь период временной нетрудоспособности;</w:t>
            </w:r>
          </w:p>
          <w:p>
            <w:pPr>
              <w:spacing w:after="20"/>
              <w:ind w:left="20"/>
              <w:jc w:val="both"/>
            </w:pPr>
            <w:r>
              <w:rPr>
                <w:rFonts w:ascii="Times New Roman"/>
                <w:b w:val="false"/>
                <w:i w:val="false"/>
                <w:color w:val="000000"/>
                <w:sz w:val="20"/>
              </w:rPr>
              <w:t>
6) выдачи листа и справки о временной нетрудоспособности лицам, страдающим психическими заболеваниями, при несвоевременном обращении в медицинскую организацию за прошедшие дни по заключению врачебно-консультативной комиссии психоневрологического диспансера или медицинского работника (врача-психиатра) совместно с руководителем медицинской организации;</w:t>
            </w:r>
          </w:p>
          <w:p>
            <w:pPr>
              <w:spacing w:after="20"/>
              <w:ind w:left="20"/>
              <w:jc w:val="both"/>
            </w:pPr>
            <w:r>
              <w:rPr>
                <w:rFonts w:ascii="Times New Roman"/>
                <w:b w:val="false"/>
                <w:i w:val="false"/>
                <w:color w:val="000000"/>
                <w:sz w:val="20"/>
              </w:rPr>
              <w:t>
7) выдачи листа и справки о временной нетрудоспособности лицам, направленным по решению суда на судебно-медицинскую или судебно-психиатрическую экспертизу и признанных нетрудоспособными со дня поступления на экспертизу;</w:t>
            </w:r>
          </w:p>
          <w:p>
            <w:pPr>
              <w:spacing w:after="20"/>
              <w:ind w:left="20"/>
              <w:jc w:val="both"/>
            </w:pPr>
            <w:r>
              <w:rPr>
                <w:rFonts w:ascii="Times New Roman"/>
                <w:b w:val="false"/>
                <w:i w:val="false"/>
                <w:color w:val="000000"/>
                <w:sz w:val="20"/>
              </w:rPr>
              <w:t>
8) выдачи одновременно листа и справки о временной нетрудоспособности лицу, совмещающему обучение с работой.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(внутренние приказы, положения, протоколы, анкеты, аналитические справки) о проведении клинического аудита Службой поддержки пациента и внутренней экспертизы и его оценка по следующим критериям:</w:t>
            </w:r>
          </w:p>
          <w:p>
            <w:pPr>
              <w:spacing w:after="20"/>
              <w:ind w:left="20"/>
              <w:jc w:val="both"/>
            </w:pPr>
            <w:r>
              <w:rPr>
                <w:rFonts w:ascii="Times New Roman"/>
                <w:b w:val="false"/>
                <w:i w:val="false"/>
                <w:color w:val="000000"/>
                <w:sz w:val="20"/>
              </w:rPr>
              <w:t>
1) качество сбора анамнеза, которое оценивается по следующим критериям:</w:t>
            </w:r>
          </w:p>
          <w:p>
            <w:pPr>
              <w:spacing w:after="20"/>
              <w:ind w:left="20"/>
              <w:jc w:val="both"/>
            </w:pPr>
            <w:r>
              <w:rPr>
                <w:rFonts w:ascii="Times New Roman"/>
                <w:b w:val="false"/>
                <w:i w:val="false"/>
                <w:color w:val="000000"/>
                <w:sz w:val="20"/>
              </w:rPr>
              <w:t>
отсутствие сбора анамнеза;</w:t>
            </w:r>
          </w:p>
          <w:p>
            <w:pPr>
              <w:spacing w:after="20"/>
              <w:ind w:left="20"/>
              <w:jc w:val="both"/>
            </w:pPr>
            <w:r>
              <w:rPr>
                <w:rFonts w:ascii="Times New Roman"/>
                <w:b w:val="false"/>
                <w:i w:val="false"/>
                <w:color w:val="000000"/>
                <w:sz w:val="20"/>
              </w:rPr>
              <w:t>
полнота сбора анамнеза;</w:t>
            </w:r>
          </w:p>
          <w:p>
            <w:pPr>
              <w:spacing w:after="20"/>
              <w:ind w:left="20"/>
              <w:jc w:val="both"/>
            </w:pPr>
            <w:r>
              <w:rPr>
                <w:rFonts w:ascii="Times New Roman"/>
                <w:b w:val="false"/>
                <w:i w:val="false"/>
                <w:color w:val="000000"/>
                <w:sz w:val="20"/>
              </w:rPr>
              <w:t>
наличие данных о перенесенных, хронических и наследственных заболеваниях, проведенных гемотрансфузиях, переносимости лекарственных препаратов, аллергологический статус;</w:t>
            </w:r>
          </w:p>
          <w:p>
            <w:pPr>
              <w:spacing w:after="20"/>
              <w:ind w:left="20"/>
              <w:jc w:val="both"/>
            </w:pPr>
            <w:r>
              <w:rPr>
                <w:rFonts w:ascii="Times New Roman"/>
                <w:b w:val="false"/>
                <w:i w:val="false"/>
                <w:color w:val="000000"/>
                <w:sz w:val="20"/>
              </w:rPr>
              <w:t>
развитие осложнений вследствие допущенных тактических ошибок при проведении лечебно-диагностических мероприятий из-за некачественного сбора анамнеза;</w:t>
            </w:r>
          </w:p>
          <w:p>
            <w:pPr>
              <w:spacing w:after="20"/>
              <w:ind w:left="20"/>
              <w:jc w:val="both"/>
            </w:pPr>
            <w:r>
              <w:rPr>
                <w:rFonts w:ascii="Times New Roman"/>
                <w:b w:val="false"/>
                <w:i w:val="false"/>
                <w:color w:val="000000"/>
                <w:sz w:val="20"/>
              </w:rPr>
              <w:t>
2) полнота и обоснованность проведения диагностических исследований, которые оцениваются по следующим критериям:</w:t>
            </w:r>
          </w:p>
          <w:p>
            <w:pPr>
              <w:spacing w:after="20"/>
              <w:ind w:left="20"/>
              <w:jc w:val="both"/>
            </w:pPr>
            <w:r>
              <w:rPr>
                <w:rFonts w:ascii="Times New Roman"/>
                <w:b w:val="false"/>
                <w:i w:val="false"/>
                <w:color w:val="000000"/>
                <w:sz w:val="20"/>
              </w:rPr>
              <w:t>
отсутствие диагностических мероприятий;</w:t>
            </w:r>
          </w:p>
          <w:p>
            <w:pPr>
              <w:spacing w:after="20"/>
              <w:ind w:left="20"/>
              <w:jc w:val="both"/>
            </w:pPr>
            <w:r>
              <w:rPr>
                <w:rFonts w:ascii="Times New Roman"/>
                <w:b w:val="false"/>
                <w:i w:val="false"/>
                <w:color w:val="000000"/>
                <w:sz w:val="20"/>
              </w:rPr>
              <w:t>
неправильное заключение или отсутствие заключения по результатам проведенных диагностических исследований, приведшие к неправильной постановке диагноза и ошибкам в тактике лечения;</w:t>
            </w:r>
          </w:p>
          <w:p>
            <w:pPr>
              <w:spacing w:after="20"/>
              <w:ind w:left="20"/>
              <w:jc w:val="both"/>
            </w:pPr>
            <w:r>
              <w:rPr>
                <w:rFonts w:ascii="Times New Roman"/>
                <w:b w:val="false"/>
                <w:i w:val="false"/>
                <w:color w:val="000000"/>
                <w:sz w:val="20"/>
              </w:rPr>
              <w:t>
проведение диагностических исследований, предусмотренных клиническими протоколами;</w:t>
            </w:r>
          </w:p>
          <w:p>
            <w:pPr>
              <w:spacing w:after="20"/>
              <w:ind w:left="20"/>
              <w:jc w:val="both"/>
            </w:pPr>
            <w:r>
              <w:rPr>
                <w:rFonts w:ascii="Times New Roman"/>
                <w:b w:val="false"/>
                <w:i w:val="false"/>
                <w:color w:val="000000"/>
                <w:sz w:val="20"/>
              </w:rPr>
              <w:t>
проведение диагностических исследований с высоким, неоправданным риском для состояния здоровья пациента, обоснованность проведения диагностических исследований, не вошедших в клинические протокола;</w:t>
            </w:r>
          </w:p>
          <w:p>
            <w:pPr>
              <w:spacing w:after="20"/>
              <w:ind w:left="20"/>
              <w:jc w:val="both"/>
            </w:pPr>
            <w:r>
              <w:rPr>
                <w:rFonts w:ascii="Times New Roman"/>
                <w:b w:val="false"/>
                <w:i w:val="false"/>
                <w:color w:val="000000"/>
                <w:sz w:val="20"/>
              </w:rPr>
              <w:t>
проведение диагностических исследований, неинформативных для постановки правильного диагноза и приведших к необоснованному увеличению сроков лечения и удорожанию стоимости лечения;</w:t>
            </w:r>
          </w:p>
          <w:p>
            <w:pPr>
              <w:spacing w:after="20"/>
              <w:ind w:left="20"/>
              <w:jc w:val="both"/>
            </w:pPr>
            <w:r>
              <w:rPr>
                <w:rFonts w:ascii="Times New Roman"/>
                <w:b w:val="false"/>
                <w:i w:val="false"/>
                <w:color w:val="000000"/>
                <w:sz w:val="20"/>
              </w:rPr>
              <w:t>
3) правильность, своевременность и обоснованность выставленного клинического диагноза с учетом результатов проведенных исследований (при плановой госпитализации учитываются исследования, проведенные и на догоспитальном этапе), которые оцениваются по следующим критериям:</w:t>
            </w:r>
          </w:p>
          <w:p>
            <w:pPr>
              <w:spacing w:after="20"/>
              <w:ind w:left="20"/>
              <w:jc w:val="both"/>
            </w:pPr>
            <w:r>
              <w:rPr>
                <w:rFonts w:ascii="Times New Roman"/>
                <w:b w:val="false"/>
                <w:i w:val="false"/>
                <w:color w:val="000000"/>
                <w:sz w:val="20"/>
              </w:rPr>
              <w:t>
диагноз отсутствует, неполный или неправильный, не соответствует международной классификации болезней;</w:t>
            </w:r>
          </w:p>
          <w:p>
            <w:pPr>
              <w:spacing w:after="20"/>
              <w:ind w:left="20"/>
              <w:jc w:val="both"/>
            </w:pPr>
            <w:r>
              <w:rPr>
                <w:rFonts w:ascii="Times New Roman"/>
                <w:b w:val="false"/>
                <w:i w:val="false"/>
                <w:color w:val="000000"/>
                <w:sz w:val="20"/>
              </w:rPr>
              <w:t>
не выделен ведущий патологический синдром, определяющий тяжесть течения заболевания, не распознаны сопутствующие заболевания и осложнения;</w:t>
            </w:r>
          </w:p>
          <w:p>
            <w:pPr>
              <w:spacing w:after="20"/>
              <w:ind w:left="20"/>
              <w:jc w:val="both"/>
            </w:pPr>
            <w:r>
              <w:rPr>
                <w:rFonts w:ascii="Times New Roman"/>
                <w:b w:val="false"/>
                <w:i w:val="false"/>
                <w:color w:val="000000"/>
                <w:sz w:val="20"/>
              </w:rPr>
              <w:t>
диагноз правильный, но неполный, не выделен ведущий патологический синдром при выделенных осложнениях, не распознаны сопутствующие заболевания, влияющие на исход;</w:t>
            </w:r>
          </w:p>
          <w:p>
            <w:pPr>
              <w:spacing w:after="20"/>
              <w:ind w:left="20"/>
              <w:jc w:val="both"/>
            </w:pPr>
            <w:r>
              <w:rPr>
                <w:rFonts w:ascii="Times New Roman"/>
                <w:b w:val="false"/>
                <w:i w:val="false"/>
                <w:color w:val="000000"/>
                <w:sz w:val="20"/>
              </w:rPr>
              <w:t>
диагноз основного заболевания правильный, но не диагностированы сопутствующие заболевания, влияющие на результат лечения.</w:t>
            </w:r>
          </w:p>
          <w:p>
            <w:pPr>
              <w:spacing w:after="20"/>
              <w:ind w:left="20"/>
              <w:jc w:val="both"/>
            </w:pPr>
            <w:r>
              <w:rPr>
                <w:rFonts w:ascii="Times New Roman"/>
                <w:b w:val="false"/>
                <w:i w:val="false"/>
                <w:color w:val="000000"/>
                <w:sz w:val="20"/>
              </w:rPr>
              <w:t>
Объективные причины неправильной и (или) несвоевременной диагностики (атипичное течение основного заболевания, бессимптомное течение сопутствующего заболевания, редко встречающиеся осложнения и сопутствующие заболевания) отражаются в результатах экспертизы. Проводится оценка влияния неправильной и (или) несвоевременной постановки диагноза на последующие этапы оказания медицинских услуг (помощи);</w:t>
            </w:r>
          </w:p>
          <w:p>
            <w:pPr>
              <w:spacing w:after="20"/>
              <w:ind w:left="20"/>
              <w:jc w:val="both"/>
            </w:pPr>
            <w:r>
              <w:rPr>
                <w:rFonts w:ascii="Times New Roman"/>
                <w:b w:val="false"/>
                <w:i w:val="false"/>
                <w:color w:val="000000"/>
                <w:sz w:val="20"/>
              </w:rPr>
              <w:t>
4) своевременность и качество консультаций профильных специалистов, которые оцениваются по следующим критериям:</w:t>
            </w:r>
          </w:p>
          <w:p>
            <w:pPr>
              <w:spacing w:after="20"/>
              <w:ind w:left="20"/>
              <w:jc w:val="both"/>
            </w:pPr>
            <w:r>
              <w:rPr>
                <w:rFonts w:ascii="Times New Roman"/>
                <w:b w:val="false"/>
                <w:i w:val="false"/>
                <w:color w:val="000000"/>
                <w:sz w:val="20"/>
              </w:rPr>
              <w:t>
отсутствие консультации, приведшее к ошибочной трактовке симптомов и синдромов, отрицательно повлиявших на исход заболевания;</w:t>
            </w:r>
          </w:p>
          <w:p>
            <w:pPr>
              <w:spacing w:after="20"/>
              <w:ind w:left="20"/>
              <w:jc w:val="both"/>
            </w:pPr>
            <w:r>
              <w:rPr>
                <w:rFonts w:ascii="Times New Roman"/>
                <w:b w:val="false"/>
                <w:i w:val="false"/>
                <w:color w:val="000000"/>
                <w:sz w:val="20"/>
              </w:rPr>
              <w:t>
консультация своевременная, непринятие во внимание мнения консультанта при постановке диагноза частично повлияло на исход заболевания;</w:t>
            </w:r>
          </w:p>
          <w:p>
            <w:pPr>
              <w:spacing w:after="20"/>
              <w:ind w:left="20"/>
              <w:jc w:val="both"/>
            </w:pPr>
            <w:r>
              <w:rPr>
                <w:rFonts w:ascii="Times New Roman"/>
                <w:b w:val="false"/>
                <w:i w:val="false"/>
                <w:color w:val="000000"/>
                <w:sz w:val="20"/>
              </w:rPr>
              <w:t>
консультация своевременная, мнение консультанта учтено при постановке диагноза, невыполнение рекомендации консультанта по лечению частично повлияло на исход заболевания;</w:t>
            </w:r>
          </w:p>
          <w:p>
            <w:pPr>
              <w:spacing w:after="20"/>
              <w:ind w:left="20"/>
              <w:jc w:val="both"/>
            </w:pPr>
            <w:r>
              <w:rPr>
                <w:rFonts w:ascii="Times New Roman"/>
                <w:b w:val="false"/>
                <w:i w:val="false"/>
                <w:color w:val="000000"/>
                <w:sz w:val="20"/>
              </w:rPr>
              <w:t>
мнение консультанта ошибочное и повлияло на исход заболевания.</w:t>
            </w:r>
          </w:p>
          <w:p>
            <w:pPr>
              <w:spacing w:after="20"/>
              <w:ind w:left="20"/>
              <w:jc w:val="both"/>
            </w:pPr>
            <w:r>
              <w:rPr>
                <w:rFonts w:ascii="Times New Roman"/>
                <w:b w:val="false"/>
                <w:i w:val="false"/>
                <w:color w:val="000000"/>
                <w:sz w:val="20"/>
              </w:rPr>
              <w:t>
Наличие подтверждающей документации о проведении оценки объективности причин несвоевременной консультации и влияния несвоевременной постановки диагноза на последующие этапы оказания медицинских услуг (помощи);</w:t>
            </w:r>
          </w:p>
          <w:p>
            <w:pPr>
              <w:spacing w:after="20"/>
              <w:ind w:left="20"/>
              <w:jc w:val="both"/>
            </w:pPr>
            <w:r>
              <w:rPr>
                <w:rFonts w:ascii="Times New Roman"/>
                <w:b w:val="false"/>
                <w:i w:val="false"/>
                <w:color w:val="000000"/>
                <w:sz w:val="20"/>
              </w:rPr>
              <w:t>
5) объем, качество и обоснованность проведения лечебных мероприятий, которые оцениваются по следующим критериям:</w:t>
            </w:r>
          </w:p>
          <w:p>
            <w:pPr>
              <w:spacing w:after="20"/>
              <w:ind w:left="20"/>
              <w:jc w:val="both"/>
            </w:pPr>
            <w:r>
              <w:rPr>
                <w:rFonts w:ascii="Times New Roman"/>
                <w:b w:val="false"/>
                <w:i w:val="false"/>
                <w:color w:val="000000"/>
                <w:sz w:val="20"/>
              </w:rPr>
              <w:t>
отсутствие лечения при наличии показаний;</w:t>
            </w:r>
          </w:p>
          <w:p>
            <w:pPr>
              <w:spacing w:after="20"/>
              <w:ind w:left="20"/>
              <w:jc w:val="both"/>
            </w:pPr>
            <w:r>
              <w:rPr>
                <w:rFonts w:ascii="Times New Roman"/>
                <w:b w:val="false"/>
                <w:i w:val="false"/>
                <w:color w:val="000000"/>
                <w:sz w:val="20"/>
              </w:rPr>
              <w:t>
назначение лечения при отсутствии показаний;</w:t>
            </w:r>
          </w:p>
          <w:p>
            <w:pPr>
              <w:spacing w:after="20"/>
              <w:ind w:left="20"/>
              <w:jc w:val="both"/>
            </w:pPr>
            <w:r>
              <w:rPr>
                <w:rFonts w:ascii="Times New Roman"/>
                <w:b w:val="false"/>
                <w:i w:val="false"/>
                <w:color w:val="000000"/>
                <w:sz w:val="20"/>
              </w:rPr>
              <w:t>
назначение малоэффективных лечебных мероприятий без учета особенностей течения заболевания, сопутствующих заболеваний и осложнений;</w:t>
            </w:r>
          </w:p>
          <w:p>
            <w:pPr>
              <w:spacing w:after="20"/>
              <w:ind w:left="20"/>
              <w:jc w:val="both"/>
            </w:pPr>
            <w:r>
              <w:rPr>
                <w:rFonts w:ascii="Times New Roman"/>
                <w:b w:val="false"/>
                <w:i w:val="false"/>
                <w:color w:val="000000"/>
                <w:sz w:val="20"/>
              </w:rPr>
              <w:t>
выполнение лечебных мероприятий не в полном объеме, без учета функционального состояния органов и систем, назначения лекарственных средств без доказанной клинической эффективности;</w:t>
            </w:r>
          </w:p>
          <w:p>
            <w:pPr>
              <w:spacing w:after="20"/>
              <w:ind w:left="20"/>
              <w:jc w:val="both"/>
            </w:pPr>
            <w:r>
              <w:rPr>
                <w:rFonts w:ascii="Times New Roman"/>
                <w:b w:val="false"/>
                <w:i w:val="false"/>
                <w:color w:val="000000"/>
                <w:sz w:val="20"/>
              </w:rPr>
              <w:t>
необоснованное отклонение от требований клинических протоколов, наличие полипрагмазии, приведшее к развитию нового патологического синдрома и ухудшению состояния пациента;</w:t>
            </w:r>
          </w:p>
          <w:p>
            <w:pPr>
              <w:spacing w:after="20"/>
              <w:ind w:left="20"/>
              <w:jc w:val="both"/>
            </w:pPr>
            <w:r>
              <w:rPr>
                <w:rFonts w:ascii="Times New Roman"/>
                <w:b w:val="false"/>
                <w:i w:val="false"/>
                <w:color w:val="000000"/>
                <w:sz w:val="20"/>
              </w:rPr>
              <w:t>
6) отсутствие или развитие осложнений после медицинских вмешательств, оцениваются все возникшие осложнения, в том числе обусловленные оперативными вмешательствами (запоздалое оперативное вмешательство, неадекватный объем и метод, технические дефекты) и диагностическими процедурами;</w:t>
            </w:r>
          </w:p>
          <w:p>
            <w:pPr>
              <w:spacing w:after="20"/>
              <w:ind w:left="20"/>
              <w:jc w:val="both"/>
            </w:pPr>
            <w:r>
              <w:rPr>
                <w:rFonts w:ascii="Times New Roman"/>
                <w:b w:val="false"/>
                <w:i w:val="false"/>
                <w:color w:val="000000"/>
                <w:sz w:val="20"/>
              </w:rPr>
              <w:t>
7) достигнутый результат, который оценивается по следующим критериям:</w:t>
            </w:r>
          </w:p>
          <w:p>
            <w:pPr>
              <w:spacing w:after="20"/>
              <w:ind w:left="20"/>
              <w:jc w:val="both"/>
            </w:pPr>
            <w:r>
              <w:rPr>
                <w:rFonts w:ascii="Times New Roman"/>
                <w:b w:val="false"/>
                <w:i w:val="false"/>
                <w:color w:val="000000"/>
                <w:sz w:val="20"/>
              </w:rPr>
              <w:t>
достижение ожидаемого клинического эффекта при соблюдении технологии оказания медицинских услуг (помощи);</w:t>
            </w:r>
          </w:p>
          <w:p>
            <w:pPr>
              <w:spacing w:after="20"/>
              <w:ind w:left="20"/>
              <w:jc w:val="both"/>
            </w:pPr>
            <w:r>
              <w:rPr>
                <w:rFonts w:ascii="Times New Roman"/>
                <w:b w:val="false"/>
                <w:i w:val="false"/>
                <w:color w:val="000000"/>
                <w:sz w:val="20"/>
              </w:rPr>
              <w:t>
отсутствие клинического эффекта лечебных и профилактических мероприятий вследствие некачественного сбора анамнеза и проведения диагностических исследований;</w:t>
            </w:r>
          </w:p>
          <w:p>
            <w:pPr>
              <w:spacing w:after="20"/>
              <w:ind w:left="20"/>
              <w:jc w:val="both"/>
            </w:pPr>
            <w:r>
              <w:rPr>
                <w:rFonts w:ascii="Times New Roman"/>
                <w:b w:val="false"/>
                <w:i w:val="false"/>
                <w:color w:val="000000"/>
                <w:sz w:val="20"/>
              </w:rPr>
              <w:t>
отсутствие ожидаемого клинического эффекта вследствие проведения малоэффективных лечебных, профилактических мероприятий без учета особенностей течения заболевания, сопутствующих заболеваний, осложнений, назначение лекарственных средств без доказанной клинической эффективности;</w:t>
            </w:r>
          </w:p>
          <w:p>
            <w:pPr>
              <w:spacing w:after="20"/>
              <w:ind w:left="20"/>
              <w:jc w:val="both"/>
            </w:pPr>
            <w:r>
              <w:rPr>
                <w:rFonts w:ascii="Times New Roman"/>
                <w:b w:val="false"/>
                <w:i w:val="false"/>
                <w:color w:val="000000"/>
                <w:sz w:val="20"/>
              </w:rPr>
              <w:t>
наличие полипрагмазии, обусловившее развитие нежелательных последствий;</w:t>
            </w:r>
          </w:p>
          <w:p>
            <w:pPr>
              <w:spacing w:after="20"/>
              <w:ind w:left="20"/>
              <w:jc w:val="both"/>
            </w:pPr>
            <w:r>
              <w:rPr>
                <w:rFonts w:ascii="Times New Roman"/>
                <w:b w:val="false"/>
                <w:i w:val="false"/>
                <w:color w:val="000000"/>
                <w:sz w:val="20"/>
              </w:rPr>
              <w:t xml:space="preserve">
8) качество ведения медицинской документации, которое оценивается по наличию, полноте и качеству записей в первичной медицинской документации, предназначенной для записи данных о состоянии здоровья пациентов, отражающих характер, объем и качество оказанной медицинской помощи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подтверждающей документации о соблюдении следующих действий при проведении патологоанатомического вскрытия:</w:t>
            </w:r>
          </w:p>
          <w:p>
            <w:pPr>
              <w:spacing w:after="20"/>
              <w:ind w:left="20"/>
              <w:jc w:val="both"/>
            </w:pPr>
            <w:r>
              <w:rPr>
                <w:rFonts w:ascii="Times New Roman"/>
                <w:b w:val="false"/>
                <w:i w:val="false"/>
                <w:color w:val="000000"/>
                <w:sz w:val="20"/>
              </w:rPr>
              <w:t>
1) проведение патологоанатомического вскрытия трупов после констатации врачами биологической смерти, после предоставления медицинской карты стационарного пациента или медицинской карты амбулаторного пациента с письменным распоряжением главного врача или его заместителя по медицинской (лечебной) части организации здравоохранения о направлении на патологоанатомическое вскрытие;</w:t>
            </w:r>
          </w:p>
          <w:p>
            <w:pPr>
              <w:spacing w:after="20"/>
              <w:ind w:left="20"/>
              <w:jc w:val="both"/>
            </w:pPr>
            <w:r>
              <w:rPr>
                <w:rFonts w:ascii="Times New Roman"/>
                <w:b w:val="false"/>
                <w:i w:val="false"/>
                <w:color w:val="000000"/>
                <w:sz w:val="20"/>
              </w:rPr>
              <w:t>
2) оформление результатов патологоанатомического вскрытия в виде патологоанатомического диагноза (патологоанатомический диагноз включает: основное заболевание, осложнение основного заболевания, сопутствующее заболевание, комбинированное основное заболевание);</w:t>
            </w:r>
          </w:p>
          <w:p>
            <w:pPr>
              <w:spacing w:after="20"/>
              <w:ind w:left="20"/>
              <w:jc w:val="both"/>
            </w:pPr>
            <w:r>
              <w:rPr>
                <w:rFonts w:ascii="Times New Roman"/>
                <w:b w:val="false"/>
                <w:i w:val="false"/>
                <w:color w:val="000000"/>
                <w:sz w:val="20"/>
              </w:rPr>
              <w:t>
3) передача медицинской карты стационарного пациента или медицинской карты амбулаторного пациента с внесенным в нее патологоанатомическим диагнозом в медицинский архив организации здравоохранения не позднее десяти рабочих дней после патологоанатомического вскрытия;</w:t>
            </w:r>
          </w:p>
          <w:p>
            <w:pPr>
              <w:spacing w:after="20"/>
              <w:ind w:left="20"/>
              <w:jc w:val="both"/>
            </w:pPr>
            <w:r>
              <w:rPr>
                <w:rFonts w:ascii="Times New Roman"/>
                <w:b w:val="false"/>
                <w:i w:val="false"/>
                <w:color w:val="000000"/>
                <w:sz w:val="20"/>
              </w:rPr>
              <w:t>
4) проведение клинико-патологоанатомического разбора в случаях смерти больных в организациях здравоохранения;</w:t>
            </w:r>
          </w:p>
          <w:p>
            <w:pPr>
              <w:spacing w:after="20"/>
              <w:ind w:left="20"/>
              <w:jc w:val="both"/>
            </w:pPr>
            <w:r>
              <w:rPr>
                <w:rFonts w:ascii="Times New Roman"/>
                <w:b w:val="false"/>
                <w:i w:val="false"/>
                <w:color w:val="000000"/>
                <w:sz w:val="20"/>
              </w:rPr>
              <w:t>
5) патологоанатомическое вскрытие при подозрениях на острые инфекционные, онкологические заболевания, патологию детского возраста, летальный исход в связи с медицинскими манипуляциями в целях установления причины смерти и уточнения диагноза заболевания со смертельным исходом;</w:t>
            </w:r>
          </w:p>
          <w:p>
            <w:pPr>
              <w:spacing w:after="20"/>
              <w:ind w:left="20"/>
              <w:jc w:val="both"/>
            </w:pPr>
            <w:r>
              <w:rPr>
                <w:rFonts w:ascii="Times New Roman"/>
                <w:b w:val="false"/>
                <w:i w:val="false"/>
                <w:color w:val="000000"/>
                <w:sz w:val="20"/>
              </w:rPr>
              <w:t>
6) организация главным врачом и заведующим патологоанатомического отделения вирусологического (иммунофлюоресцентного) и бактериологического исследования материалов вскрытия трупов в случаях подозрения на инфекционные заболевания;</w:t>
            </w:r>
          </w:p>
          <w:p>
            <w:pPr>
              <w:spacing w:after="20"/>
              <w:ind w:left="20"/>
              <w:jc w:val="both"/>
            </w:pPr>
            <w:r>
              <w:rPr>
                <w:rFonts w:ascii="Times New Roman"/>
                <w:b w:val="false"/>
                <w:i w:val="false"/>
                <w:color w:val="000000"/>
                <w:sz w:val="20"/>
              </w:rPr>
              <w:t>
7) передача в патологоанатомическое бюро, централизованное патологоанатомическое бюро и патологоанатомическое отделение медицинских карт стационарных пациентов на всех умерших за предшествующие сутки не позднее 10 часов утра дня, следующего после установления факта смерти;</w:t>
            </w:r>
          </w:p>
          <w:p>
            <w:pPr>
              <w:spacing w:after="20"/>
              <w:ind w:left="20"/>
              <w:jc w:val="both"/>
            </w:pPr>
            <w:r>
              <w:rPr>
                <w:rFonts w:ascii="Times New Roman"/>
                <w:b w:val="false"/>
                <w:i w:val="false"/>
                <w:color w:val="000000"/>
                <w:sz w:val="20"/>
              </w:rPr>
              <w:t>
8) оформление:</w:t>
            </w:r>
          </w:p>
          <w:p>
            <w:pPr>
              <w:spacing w:after="20"/>
              <w:ind w:left="20"/>
              <w:jc w:val="both"/>
            </w:pPr>
            <w:r>
              <w:rPr>
                <w:rFonts w:ascii="Times New Roman"/>
                <w:b w:val="false"/>
                <w:i w:val="false"/>
                <w:color w:val="000000"/>
                <w:sz w:val="20"/>
              </w:rPr>
              <w:t>
- медицинского свидетельства о смерти (предварительное, окончательное) врачом по специальности "патологическая анатомия (взрослая, детская)" в день проведения патологоанатомического вскрытия;</w:t>
            </w:r>
          </w:p>
          <w:p>
            <w:pPr>
              <w:spacing w:after="20"/>
              <w:ind w:left="20"/>
              <w:jc w:val="both"/>
            </w:pPr>
            <w:r>
              <w:rPr>
                <w:rFonts w:ascii="Times New Roman"/>
                <w:b w:val="false"/>
                <w:i w:val="false"/>
                <w:color w:val="000000"/>
                <w:sz w:val="20"/>
              </w:rPr>
              <w:t>
- медицинского свидетельства о перинатальной смерти (предварительное, окончательное) врачом по специальности "патологическая анатомия (взрослая, детская)" в день проведения патологоанатомического вскрытия;</w:t>
            </w:r>
          </w:p>
          <w:p>
            <w:pPr>
              <w:spacing w:after="20"/>
              <w:ind w:left="20"/>
              <w:jc w:val="both"/>
            </w:pPr>
            <w:r>
              <w:rPr>
                <w:rFonts w:ascii="Times New Roman"/>
                <w:b w:val="false"/>
                <w:i w:val="false"/>
                <w:color w:val="000000"/>
                <w:sz w:val="20"/>
              </w:rPr>
              <w:t>
9) оформление результатов вскрытия в виде протокола патологоанатомического исследования; 10) наличие письменного уведомления в судебно-следственные органы для решения вопроса о передаче трупа на судебно-медицинскую экспертизу при обнаружении признаков насильственной смерти и прекращение проведения патологоанатомического исследования трупа;</w:t>
            </w:r>
          </w:p>
          <w:p>
            <w:pPr>
              <w:spacing w:after="20"/>
              <w:ind w:left="20"/>
              <w:jc w:val="both"/>
            </w:pPr>
            <w:r>
              <w:rPr>
                <w:rFonts w:ascii="Times New Roman"/>
                <w:b w:val="false"/>
                <w:i w:val="false"/>
                <w:color w:val="000000"/>
                <w:sz w:val="20"/>
              </w:rPr>
              <w:t>
11) наличие письменного извещения врача по специальности "патологическая анатомия (взрослая, детская)" в случае первичного обнаружения во время вскрытия признаков острого инфекционного заболевания, пищевого или производственного отравления, необычной реакции на прививку, а также экстренное извещение в органы государственной санитарно-эпидемиологической службы, сразу же после их выявления;</w:t>
            </w:r>
          </w:p>
          <w:p>
            <w:pPr>
              <w:spacing w:after="20"/>
              <w:ind w:left="20"/>
              <w:jc w:val="both"/>
            </w:pPr>
            <w:r>
              <w:rPr>
                <w:rFonts w:ascii="Times New Roman"/>
                <w:b w:val="false"/>
                <w:i w:val="false"/>
                <w:color w:val="000000"/>
                <w:sz w:val="20"/>
              </w:rPr>
              <w:t>
12) проведение патологоанатомического исследования плаценты:</w:t>
            </w:r>
          </w:p>
          <w:p>
            <w:pPr>
              <w:spacing w:after="20"/>
              <w:ind w:left="20"/>
              <w:jc w:val="both"/>
            </w:pPr>
            <w:r>
              <w:rPr>
                <w:rFonts w:ascii="Times New Roman"/>
                <w:b w:val="false"/>
                <w:i w:val="false"/>
                <w:color w:val="000000"/>
                <w:sz w:val="20"/>
              </w:rPr>
              <w:t>
- в случае мертворождения;</w:t>
            </w:r>
          </w:p>
          <w:p>
            <w:pPr>
              <w:spacing w:after="20"/>
              <w:ind w:left="20"/>
              <w:jc w:val="both"/>
            </w:pPr>
            <w:r>
              <w:rPr>
                <w:rFonts w:ascii="Times New Roman"/>
                <w:b w:val="false"/>
                <w:i w:val="false"/>
                <w:color w:val="000000"/>
                <w:sz w:val="20"/>
              </w:rPr>
              <w:t>
- при всех заболеваниях новорожденных, выявленных в момент рождения;</w:t>
            </w:r>
          </w:p>
          <w:p>
            <w:pPr>
              <w:spacing w:after="20"/>
              <w:ind w:left="20"/>
              <w:jc w:val="both"/>
            </w:pPr>
            <w:r>
              <w:rPr>
                <w:rFonts w:ascii="Times New Roman"/>
                <w:b w:val="false"/>
                <w:i w:val="false"/>
                <w:color w:val="000000"/>
                <w:sz w:val="20"/>
              </w:rPr>
              <w:t>
- в случаях, подозрительных на гемолитическую болезнь новорожденных;</w:t>
            </w:r>
          </w:p>
          <w:p>
            <w:pPr>
              <w:spacing w:after="20"/>
              <w:ind w:left="20"/>
              <w:jc w:val="both"/>
            </w:pPr>
            <w:r>
              <w:rPr>
                <w:rFonts w:ascii="Times New Roman"/>
                <w:b w:val="false"/>
                <w:i w:val="false"/>
                <w:color w:val="000000"/>
                <w:sz w:val="20"/>
              </w:rPr>
              <w:t>
- при раннем отхождении вод и при грязных водах;</w:t>
            </w:r>
          </w:p>
          <w:p>
            <w:pPr>
              <w:spacing w:after="20"/>
              <w:ind w:left="20"/>
              <w:jc w:val="both"/>
            </w:pPr>
            <w:r>
              <w:rPr>
                <w:rFonts w:ascii="Times New Roman"/>
                <w:b w:val="false"/>
                <w:i w:val="false"/>
                <w:color w:val="000000"/>
                <w:sz w:val="20"/>
              </w:rPr>
              <w:t>
- при заболеваниях матери, протекающих с высокой температурой в последний триместр беременности;</w:t>
            </w:r>
          </w:p>
          <w:p>
            <w:pPr>
              <w:spacing w:after="20"/>
              <w:ind w:left="20"/>
              <w:jc w:val="both"/>
            </w:pPr>
            <w:r>
              <w:rPr>
                <w:rFonts w:ascii="Times New Roman"/>
                <w:b w:val="false"/>
                <w:i w:val="false"/>
                <w:color w:val="000000"/>
                <w:sz w:val="20"/>
              </w:rPr>
              <w:t>
- при явной аномалии развития или прикрепления плаценты;</w:t>
            </w:r>
          </w:p>
          <w:p>
            <w:pPr>
              <w:spacing w:after="20"/>
              <w:ind w:left="20"/>
              <w:jc w:val="both"/>
            </w:pPr>
            <w:r>
              <w:rPr>
                <w:rFonts w:ascii="Times New Roman"/>
                <w:b w:val="false"/>
                <w:i w:val="false"/>
                <w:color w:val="000000"/>
                <w:sz w:val="20"/>
              </w:rPr>
              <w:t>
- при подозрении на наличие врожденных аномалий развития плода;</w:t>
            </w:r>
          </w:p>
          <w:p>
            <w:pPr>
              <w:spacing w:after="20"/>
              <w:ind w:left="20"/>
              <w:jc w:val="both"/>
            </w:pPr>
            <w:r>
              <w:rPr>
                <w:rFonts w:ascii="Times New Roman"/>
                <w:b w:val="false"/>
                <w:i w:val="false"/>
                <w:color w:val="000000"/>
                <w:sz w:val="20"/>
              </w:rPr>
              <w:t>
- при случаях преэклампсий, эклампсий</w:t>
            </w:r>
          </w:p>
          <w:p>
            <w:pPr>
              <w:spacing w:after="20"/>
              <w:ind w:left="20"/>
              <w:jc w:val="both"/>
            </w:pPr>
            <w:r>
              <w:rPr>
                <w:rFonts w:ascii="Times New Roman"/>
                <w:b w:val="false"/>
                <w:i w:val="false"/>
                <w:color w:val="000000"/>
                <w:sz w:val="20"/>
              </w:rPr>
              <w:t>
13) обязательная регистрация плода массой менее 500 граммов с антропометрическими данными (масса, рост, окружность головы, окружность грудной клетки);</w:t>
            </w:r>
          </w:p>
          <w:p>
            <w:pPr>
              <w:spacing w:after="20"/>
              <w:ind w:left="20"/>
              <w:jc w:val="both"/>
            </w:pPr>
            <w:r>
              <w:rPr>
                <w:rFonts w:ascii="Times New Roman"/>
                <w:b w:val="false"/>
                <w:i w:val="false"/>
                <w:color w:val="000000"/>
                <w:sz w:val="20"/>
              </w:rPr>
              <w:t>
14) установление патологоанатомического вскрытия в зависимости от сложности на следующие категории:</w:t>
            </w:r>
          </w:p>
          <w:p>
            <w:pPr>
              <w:spacing w:after="20"/>
              <w:ind w:left="20"/>
              <w:jc w:val="both"/>
            </w:pPr>
            <w:r>
              <w:rPr>
                <w:rFonts w:ascii="Times New Roman"/>
                <w:b w:val="false"/>
                <w:i w:val="false"/>
                <w:color w:val="000000"/>
                <w:sz w:val="20"/>
              </w:rPr>
              <w:t>
- первая категория;</w:t>
            </w:r>
          </w:p>
          <w:p>
            <w:pPr>
              <w:spacing w:after="20"/>
              <w:ind w:left="20"/>
              <w:jc w:val="both"/>
            </w:pPr>
            <w:r>
              <w:rPr>
                <w:rFonts w:ascii="Times New Roman"/>
                <w:b w:val="false"/>
                <w:i w:val="false"/>
                <w:color w:val="000000"/>
                <w:sz w:val="20"/>
              </w:rPr>
              <w:t>
- вторая категория;</w:t>
            </w:r>
          </w:p>
          <w:p>
            <w:pPr>
              <w:spacing w:after="20"/>
              <w:ind w:left="20"/>
              <w:jc w:val="both"/>
            </w:pPr>
            <w:r>
              <w:rPr>
                <w:rFonts w:ascii="Times New Roman"/>
                <w:b w:val="false"/>
                <w:i w:val="false"/>
                <w:color w:val="000000"/>
                <w:sz w:val="20"/>
              </w:rPr>
              <w:t>
- третья категория;</w:t>
            </w:r>
          </w:p>
          <w:p>
            <w:pPr>
              <w:spacing w:after="20"/>
              <w:ind w:left="20"/>
              <w:jc w:val="both"/>
            </w:pPr>
            <w:r>
              <w:rPr>
                <w:rFonts w:ascii="Times New Roman"/>
                <w:b w:val="false"/>
                <w:i w:val="false"/>
                <w:color w:val="000000"/>
                <w:sz w:val="20"/>
              </w:rPr>
              <w:t>
- четвертая категория;</w:t>
            </w:r>
          </w:p>
          <w:p>
            <w:pPr>
              <w:spacing w:after="20"/>
              <w:ind w:left="20"/>
              <w:jc w:val="both"/>
            </w:pPr>
            <w:r>
              <w:rPr>
                <w:rFonts w:ascii="Times New Roman"/>
                <w:b w:val="false"/>
                <w:i w:val="false"/>
                <w:color w:val="000000"/>
                <w:sz w:val="20"/>
              </w:rPr>
              <w:t>
15) установление врачом по специальности "патологическая анатомия (взрослая, детская)" категории патологоанатомического вскрытия и причины расхождения диагнозов при расхождении заключительного клинического и патологоанатомического диагнозов</w:t>
            </w:r>
          </w:p>
          <w:p>
            <w:pPr>
              <w:spacing w:after="20"/>
              <w:ind w:left="20"/>
              <w:jc w:val="both"/>
            </w:pPr>
            <w:r>
              <w:rPr>
                <w:rFonts w:ascii="Times New Roman"/>
                <w:b w:val="false"/>
                <w:i w:val="false"/>
                <w:color w:val="000000"/>
                <w:sz w:val="20"/>
              </w:rPr>
              <w:t>
16) наличие подробного анализа с определением профиля и категорий ятрогении во всех случаях ятрогенной патологии, выявленные в результате патологоанатомического вскрытия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заявления супруга (супруги), близких родственников или законных представителей умершего либо письменного волеизъявления, данного лицом при его жизни для выдачи трупа без проведения патологоанатомического вскрытия, при отсутствии подозрения на насильственную смерть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подтверждающей документации об оказании онкологической помощи на дому:</w:t>
            </w:r>
          </w:p>
          <w:p>
            <w:pPr>
              <w:spacing w:after="20"/>
              <w:ind w:left="20"/>
              <w:jc w:val="both"/>
            </w:pPr>
            <w:r>
              <w:rPr>
                <w:rFonts w:ascii="Times New Roman"/>
                <w:b w:val="false"/>
                <w:i w:val="false"/>
                <w:color w:val="000000"/>
                <w:sz w:val="20"/>
              </w:rPr>
              <w:t>
1) при вызове медицинского работника ПМСП или КДП (первичный уровень), пациентом, находящимся под динамическим наблюдением (Iб, III клинические группы) при невозможности очного консультирования в организации;</w:t>
            </w:r>
          </w:p>
          <w:p>
            <w:pPr>
              <w:spacing w:after="20"/>
              <w:ind w:left="20"/>
              <w:jc w:val="both"/>
            </w:pPr>
            <w:r>
              <w:rPr>
                <w:rFonts w:ascii="Times New Roman"/>
                <w:b w:val="false"/>
                <w:i w:val="false"/>
                <w:color w:val="000000"/>
                <w:sz w:val="20"/>
              </w:rPr>
              <w:t>
2) при вызове мобильной бригады в порядке посещения пациентов со ЗН вне обострения заболевания при ограничении передвижения и нуждающихся в паллиативной медицинской помощи, в том числе с использованием дистанционных медицинских услуг;</w:t>
            </w:r>
          </w:p>
          <w:p>
            <w:pPr>
              <w:spacing w:after="20"/>
              <w:ind w:left="20"/>
              <w:jc w:val="both"/>
            </w:pPr>
            <w:r>
              <w:rPr>
                <w:rFonts w:ascii="Times New Roman"/>
                <w:b w:val="false"/>
                <w:i w:val="false"/>
                <w:color w:val="000000"/>
                <w:sz w:val="20"/>
              </w:rPr>
              <w:t>
3) в форме активного патронажа пациентов со ЗН в тяжелом состоянии при ограничении передвижения, выписанных из стационара или передачи активов из станции скорой медицинской помощи;</w:t>
            </w:r>
          </w:p>
          <w:p>
            <w:pPr>
              <w:spacing w:after="20"/>
              <w:ind w:left="20"/>
              <w:jc w:val="both"/>
            </w:pPr>
            <w:r>
              <w:rPr>
                <w:rFonts w:ascii="Times New Roman"/>
                <w:b w:val="false"/>
                <w:i w:val="false"/>
                <w:color w:val="000000"/>
                <w:sz w:val="20"/>
              </w:rPr>
              <w:t>
4) при организации лечения на дому (стационаре на дому), пациентам с IV клинической группой.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для субъектов (объектов), оказывающих медико-социальную помощь в области психического здоровья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для субъектов(объектов), оказывающих медико-социальную помощь в области психического здоровья на амбулаторно-поликлиническом уровне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подтверждающей документации об оказании медицинской помощи, входящей в гарантированный объем бесплатной медицинской помощи и (или) систему обязательного социального медицинского страхования на бесплатной основе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подтверждающей документации о соблюдении критериев взятия на динамическое наблюдение лиц с ППР:</w:t>
            </w:r>
          </w:p>
          <w:p>
            <w:pPr>
              <w:spacing w:after="20"/>
              <w:ind w:left="20"/>
              <w:jc w:val="both"/>
            </w:pPr>
            <w:r>
              <w:rPr>
                <w:rFonts w:ascii="Times New Roman"/>
                <w:b w:val="false"/>
                <w:i w:val="false"/>
                <w:color w:val="000000"/>
                <w:sz w:val="20"/>
              </w:rPr>
              <w:t>
1 группа динамического психиатрического наблюдения - лица склонные по своему психическому состоянию к социально-опасным действиям, в том числе, имеющие риск совершения насильственных действий сексуального характера в отношении несовершеннолетних, а также совершивших особо опасные деяния в состоянии невменяемости, и которым судом определены принудительные меры медицинского характера в виде амбулаторного принудительного лечения;</w:t>
            </w:r>
          </w:p>
          <w:p>
            <w:pPr>
              <w:spacing w:after="20"/>
              <w:ind w:left="20"/>
              <w:jc w:val="both"/>
            </w:pPr>
            <w:r>
              <w:rPr>
                <w:rFonts w:ascii="Times New Roman"/>
                <w:b w:val="false"/>
                <w:i w:val="false"/>
                <w:color w:val="000000"/>
                <w:sz w:val="20"/>
              </w:rPr>
              <w:t>
2 группа динамического психиатрического наблюдения - Лица c ППР имеющие инвалидность по психическому заболеванию, за исключением ППР указанных в диагностических рубриках F8 и F9; лица с диагнозом F20 "Шизофрения" в течение одного года после установления (при этом в случае признания лицом с инвалидностью он продолжает наблюдаться во 2 группе динамического психиатрического наблюдения);</w:t>
            </w:r>
          </w:p>
          <w:p>
            <w:pPr>
              <w:spacing w:after="20"/>
              <w:ind w:left="20"/>
              <w:jc w:val="both"/>
            </w:pPr>
            <w:r>
              <w:rPr>
                <w:rFonts w:ascii="Times New Roman"/>
                <w:b w:val="false"/>
                <w:i w:val="false"/>
                <w:color w:val="000000"/>
                <w:sz w:val="20"/>
              </w:rPr>
              <w:t>
2А – лица с частыми и выраженными обострениями психотической симптоматики, декомпенсациями, нуждающиеся в психофармакотерапии в рамках бесплатного амбулаторного лечения, в том лица с ППР указанных в диагностических рубриках F8 и F9</w:t>
            </w:r>
          </w:p>
          <w:p>
            <w:pPr>
              <w:spacing w:after="20"/>
              <w:ind w:left="20"/>
              <w:jc w:val="both"/>
            </w:pPr>
            <w:r>
              <w:rPr>
                <w:rFonts w:ascii="Times New Roman"/>
                <w:b w:val="false"/>
                <w:i w:val="false"/>
                <w:color w:val="000000"/>
                <w:sz w:val="20"/>
              </w:rPr>
              <w:t>
2Б – лица со стабилизированными состояниями, с умеренно прогредиентным течением процесса и спонтанными ремиссиями;</w:t>
            </w:r>
          </w:p>
          <w:p>
            <w:pPr>
              <w:spacing w:after="20"/>
              <w:ind w:left="20"/>
              <w:jc w:val="both"/>
            </w:pPr>
            <w:r>
              <w:rPr>
                <w:rFonts w:ascii="Times New Roman"/>
                <w:b w:val="false"/>
                <w:i w:val="false"/>
                <w:color w:val="000000"/>
                <w:sz w:val="20"/>
              </w:rPr>
              <w:t>
группа динамического наркологического наблюдения - Лица склонные к социально-опасным действиям, вследствие клинических проявлений ППР, вызванные злоупотреблением психоактивных веществ.</w:t>
            </w:r>
          </w:p>
          <w:p>
            <w:pPr>
              <w:spacing w:after="20"/>
              <w:ind w:left="20"/>
              <w:jc w:val="both"/>
            </w:pPr>
            <w:r>
              <w:rPr>
                <w:rFonts w:ascii="Times New Roman"/>
                <w:b w:val="false"/>
                <w:i w:val="false"/>
                <w:color w:val="000000"/>
                <w:sz w:val="20"/>
              </w:rPr>
              <w:t>
Группа динамического наркологического наблюдения</w:t>
            </w:r>
          </w:p>
          <w:p>
            <w:pPr>
              <w:spacing w:after="20"/>
              <w:ind w:left="20"/>
              <w:jc w:val="both"/>
            </w:pPr>
            <w:r>
              <w:rPr>
                <w:rFonts w:ascii="Times New Roman"/>
                <w:b w:val="false"/>
                <w:i w:val="false"/>
                <w:color w:val="000000"/>
                <w:sz w:val="20"/>
              </w:rPr>
              <w:t>
1) ППР вследствие употребления ПАВ у лиц, направленных по решению суда в отделения для принудительного лечение;</w:t>
            </w:r>
          </w:p>
          <w:p>
            <w:pPr>
              <w:spacing w:after="20"/>
              <w:ind w:left="20"/>
              <w:jc w:val="both"/>
            </w:pPr>
            <w:r>
              <w:rPr>
                <w:rFonts w:ascii="Times New Roman"/>
                <w:b w:val="false"/>
                <w:i w:val="false"/>
                <w:color w:val="000000"/>
                <w:sz w:val="20"/>
              </w:rPr>
              <w:t>
2) ППР вследствие употребления ПАВ у лица, которым на основании заключения судебно-наркологической экспертизы по решению суда назначено лечение;</w:t>
            </w:r>
          </w:p>
          <w:p>
            <w:pPr>
              <w:spacing w:after="20"/>
              <w:ind w:left="20"/>
              <w:jc w:val="both"/>
            </w:pPr>
            <w:r>
              <w:rPr>
                <w:rFonts w:ascii="Times New Roman"/>
                <w:b w:val="false"/>
                <w:i w:val="false"/>
                <w:color w:val="000000"/>
                <w:sz w:val="20"/>
              </w:rPr>
              <w:t>
3) ППР вследствие употребления ПАВ, у лиц, направленных из мест лишения свободы где применялись принудительные меры медицинского характера;</w:t>
            </w:r>
          </w:p>
          <w:p>
            <w:pPr>
              <w:spacing w:after="20"/>
              <w:ind w:left="20"/>
              <w:jc w:val="both"/>
            </w:pPr>
            <w:r>
              <w:rPr>
                <w:rFonts w:ascii="Times New Roman"/>
                <w:b w:val="false"/>
                <w:i w:val="false"/>
                <w:color w:val="000000"/>
                <w:sz w:val="20"/>
              </w:rPr>
              <w:t>
4) ППР вследствие употребления ПАВ, после перенесенного психотического расстройства вследствие употребления ПАВ в условиях стационарного лечения;</w:t>
            </w:r>
          </w:p>
          <w:p>
            <w:pPr>
              <w:spacing w:after="20"/>
              <w:ind w:left="20"/>
              <w:jc w:val="both"/>
            </w:pPr>
            <w:r>
              <w:rPr>
                <w:rFonts w:ascii="Times New Roman"/>
                <w:b w:val="false"/>
                <w:i w:val="false"/>
                <w:color w:val="000000"/>
                <w:sz w:val="20"/>
              </w:rPr>
              <w:t>
5) ППР вследствие употребления ПАВ, у лиц склонных к социально-опасным действиям;</w:t>
            </w:r>
          </w:p>
          <w:p>
            <w:pPr>
              <w:spacing w:after="20"/>
              <w:ind w:left="20"/>
              <w:jc w:val="both"/>
            </w:pPr>
            <w:r>
              <w:rPr>
                <w:rFonts w:ascii="Times New Roman"/>
                <w:b w:val="false"/>
                <w:i w:val="false"/>
                <w:color w:val="000000"/>
                <w:sz w:val="20"/>
              </w:rPr>
              <w:t>
6) ППР вследствие употребления ПАВ у лиц, добровольно давших согласие на динамическое наблюдение.</w:t>
            </w:r>
          </w:p>
          <w:p>
            <w:pPr>
              <w:spacing w:after="20"/>
              <w:ind w:left="20"/>
              <w:jc w:val="both"/>
            </w:pPr>
            <w:r>
              <w:rPr>
                <w:rFonts w:ascii="Times New Roman"/>
                <w:b w:val="false"/>
                <w:i w:val="false"/>
                <w:color w:val="000000"/>
                <w:sz w:val="20"/>
              </w:rPr>
              <w:t>
Лица, указанные в подпункте 1) – 5) берутся на динамическое наблюдение решением врачебно-консультативной комиссией.</w:t>
            </w:r>
          </w:p>
          <w:p>
            <w:pPr>
              <w:spacing w:after="20"/>
              <w:ind w:left="20"/>
              <w:jc w:val="both"/>
            </w:pPr>
            <w:r>
              <w:rPr>
                <w:rFonts w:ascii="Times New Roman"/>
                <w:b w:val="false"/>
                <w:i w:val="false"/>
                <w:color w:val="000000"/>
                <w:sz w:val="20"/>
              </w:rPr>
              <w:t>
Соблюдение периодичности и частоты наблюдения лиц с психическими, поведенческими расстройствами (заболеваниями):</w:t>
            </w:r>
          </w:p>
          <w:p>
            <w:pPr>
              <w:spacing w:after="20"/>
              <w:ind w:left="20"/>
              <w:jc w:val="both"/>
            </w:pPr>
            <w:r>
              <w:rPr>
                <w:rFonts w:ascii="Times New Roman"/>
                <w:b w:val="false"/>
                <w:i w:val="false"/>
                <w:color w:val="000000"/>
                <w:sz w:val="20"/>
              </w:rPr>
              <w:t>
1 группа динамического психиатрического наблюдения - не менее одного раза в месяц</w:t>
            </w:r>
          </w:p>
          <w:p>
            <w:pPr>
              <w:spacing w:after="20"/>
              <w:ind w:left="20"/>
              <w:jc w:val="both"/>
            </w:pPr>
            <w:r>
              <w:rPr>
                <w:rFonts w:ascii="Times New Roman"/>
                <w:b w:val="false"/>
                <w:i w:val="false"/>
                <w:color w:val="000000"/>
                <w:sz w:val="20"/>
              </w:rPr>
              <w:t>
2 группа динамического психиатрического наблюдения:</w:t>
            </w:r>
          </w:p>
          <w:p>
            <w:pPr>
              <w:spacing w:after="20"/>
              <w:ind w:left="20"/>
              <w:jc w:val="both"/>
            </w:pPr>
            <w:r>
              <w:rPr>
                <w:rFonts w:ascii="Times New Roman"/>
                <w:b w:val="false"/>
                <w:i w:val="false"/>
                <w:color w:val="000000"/>
                <w:sz w:val="20"/>
              </w:rPr>
              <w:t>
2А - не менее одного раза в три месяца,</w:t>
            </w:r>
          </w:p>
          <w:p>
            <w:pPr>
              <w:spacing w:after="20"/>
              <w:ind w:left="20"/>
              <w:jc w:val="both"/>
            </w:pPr>
            <w:r>
              <w:rPr>
                <w:rFonts w:ascii="Times New Roman"/>
                <w:b w:val="false"/>
                <w:i w:val="false"/>
                <w:color w:val="000000"/>
                <w:sz w:val="20"/>
              </w:rPr>
              <w:t>
2Б - не менее одного раза в шесть месяцев;</w:t>
            </w:r>
          </w:p>
          <w:p>
            <w:pPr>
              <w:spacing w:after="20"/>
              <w:ind w:left="20"/>
              <w:jc w:val="both"/>
            </w:pPr>
            <w:r>
              <w:rPr>
                <w:rFonts w:ascii="Times New Roman"/>
                <w:b w:val="false"/>
                <w:i w:val="false"/>
                <w:color w:val="000000"/>
                <w:sz w:val="20"/>
              </w:rPr>
              <w:t>
группа динамического наркологического наблюдения - не менее шести раза в год, в зависимости от индивидуальных особенностей личности и течения заболевания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подтверждающей документации о соблюдении требования к лекарственному обеспечению лиц с ППР, находящихся на динамическом наблюдении</w:t>
            </w:r>
          </w:p>
          <w:p>
            <w:pPr>
              <w:spacing w:after="20"/>
              <w:ind w:left="20"/>
              <w:jc w:val="both"/>
            </w:pPr>
            <w:r>
              <w:rPr>
                <w:rFonts w:ascii="Times New Roman"/>
                <w:b w:val="false"/>
                <w:i w:val="false"/>
                <w:color w:val="000000"/>
                <w:sz w:val="20"/>
              </w:rPr>
              <w:t>
Лиц с ППР, находящихся на динамическом наблюдении, осуществляется лекарственное обеспечение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подтверждающей документации о соблюдении требований к снятию с учета и переводу в другую группу динамического наблюдения: </w:t>
            </w:r>
          </w:p>
          <w:p>
            <w:pPr>
              <w:spacing w:after="20"/>
              <w:ind w:left="20"/>
              <w:jc w:val="both"/>
            </w:pPr>
            <w:r>
              <w:rPr>
                <w:rFonts w:ascii="Times New Roman"/>
                <w:b w:val="false"/>
                <w:i w:val="false"/>
                <w:color w:val="000000"/>
                <w:sz w:val="20"/>
              </w:rPr>
              <w:t>
Прекращение динамического наблюдения лиц с ППР и снятие с учета осуществляется в следующих случаях:</w:t>
            </w:r>
          </w:p>
          <w:p>
            <w:pPr>
              <w:spacing w:after="20"/>
              <w:ind w:left="20"/>
              <w:jc w:val="both"/>
            </w:pPr>
            <w:r>
              <w:rPr>
                <w:rFonts w:ascii="Times New Roman"/>
                <w:b w:val="false"/>
                <w:i w:val="false"/>
                <w:color w:val="000000"/>
                <w:sz w:val="20"/>
              </w:rPr>
              <w:t>
1) отсутствие критериев, взятия на динамическое наблюдение лиц с ППР, не менее 12 месяцев, с указанием в ЭИС – "выздоровление, стойкое улучшение";</w:t>
            </w:r>
          </w:p>
          <w:p>
            <w:pPr>
              <w:spacing w:after="20"/>
              <w:ind w:left="20"/>
              <w:jc w:val="both"/>
            </w:pPr>
            <w:r>
              <w:rPr>
                <w:rFonts w:ascii="Times New Roman"/>
                <w:b w:val="false"/>
                <w:i w:val="false"/>
                <w:color w:val="000000"/>
                <w:sz w:val="20"/>
              </w:rPr>
              <w:t>
2) изменение места жительства с выездом за пределы обслуживаемой территории;</w:t>
            </w:r>
          </w:p>
          <w:p>
            <w:pPr>
              <w:spacing w:after="20"/>
              <w:ind w:left="20"/>
              <w:jc w:val="both"/>
            </w:pPr>
            <w:r>
              <w:rPr>
                <w:rFonts w:ascii="Times New Roman"/>
                <w:b w:val="false"/>
                <w:i w:val="false"/>
                <w:color w:val="000000"/>
                <w:sz w:val="20"/>
              </w:rPr>
              <w:t>
3) отсутствие достоверных сведений о местонахождении в течение 12 месяцев, подтвержденное рапортом участкового инспектора полиции и патронажем участковой медицинской сестры не менее 1 раза в два месяца, с указанием в ЭИС – "отсутствие сведений";</w:t>
            </w:r>
          </w:p>
          <w:p>
            <w:pPr>
              <w:spacing w:after="20"/>
              <w:ind w:left="20"/>
              <w:jc w:val="both"/>
            </w:pPr>
            <w:r>
              <w:rPr>
                <w:rFonts w:ascii="Times New Roman"/>
                <w:b w:val="false"/>
                <w:i w:val="false"/>
                <w:color w:val="000000"/>
                <w:sz w:val="20"/>
              </w:rPr>
              <w:t>
4) смерть, на основании медицинского свидетельства о смерти по форме № 045/у и (или) подтвержденная данными в регистре прикрепленного населения, с указанием в ЭИС – "смерть";</w:t>
            </w:r>
          </w:p>
          <w:p>
            <w:pPr>
              <w:spacing w:after="20"/>
              <w:ind w:left="20"/>
              <w:jc w:val="both"/>
            </w:pPr>
            <w:r>
              <w:rPr>
                <w:rFonts w:ascii="Times New Roman"/>
                <w:b w:val="false"/>
                <w:i w:val="false"/>
                <w:color w:val="000000"/>
                <w:sz w:val="20"/>
              </w:rPr>
              <w:t>
5) лицам, осужденным с лишением свободы на срок свыше 1 года снятие с динамического наблюдения производится после получения ответа на запрос из Комитета по правовой статистике и специальным учетам Генеральной прокуратуры Республики Казахстан;</w:t>
            </w:r>
          </w:p>
          <w:p>
            <w:pPr>
              <w:spacing w:after="20"/>
              <w:ind w:left="20"/>
              <w:jc w:val="both"/>
            </w:pPr>
            <w:r>
              <w:rPr>
                <w:rFonts w:ascii="Times New Roman"/>
                <w:b w:val="false"/>
                <w:i w:val="false"/>
                <w:color w:val="000000"/>
                <w:sz w:val="20"/>
              </w:rPr>
              <w:t>
6) лицам с диагнозом F20 "Шизофрения", состоящим на учете во 2 группе динамического психиатрического наблюдения: в случае не установления группы инвалидности в течении 12 месяцев с момента взятия на динамическое наблюдение.</w:t>
            </w:r>
          </w:p>
          <w:p>
            <w:pPr>
              <w:spacing w:after="20"/>
              <w:ind w:left="20"/>
              <w:jc w:val="both"/>
            </w:pPr>
            <w:r>
              <w:rPr>
                <w:rFonts w:ascii="Times New Roman"/>
                <w:b w:val="false"/>
                <w:i w:val="false"/>
                <w:color w:val="000000"/>
                <w:sz w:val="20"/>
              </w:rPr>
              <w:t>
Критерии перевода лица с ППР в другую группу:</w:t>
            </w:r>
          </w:p>
          <w:p>
            <w:pPr>
              <w:spacing w:after="20"/>
              <w:ind w:left="20"/>
              <w:jc w:val="both"/>
            </w:pPr>
            <w:r>
              <w:rPr>
                <w:rFonts w:ascii="Times New Roman"/>
                <w:b w:val="false"/>
                <w:i w:val="false"/>
                <w:color w:val="000000"/>
                <w:sz w:val="20"/>
              </w:rPr>
              <w:t>
отсутствие критериев взятия на динамическое наблюдение лиц с ППР, не менее 12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подтверждающей документации об осуществлении следующих мероприятий при динамическом наблюдении лица с ППР врачом психиатрического профиля:</w:t>
            </w:r>
          </w:p>
          <w:p>
            <w:pPr>
              <w:spacing w:after="20"/>
              <w:ind w:left="20"/>
              <w:jc w:val="both"/>
            </w:pPr>
            <w:r>
              <w:rPr>
                <w:rFonts w:ascii="Times New Roman"/>
                <w:b w:val="false"/>
                <w:i w:val="false"/>
                <w:color w:val="000000"/>
                <w:sz w:val="20"/>
              </w:rPr>
              <w:t>
1) информирование пациента о необходимости осуществления за ним динамического наблюдения, перечне, объемах, периодичности проведения осмотров, лабораторных и инструментальных исследований, сроках наблюдения;</w:t>
            </w:r>
          </w:p>
          <w:p>
            <w:pPr>
              <w:spacing w:after="20"/>
              <w:ind w:left="20"/>
              <w:jc w:val="both"/>
            </w:pPr>
            <w:r>
              <w:rPr>
                <w:rFonts w:ascii="Times New Roman"/>
                <w:b w:val="false"/>
                <w:i w:val="false"/>
                <w:color w:val="000000"/>
                <w:sz w:val="20"/>
              </w:rPr>
              <w:t>
2) устанавление динамического наблюдения в случае письменного согласия лица с ППР о взятии на динамическое наблюдение, за ним;</w:t>
            </w:r>
          </w:p>
          <w:p>
            <w:pPr>
              <w:spacing w:after="20"/>
              <w:ind w:left="20"/>
              <w:jc w:val="both"/>
            </w:pPr>
            <w:r>
              <w:rPr>
                <w:rFonts w:ascii="Times New Roman"/>
                <w:b w:val="false"/>
                <w:i w:val="false"/>
                <w:color w:val="000000"/>
                <w:sz w:val="20"/>
              </w:rPr>
              <w:t>
3) направление на заседание врачебно-консультационной комиссии (далее – ВКК) для решения вопроса установления динамического наблюдения без его согласия или его законного представителя в случае отказа лица с ППР или его законного представителя от добровольного взятия на динамическое наблюдение;</w:t>
            </w:r>
          </w:p>
          <w:p>
            <w:pPr>
              <w:spacing w:after="20"/>
              <w:ind w:left="20"/>
              <w:jc w:val="both"/>
            </w:pPr>
            <w:r>
              <w:rPr>
                <w:rFonts w:ascii="Times New Roman"/>
                <w:b w:val="false"/>
                <w:i w:val="false"/>
                <w:color w:val="000000"/>
                <w:sz w:val="20"/>
              </w:rPr>
              <w:t>
при взятии на динамическое наблюдение лица с ППР проведение первичного осмотра пациента, определение группы динамического наблюдения, периодичности осмотров, необходимости организации оказания специальных социальных услуг в области здравоохранения, составление индивидуального плана лечения, индивидуальной программы реабилитации и других мероприятий с учетом индивидуального подхода, внесение данные в электронные информационные системы (далее – ЭИС) по форме учетной документации в области здравоохранения</w:t>
            </w:r>
          </w:p>
          <w:p>
            <w:pPr>
              <w:spacing w:after="20"/>
              <w:ind w:left="20"/>
              <w:jc w:val="both"/>
            </w:pPr>
            <w:r>
              <w:rPr>
                <w:rFonts w:ascii="Times New Roman"/>
                <w:b w:val="false"/>
                <w:i w:val="false"/>
                <w:color w:val="000000"/>
                <w:sz w:val="20"/>
              </w:rPr>
              <w:t>
5) проведение периодических осмотров и оценку результатов диагностических исследований, заключений и рекомендаций профильных специалистов;</w:t>
            </w:r>
          </w:p>
          <w:p>
            <w:pPr>
              <w:spacing w:after="20"/>
              <w:ind w:left="20"/>
              <w:jc w:val="both"/>
            </w:pPr>
            <w:r>
              <w:rPr>
                <w:rFonts w:ascii="Times New Roman"/>
                <w:b w:val="false"/>
                <w:i w:val="false"/>
                <w:color w:val="000000"/>
                <w:sz w:val="20"/>
              </w:rPr>
              <w:t>
6) осуществление мониторинга и контроля эффективности лечения, реабилитационных (абилитационных) мероприятий с внесением корректировок при необходимости;</w:t>
            </w:r>
          </w:p>
          <w:p>
            <w:pPr>
              <w:spacing w:after="20"/>
              <w:ind w:left="20"/>
              <w:jc w:val="both"/>
            </w:pPr>
            <w:r>
              <w:rPr>
                <w:rFonts w:ascii="Times New Roman"/>
                <w:b w:val="false"/>
                <w:i w:val="false"/>
                <w:color w:val="000000"/>
                <w:sz w:val="20"/>
              </w:rPr>
              <w:t>
7) оформление документов и направления на медико-социальную экспертизу, медико-социальную реабилитацию, стационарозамещающее, стационарное, в том числе принудительное лечение при наличии соответствующих показаний;</w:t>
            </w:r>
          </w:p>
          <w:p>
            <w:pPr>
              <w:spacing w:after="20"/>
              <w:ind w:left="20"/>
              <w:jc w:val="both"/>
            </w:pPr>
            <w:r>
              <w:rPr>
                <w:rFonts w:ascii="Times New Roman"/>
                <w:b w:val="false"/>
                <w:i w:val="false"/>
                <w:color w:val="000000"/>
                <w:sz w:val="20"/>
              </w:rPr>
              <w:t>
8) направление на консультацию профильных специалистов здравоохранения, необходимые лабораторные и инструментальные обследования, осмотр психолога, консультацию социального работника и иных специалистов;</w:t>
            </w:r>
          </w:p>
          <w:p>
            <w:pPr>
              <w:spacing w:after="20"/>
              <w:ind w:left="20"/>
              <w:jc w:val="both"/>
            </w:pPr>
            <w:r>
              <w:rPr>
                <w:rFonts w:ascii="Times New Roman"/>
                <w:b w:val="false"/>
                <w:i w:val="false"/>
                <w:color w:val="000000"/>
                <w:sz w:val="20"/>
              </w:rPr>
              <w:t>
9) посещение лицо с ППР по месту проживания;</w:t>
            </w:r>
          </w:p>
          <w:p>
            <w:pPr>
              <w:spacing w:after="20"/>
              <w:ind w:left="20"/>
              <w:jc w:val="both"/>
            </w:pPr>
            <w:r>
              <w:rPr>
                <w:rFonts w:ascii="Times New Roman"/>
                <w:b w:val="false"/>
                <w:i w:val="false"/>
                <w:color w:val="000000"/>
                <w:sz w:val="20"/>
              </w:rPr>
              <w:t>
10) осуществление преемственности уровней, условий и видов оказания медико-социальной помощи.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индивидуального плана лечения и программы реабилитации лиц после выписки из организации, оказывающей медицинскую помощь в области психического здоровья, кроме выписанных по постановлению суда как излечившиеся досрочно.</w:t>
            </w:r>
          </w:p>
          <w:p>
            <w:pPr>
              <w:spacing w:after="20"/>
              <w:ind w:left="20"/>
              <w:jc w:val="both"/>
            </w:pPr>
            <w:r>
              <w:rPr>
                <w:rFonts w:ascii="Times New Roman"/>
                <w:b w:val="false"/>
                <w:i w:val="false"/>
                <w:color w:val="000000"/>
                <w:sz w:val="20"/>
              </w:rPr>
              <w:t>
При поддерживающем лечении, лиц с ППР врач психиатр (нарколог) составляет индивидуальный план лечения и индивидуальную программу реабилитации.</w:t>
            </w:r>
          </w:p>
          <w:p>
            <w:pPr>
              <w:spacing w:after="20"/>
              <w:ind w:left="20"/>
              <w:jc w:val="both"/>
            </w:pPr>
            <w:r>
              <w:rPr>
                <w:rFonts w:ascii="Times New Roman"/>
                <w:b w:val="false"/>
                <w:i w:val="false"/>
                <w:color w:val="000000"/>
                <w:sz w:val="20"/>
              </w:rPr>
              <w:t>
Индивидуальный план лечения и индивидуальная программа реабилитации включают в себя:</w:t>
            </w:r>
          </w:p>
          <w:p>
            <w:pPr>
              <w:spacing w:after="20"/>
              <w:ind w:left="20"/>
              <w:jc w:val="both"/>
            </w:pPr>
            <w:r>
              <w:rPr>
                <w:rFonts w:ascii="Times New Roman"/>
                <w:b w:val="false"/>
                <w:i w:val="false"/>
                <w:color w:val="000000"/>
                <w:sz w:val="20"/>
              </w:rPr>
              <w:t>
1) диагностические методики: анализ содержания ПАВ в биологических жидкостях и тканях организма, тестирование на ВИЧ, экспериментально-психологическая диагностика, определение качества жизни и социального функционирования, клинико-биохимическая диагностика, нейрофизиологическая диагностика;</w:t>
            </w:r>
          </w:p>
          <w:p>
            <w:pPr>
              <w:spacing w:after="20"/>
              <w:ind w:left="20"/>
              <w:jc w:val="both"/>
            </w:pPr>
            <w:r>
              <w:rPr>
                <w:rFonts w:ascii="Times New Roman"/>
                <w:b w:val="false"/>
                <w:i w:val="false"/>
                <w:color w:val="000000"/>
                <w:sz w:val="20"/>
              </w:rPr>
              <w:t>
2) медикаментозную терапию: психофармакотерапия, симптоматическая терапия, терапия коморбидной патологии, антагонистическая терапия с использованием блокаторов опиоидных рецепторов;</w:t>
            </w:r>
          </w:p>
          <w:p>
            <w:pPr>
              <w:spacing w:after="20"/>
              <w:ind w:left="20"/>
              <w:jc w:val="both"/>
            </w:pPr>
            <w:r>
              <w:rPr>
                <w:rFonts w:ascii="Times New Roman"/>
                <w:b w:val="false"/>
                <w:i w:val="false"/>
                <w:color w:val="000000"/>
                <w:sz w:val="20"/>
              </w:rPr>
              <w:t>
3) консультативные методики: медицинское, психологическое и социальное консультирование лиц, зависимых от ПАВ и созависимых лиц;</w:t>
            </w:r>
          </w:p>
          <w:p>
            <w:pPr>
              <w:spacing w:after="20"/>
              <w:ind w:left="20"/>
              <w:jc w:val="both"/>
            </w:pPr>
            <w:r>
              <w:rPr>
                <w:rFonts w:ascii="Times New Roman"/>
                <w:b w:val="false"/>
                <w:i w:val="false"/>
                <w:color w:val="000000"/>
                <w:sz w:val="20"/>
              </w:rPr>
              <w:t>
4) тренинговые методики: мотивационные тренинги на продолжение поддерживающей противорецидивной терапии, по формированию адаптационных навыков и стрессоустойчивости, по формированию свойств психологической устойчивости к повторному вовлечению в зависимость от ПАВ;</w:t>
            </w:r>
          </w:p>
          <w:p>
            <w:pPr>
              <w:spacing w:after="20"/>
              <w:ind w:left="20"/>
              <w:jc w:val="both"/>
            </w:pPr>
            <w:r>
              <w:rPr>
                <w:rFonts w:ascii="Times New Roman"/>
                <w:b w:val="false"/>
                <w:i w:val="false"/>
                <w:color w:val="000000"/>
                <w:sz w:val="20"/>
              </w:rPr>
              <w:t>
5) психотерапевтические методики: индивидуальная и групповая психотерапия лиц, зависимых от ПАВ, индивидуальная экспресс-психотерапия лиц, зависимых от ПАВ, находящихся в состоянии срыва.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подтверждающей документации об осуществлении врачом ПМСП, при подозрении или выявлении лица с ППР, за исключением ППР, требующих оказания экстренной и неотложной медико-социальной помощи:</w:t>
            </w:r>
          </w:p>
          <w:p>
            <w:pPr>
              <w:spacing w:after="20"/>
              <w:ind w:left="20"/>
              <w:jc w:val="both"/>
            </w:pPr>
            <w:r>
              <w:rPr>
                <w:rFonts w:ascii="Times New Roman"/>
                <w:b w:val="false"/>
                <w:i w:val="false"/>
                <w:color w:val="000000"/>
                <w:sz w:val="20"/>
              </w:rPr>
              <w:t xml:space="preserve">
1) идентификацию пациента; </w:t>
            </w:r>
          </w:p>
          <w:p>
            <w:pPr>
              <w:spacing w:after="20"/>
              <w:ind w:left="20"/>
              <w:jc w:val="both"/>
            </w:pPr>
            <w:r>
              <w:rPr>
                <w:rFonts w:ascii="Times New Roman"/>
                <w:b w:val="false"/>
                <w:i w:val="false"/>
                <w:color w:val="000000"/>
                <w:sz w:val="20"/>
              </w:rPr>
              <w:t>
2) диагностические мероприятия по клиническим протоколам;</w:t>
            </w:r>
          </w:p>
          <w:p>
            <w:pPr>
              <w:spacing w:after="20"/>
              <w:ind w:left="20"/>
              <w:jc w:val="both"/>
            </w:pPr>
            <w:r>
              <w:rPr>
                <w:rFonts w:ascii="Times New Roman"/>
                <w:b w:val="false"/>
                <w:i w:val="false"/>
                <w:color w:val="000000"/>
                <w:sz w:val="20"/>
              </w:rPr>
              <w:t>
3) устанавливает диагноз и проводит лечебные мероприятия ППР по международной классификации болезней 10-го пересмотра (далее – МКБ-10), входящие в компетенцию врача ПМСП. При подозрении на наличие у лица диагноза ППР по МКБ-10, не входящие в компетенцию, врач ПМСП направляет его в КПЗ или ПЦПЗ по территориальному прикреплению;</w:t>
            </w:r>
          </w:p>
          <w:p>
            <w:pPr>
              <w:spacing w:after="20"/>
              <w:ind w:left="20"/>
              <w:jc w:val="both"/>
            </w:pPr>
            <w:r>
              <w:rPr>
                <w:rFonts w:ascii="Times New Roman"/>
                <w:b w:val="false"/>
                <w:i w:val="false"/>
                <w:color w:val="000000"/>
                <w:sz w:val="20"/>
              </w:rPr>
              <w:t>
4) в случае установления диагнозов пограничных ППР, входящих в компетенцию врача ПМСП впервые в текущем году - направление информации в КПЗ или ПЦПЗ по территориальному прикреплению о данном пациенте с указанием паспортных данных (фамилия, имя, отчество (при наличии), индивидуальный идентификационный номер (далее – ИИН), адрес проживания), диагноза и даты установления диагноза, для внесения данных в электронную информационную систему (далее – ЭИС) не позднее 5 рабочих дней с момента установления диагноза;</w:t>
            </w:r>
          </w:p>
          <w:p>
            <w:pPr>
              <w:spacing w:after="20"/>
              <w:ind w:left="20"/>
              <w:jc w:val="both"/>
            </w:pPr>
            <w:r>
              <w:rPr>
                <w:rFonts w:ascii="Times New Roman"/>
                <w:b w:val="false"/>
                <w:i w:val="false"/>
                <w:color w:val="000000"/>
                <w:sz w:val="20"/>
              </w:rPr>
              <w:t>
5) проведение мероприятий при выявлении лица с риском совершения суицида, обратившегося самостоятельно, или при обследовании несовершеннолетнего, направленного психологами;</w:t>
            </w:r>
          </w:p>
          <w:p>
            <w:pPr>
              <w:spacing w:after="20"/>
              <w:ind w:left="20"/>
              <w:jc w:val="both"/>
            </w:pPr>
            <w:r>
              <w:rPr>
                <w:rFonts w:ascii="Times New Roman"/>
                <w:b w:val="false"/>
                <w:i w:val="false"/>
                <w:color w:val="000000"/>
                <w:sz w:val="20"/>
              </w:rPr>
              <w:t>
6) заполнение первичной медицинской документации;</w:t>
            </w:r>
          </w:p>
          <w:p>
            <w:pPr>
              <w:spacing w:after="20"/>
              <w:ind w:left="20"/>
              <w:jc w:val="both"/>
            </w:pPr>
            <w:r>
              <w:rPr>
                <w:rFonts w:ascii="Times New Roman"/>
                <w:b w:val="false"/>
                <w:i w:val="false"/>
                <w:color w:val="000000"/>
                <w:sz w:val="20"/>
              </w:rPr>
              <w:t>
7) проведение сверки с врачом КПЗ или ПЦПЗ по вновь введенным пациентам в ЭИС по учету лиц с ППР, ежемесячно, не позднее 5 числа месяца, следующего за отчетным периодом.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следующих мероприятий врачом психиатрического профиля КПЗ или ПЦПЗ при подозрении или выявлении лица с ППР, за исключением ППР, требующих оказания экстренной и неотложной медико-социальной помощи:</w:t>
            </w:r>
          </w:p>
          <w:p>
            <w:pPr>
              <w:spacing w:after="20"/>
              <w:ind w:left="20"/>
              <w:jc w:val="both"/>
            </w:pPr>
            <w:r>
              <w:rPr>
                <w:rFonts w:ascii="Times New Roman"/>
                <w:b w:val="false"/>
                <w:i w:val="false"/>
                <w:color w:val="000000"/>
                <w:sz w:val="20"/>
              </w:rPr>
              <w:t>
1) идентификацию пациента;</w:t>
            </w:r>
          </w:p>
          <w:p>
            <w:pPr>
              <w:spacing w:after="20"/>
              <w:ind w:left="20"/>
              <w:jc w:val="both"/>
            </w:pPr>
            <w:r>
              <w:rPr>
                <w:rFonts w:ascii="Times New Roman"/>
                <w:b w:val="false"/>
                <w:i w:val="false"/>
                <w:color w:val="000000"/>
                <w:sz w:val="20"/>
              </w:rPr>
              <w:t>
2) диагностические мероприятия по клиническим протоколам;</w:t>
            </w:r>
          </w:p>
          <w:p>
            <w:pPr>
              <w:spacing w:after="20"/>
              <w:ind w:left="20"/>
              <w:jc w:val="both"/>
            </w:pPr>
            <w:r>
              <w:rPr>
                <w:rFonts w:ascii="Times New Roman"/>
                <w:b w:val="false"/>
                <w:i w:val="false"/>
                <w:color w:val="000000"/>
                <w:sz w:val="20"/>
              </w:rPr>
              <w:t>
3) назначение лечения по клиническим протоколам (в случае необходимости);</w:t>
            </w:r>
          </w:p>
          <w:p>
            <w:pPr>
              <w:spacing w:after="20"/>
              <w:ind w:left="20"/>
              <w:jc w:val="both"/>
            </w:pPr>
            <w:r>
              <w:rPr>
                <w:rFonts w:ascii="Times New Roman"/>
                <w:b w:val="false"/>
                <w:i w:val="false"/>
                <w:color w:val="000000"/>
                <w:sz w:val="20"/>
              </w:rPr>
              <w:t>
4) проверку в ЭИС по учету лиц с ППР о наличии сведений об обратившемся лице. При первичном установлении диагноза ППР вносит информацию в ЭИС, включая его в группу статистического учета, при установленном ранее диагнозе ППР и отсутствии сведений в указанных ЭИС вносит информацию, а при наличии сведений дополняет;</w:t>
            </w:r>
          </w:p>
          <w:p>
            <w:pPr>
              <w:spacing w:after="20"/>
              <w:ind w:left="20"/>
              <w:jc w:val="both"/>
            </w:pPr>
            <w:r>
              <w:rPr>
                <w:rFonts w:ascii="Times New Roman"/>
                <w:b w:val="false"/>
                <w:i w:val="false"/>
                <w:color w:val="000000"/>
                <w:sz w:val="20"/>
              </w:rPr>
              <w:t>
5) решения вопроса о динамическом наблюдении, а также прекращении динамического наблюдения;</w:t>
            </w:r>
          </w:p>
          <w:p>
            <w:pPr>
              <w:spacing w:after="20"/>
              <w:ind w:left="20"/>
              <w:jc w:val="both"/>
            </w:pPr>
            <w:r>
              <w:rPr>
                <w:rFonts w:ascii="Times New Roman"/>
                <w:b w:val="false"/>
                <w:i w:val="false"/>
                <w:color w:val="000000"/>
                <w:sz w:val="20"/>
              </w:rPr>
              <w:t>
6) оформление направления на врачебно-консультативную комиссию (далее – ВКК);</w:t>
            </w:r>
          </w:p>
          <w:p>
            <w:pPr>
              <w:spacing w:after="20"/>
              <w:ind w:left="20"/>
              <w:jc w:val="both"/>
            </w:pPr>
            <w:r>
              <w:rPr>
                <w:rFonts w:ascii="Times New Roman"/>
                <w:b w:val="false"/>
                <w:i w:val="false"/>
                <w:color w:val="000000"/>
                <w:sz w:val="20"/>
              </w:rPr>
              <w:t>
7) оформление медицинской документации в отношении лица с ППР, нуждающегося в проведении медико-социальной экспертизы (далее – МСЭ)</w:t>
            </w:r>
          </w:p>
          <w:p>
            <w:pPr>
              <w:spacing w:after="20"/>
              <w:ind w:left="20"/>
              <w:jc w:val="both"/>
            </w:pPr>
            <w:r>
              <w:rPr>
                <w:rFonts w:ascii="Times New Roman"/>
                <w:b w:val="false"/>
                <w:i w:val="false"/>
                <w:color w:val="000000"/>
                <w:sz w:val="20"/>
              </w:rPr>
              <w:t>
8) оформление документов лиц с ППР, вызванными употреблением ПАВ для направления на принудительное лечение;</w:t>
            </w:r>
          </w:p>
          <w:p>
            <w:pPr>
              <w:spacing w:after="20"/>
              <w:ind w:left="20"/>
              <w:jc w:val="both"/>
            </w:pPr>
            <w:r>
              <w:rPr>
                <w:rFonts w:ascii="Times New Roman"/>
                <w:b w:val="false"/>
                <w:i w:val="false"/>
                <w:color w:val="000000"/>
                <w:sz w:val="20"/>
              </w:rPr>
              <w:t>
9) внесение информации о лице с ППР в ЭИС не позднее 3 рабочих дней после получения извещения от врача ПМСП;</w:t>
            </w:r>
          </w:p>
          <w:p>
            <w:pPr>
              <w:spacing w:after="20"/>
              <w:ind w:left="20"/>
              <w:jc w:val="both"/>
            </w:pPr>
            <w:r>
              <w:rPr>
                <w:rFonts w:ascii="Times New Roman"/>
                <w:b w:val="false"/>
                <w:i w:val="false"/>
                <w:color w:val="000000"/>
                <w:sz w:val="20"/>
              </w:rPr>
              <w:t>
10) осуществление динамического наблюдения за лицами, находящимися в группах динамического наблюдения, по территориальному прикреплению;</w:t>
            </w:r>
          </w:p>
          <w:p>
            <w:pPr>
              <w:spacing w:after="20"/>
              <w:ind w:left="20"/>
              <w:jc w:val="both"/>
            </w:pPr>
            <w:r>
              <w:rPr>
                <w:rFonts w:ascii="Times New Roman"/>
                <w:b w:val="false"/>
                <w:i w:val="false"/>
                <w:color w:val="000000"/>
                <w:sz w:val="20"/>
              </w:rPr>
              <w:t>
11) направление лиц с подозрением или установленным диагнозом ППР на обследование и (или) лечение в территориальный ЦПЗ или РНПЦПЗ (по показаниям);</w:t>
            </w:r>
          </w:p>
          <w:p>
            <w:pPr>
              <w:spacing w:after="20"/>
              <w:ind w:left="20"/>
              <w:jc w:val="both"/>
            </w:pPr>
            <w:r>
              <w:rPr>
                <w:rFonts w:ascii="Times New Roman"/>
                <w:b w:val="false"/>
                <w:i w:val="false"/>
                <w:color w:val="000000"/>
                <w:sz w:val="20"/>
              </w:rPr>
              <w:t>
12) направление лиц с ППР в организации, оказывающие медико-социальную реабилитацию в области психического здоровья;</w:t>
            </w:r>
          </w:p>
          <w:p>
            <w:pPr>
              <w:spacing w:after="20"/>
              <w:ind w:left="20"/>
              <w:jc w:val="both"/>
            </w:pPr>
            <w:r>
              <w:rPr>
                <w:rFonts w:ascii="Times New Roman"/>
                <w:b w:val="false"/>
                <w:i w:val="false"/>
                <w:color w:val="000000"/>
                <w:sz w:val="20"/>
              </w:rPr>
              <w:t>
13) ведение первичной медицинской документации;</w:t>
            </w:r>
          </w:p>
          <w:p>
            <w:pPr>
              <w:spacing w:after="20"/>
              <w:ind w:left="20"/>
              <w:jc w:val="both"/>
            </w:pPr>
            <w:r>
              <w:rPr>
                <w:rFonts w:ascii="Times New Roman"/>
                <w:b w:val="false"/>
                <w:i w:val="false"/>
                <w:color w:val="000000"/>
                <w:sz w:val="20"/>
              </w:rPr>
              <w:t>
14) введение данных в ЭИС по учету лиц с ППР;</w:t>
            </w:r>
          </w:p>
          <w:p>
            <w:pPr>
              <w:spacing w:after="20"/>
              <w:ind w:left="20"/>
              <w:jc w:val="both"/>
            </w:pPr>
            <w:r>
              <w:rPr>
                <w:rFonts w:ascii="Times New Roman"/>
                <w:b w:val="false"/>
                <w:i w:val="false"/>
                <w:color w:val="000000"/>
                <w:sz w:val="20"/>
              </w:rPr>
              <w:t>
15) проводит сверку с врачом ПМСП по вновь введенным и состоящим лицам в ЭИС и предоставляет указанную информацию заведующему территориального ПЦПЗ.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подтверждающей документации об осуществлении следующих мероприятий врачом психиатрического профиля КПЗ или ПЦПЗ при обращении лица, ранее состоявшего на динамическом наблюдении с ППР, и снятого с учета в ЭИС с указанием причины снятия, кроме "выздоровление, стойкое улучшение": </w:t>
            </w:r>
          </w:p>
          <w:p>
            <w:pPr>
              <w:spacing w:after="20"/>
              <w:ind w:left="20"/>
              <w:jc w:val="both"/>
            </w:pPr>
            <w:r>
              <w:rPr>
                <w:rFonts w:ascii="Times New Roman"/>
                <w:b w:val="false"/>
                <w:i w:val="false"/>
                <w:color w:val="000000"/>
                <w:sz w:val="20"/>
              </w:rPr>
              <w:t>
1) идентификацию пациента;</w:t>
            </w:r>
          </w:p>
          <w:p>
            <w:pPr>
              <w:spacing w:after="20"/>
              <w:ind w:left="20"/>
              <w:jc w:val="both"/>
            </w:pPr>
            <w:r>
              <w:rPr>
                <w:rFonts w:ascii="Times New Roman"/>
                <w:b w:val="false"/>
                <w:i w:val="false"/>
                <w:color w:val="000000"/>
                <w:sz w:val="20"/>
              </w:rPr>
              <w:t xml:space="preserve">2) диагностические мероприятия по клиническим протоколам; </w:t>
            </w:r>
          </w:p>
          <w:p>
            <w:pPr>
              <w:spacing w:after="20"/>
              <w:ind w:left="20"/>
              <w:jc w:val="both"/>
            </w:pPr>
            <w:r>
              <w:rPr>
                <w:rFonts w:ascii="Times New Roman"/>
                <w:b w:val="false"/>
                <w:i w:val="false"/>
                <w:color w:val="000000"/>
                <w:sz w:val="20"/>
              </w:rPr>
              <w:t>
3) решения вопроса о динамическом наблюдении, а также прекращения динамического наблюдения;</w:t>
            </w:r>
          </w:p>
          <w:p>
            <w:pPr>
              <w:spacing w:after="20"/>
              <w:ind w:left="20"/>
              <w:jc w:val="both"/>
            </w:pPr>
            <w:r>
              <w:rPr>
                <w:rFonts w:ascii="Times New Roman"/>
                <w:b w:val="false"/>
                <w:i w:val="false"/>
                <w:color w:val="000000"/>
                <w:sz w:val="20"/>
              </w:rPr>
              <w:t>
4) при отсутствии критериев взятия на динамическое наблюдение, оформление направления на ВКК, для решения вопроса снятия с динамического наблюдения с указанием причины снятия в ЭИС.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(внутренние приказы, положения, протоколы, анкеты, аналитические справки) о проведении клинического аудита Службой поддержки пациента и внутренней экспертизы и его оценка по следующим критериям:</w:t>
            </w:r>
          </w:p>
          <w:p>
            <w:pPr>
              <w:spacing w:after="20"/>
              <w:ind w:left="20"/>
              <w:jc w:val="both"/>
            </w:pPr>
            <w:r>
              <w:rPr>
                <w:rFonts w:ascii="Times New Roman"/>
                <w:b w:val="false"/>
                <w:i w:val="false"/>
                <w:color w:val="000000"/>
                <w:sz w:val="20"/>
              </w:rPr>
              <w:t>
1) качество сбора анамнеза, которое оценивается по следующим критериям:</w:t>
            </w:r>
          </w:p>
          <w:p>
            <w:pPr>
              <w:spacing w:after="20"/>
              <w:ind w:left="20"/>
              <w:jc w:val="both"/>
            </w:pPr>
            <w:r>
              <w:rPr>
                <w:rFonts w:ascii="Times New Roman"/>
                <w:b w:val="false"/>
                <w:i w:val="false"/>
                <w:color w:val="000000"/>
                <w:sz w:val="20"/>
              </w:rPr>
              <w:t>
отсутствие сбора анамнеза;</w:t>
            </w:r>
          </w:p>
          <w:p>
            <w:pPr>
              <w:spacing w:after="20"/>
              <w:ind w:left="20"/>
              <w:jc w:val="both"/>
            </w:pPr>
            <w:r>
              <w:rPr>
                <w:rFonts w:ascii="Times New Roman"/>
                <w:b w:val="false"/>
                <w:i w:val="false"/>
                <w:color w:val="000000"/>
                <w:sz w:val="20"/>
              </w:rPr>
              <w:t>
полнота сбора анамнеза;</w:t>
            </w:r>
          </w:p>
          <w:p>
            <w:pPr>
              <w:spacing w:after="20"/>
              <w:ind w:left="20"/>
              <w:jc w:val="both"/>
            </w:pPr>
            <w:r>
              <w:rPr>
                <w:rFonts w:ascii="Times New Roman"/>
                <w:b w:val="false"/>
                <w:i w:val="false"/>
                <w:color w:val="000000"/>
                <w:sz w:val="20"/>
              </w:rPr>
              <w:t>
наличие данных о перенесенных, хронических и наследственных заболеваниях, проведенных гемотрансфузиях, переносимости лекарственных препаратов, аллергологический статус;</w:t>
            </w:r>
          </w:p>
          <w:p>
            <w:pPr>
              <w:spacing w:after="20"/>
              <w:ind w:left="20"/>
              <w:jc w:val="both"/>
            </w:pPr>
            <w:r>
              <w:rPr>
                <w:rFonts w:ascii="Times New Roman"/>
                <w:b w:val="false"/>
                <w:i w:val="false"/>
                <w:color w:val="000000"/>
                <w:sz w:val="20"/>
              </w:rPr>
              <w:t>
развитие осложнений вследствие допущенных тактических ошибок при проведении лечебно-диагностических мероприятий из-за некачественного сбора анамнеза;</w:t>
            </w:r>
          </w:p>
          <w:p>
            <w:pPr>
              <w:spacing w:after="20"/>
              <w:ind w:left="20"/>
              <w:jc w:val="both"/>
            </w:pPr>
            <w:r>
              <w:rPr>
                <w:rFonts w:ascii="Times New Roman"/>
                <w:b w:val="false"/>
                <w:i w:val="false"/>
                <w:color w:val="000000"/>
                <w:sz w:val="20"/>
              </w:rPr>
              <w:t>
2) полнота и обоснованность проведения диагностических исследований, которые оцениваются по следующим критериям:</w:t>
            </w:r>
          </w:p>
          <w:p>
            <w:pPr>
              <w:spacing w:after="20"/>
              <w:ind w:left="20"/>
              <w:jc w:val="both"/>
            </w:pPr>
            <w:r>
              <w:rPr>
                <w:rFonts w:ascii="Times New Roman"/>
                <w:b w:val="false"/>
                <w:i w:val="false"/>
                <w:color w:val="000000"/>
                <w:sz w:val="20"/>
              </w:rPr>
              <w:t>
отсутствие диагностических мероприятий;</w:t>
            </w:r>
          </w:p>
          <w:p>
            <w:pPr>
              <w:spacing w:after="20"/>
              <w:ind w:left="20"/>
              <w:jc w:val="both"/>
            </w:pPr>
            <w:r>
              <w:rPr>
                <w:rFonts w:ascii="Times New Roman"/>
                <w:b w:val="false"/>
                <w:i w:val="false"/>
                <w:color w:val="000000"/>
                <w:sz w:val="20"/>
              </w:rPr>
              <w:t>
неправильное заключение или отсутствие заключения по результатам проведенных диагностических исследований, приведшие к неправильной постановке диагноза и ошибкам в тактике лечения;</w:t>
            </w:r>
          </w:p>
          <w:p>
            <w:pPr>
              <w:spacing w:after="20"/>
              <w:ind w:left="20"/>
              <w:jc w:val="both"/>
            </w:pPr>
            <w:r>
              <w:rPr>
                <w:rFonts w:ascii="Times New Roman"/>
                <w:b w:val="false"/>
                <w:i w:val="false"/>
                <w:color w:val="000000"/>
                <w:sz w:val="20"/>
              </w:rPr>
              <w:t>
проведение диагностических исследований, предусмотренных клиническими протоколами;</w:t>
            </w:r>
          </w:p>
          <w:p>
            <w:pPr>
              <w:spacing w:after="20"/>
              <w:ind w:left="20"/>
              <w:jc w:val="both"/>
            </w:pPr>
            <w:r>
              <w:rPr>
                <w:rFonts w:ascii="Times New Roman"/>
                <w:b w:val="false"/>
                <w:i w:val="false"/>
                <w:color w:val="000000"/>
                <w:sz w:val="20"/>
              </w:rPr>
              <w:t>
проведение диагностических исследований с высоким, неоправданным риском для состояния здоровья пациента, обоснованность проведения диагностических исследований, не вошедших в клинические протокола;</w:t>
            </w:r>
          </w:p>
          <w:p>
            <w:pPr>
              <w:spacing w:after="20"/>
              <w:ind w:left="20"/>
              <w:jc w:val="both"/>
            </w:pPr>
            <w:r>
              <w:rPr>
                <w:rFonts w:ascii="Times New Roman"/>
                <w:b w:val="false"/>
                <w:i w:val="false"/>
                <w:color w:val="000000"/>
                <w:sz w:val="20"/>
              </w:rPr>
              <w:t>
проведение диагностических исследований, неинформативных для постановки правильного диагноза и приведших к необоснованному увеличению сроков лечения и удорожанию стоимости лечения;</w:t>
            </w:r>
          </w:p>
          <w:p>
            <w:pPr>
              <w:spacing w:after="20"/>
              <w:ind w:left="20"/>
              <w:jc w:val="both"/>
            </w:pPr>
            <w:r>
              <w:rPr>
                <w:rFonts w:ascii="Times New Roman"/>
                <w:b w:val="false"/>
                <w:i w:val="false"/>
                <w:color w:val="000000"/>
                <w:sz w:val="20"/>
              </w:rPr>
              <w:t>
3) правильность, своевременность и обоснованность выставленного клинического диагноза с учетом результатов проведенных исследований (при плановой госпитализации учитываются исследования, проведенные и на догоспитальном этапе), которые оцениваются по следующим критериям:</w:t>
            </w:r>
          </w:p>
          <w:p>
            <w:pPr>
              <w:spacing w:after="20"/>
              <w:ind w:left="20"/>
              <w:jc w:val="both"/>
            </w:pPr>
            <w:r>
              <w:rPr>
                <w:rFonts w:ascii="Times New Roman"/>
                <w:b w:val="false"/>
                <w:i w:val="false"/>
                <w:color w:val="000000"/>
                <w:sz w:val="20"/>
              </w:rPr>
              <w:t>
диагноз отсутствует, неполный или неправильный, не соответствует международной классификации болезней;</w:t>
            </w:r>
          </w:p>
          <w:p>
            <w:pPr>
              <w:spacing w:after="20"/>
              <w:ind w:left="20"/>
              <w:jc w:val="both"/>
            </w:pPr>
            <w:r>
              <w:rPr>
                <w:rFonts w:ascii="Times New Roman"/>
                <w:b w:val="false"/>
                <w:i w:val="false"/>
                <w:color w:val="000000"/>
                <w:sz w:val="20"/>
              </w:rPr>
              <w:t>
не выделен ведущий патологический синдром, определяющий тяжесть течения заболевания, не распознаны сопутствующие заболевания и осложнения;</w:t>
            </w:r>
          </w:p>
          <w:p>
            <w:pPr>
              <w:spacing w:after="20"/>
              <w:ind w:left="20"/>
              <w:jc w:val="both"/>
            </w:pPr>
            <w:r>
              <w:rPr>
                <w:rFonts w:ascii="Times New Roman"/>
                <w:b w:val="false"/>
                <w:i w:val="false"/>
                <w:color w:val="000000"/>
                <w:sz w:val="20"/>
              </w:rPr>
              <w:t>
диагноз правильный, но неполный, не выделен ведущий патологический синдром при выделенных осложнениях, не распознаны сопутствующие заболевания, влияющие на исход;</w:t>
            </w:r>
          </w:p>
          <w:p>
            <w:pPr>
              <w:spacing w:after="20"/>
              <w:ind w:left="20"/>
              <w:jc w:val="both"/>
            </w:pPr>
            <w:r>
              <w:rPr>
                <w:rFonts w:ascii="Times New Roman"/>
                <w:b w:val="false"/>
                <w:i w:val="false"/>
                <w:color w:val="000000"/>
                <w:sz w:val="20"/>
              </w:rPr>
              <w:t>
диагноз основного заболевания правильный, но не диагностированы сопутствующие заболевания, влияющие на результат лечения.</w:t>
            </w:r>
          </w:p>
          <w:p>
            <w:pPr>
              <w:spacing w:after="20"/>
              <w:ind w:left="20"/>
              <w:jc w:val="both"/>
            </w:pPr>
            <w:r>
              <w:rPr>
                <w:rFonts w:ascii="Times New Roman"/>
                <w:b w:val="false"/>
                <w:i w:val="false"/>
                <w:color w:val="000000"/>
                <w:sz w:val="20"/>
              </w:rPr>
              <w:t>
Объективные причины неправильной и (или) несвоевременной диагностики (атипичное течение основного заболевания, бессимптомное течение сопутствующего заболевания, редко встречающиеся осложнения и сопутствующие заболевания) отражаются в результатах экспертизы. Проводится оценка влияния неправильной и (или) несвоевременной постановки диагноза на последующие этапы оказания медицинских услуг (помощи);</w:t>
            </w:r>
          </w:p>
          <w:p>
            <w:pPr>
              <w:spacing w:after="20"/>
              <w:ind w:left="20"/>
              <w:jc w:val="both"/>
            </w:pPr>
            <w:r>
              <w:rPr>
                <w:rFonts w:ascii="Times New Roman"/>
                <w:b w:val="false"/>
                <w:i w:val="false"/>
                <w:color w:val="000000"/>
                <w:sz w:val="20"/>
              </w:rPr>
              <w:t>
4) своевременность и качество консультаций профильных специалистов, которые оцениваются по следующим критериям:</w:t>
            </w:r>
          </w:p>
          <w:p>
            <w:pPr>
              <w:spacing w:after="20"/>
              <w:ind w:left="20"/>
              <w:jc w:val="both"/>
            </w:pPr>
            <w:r>
              <w:rPr>
                <w:rFonts w:ascii="Times New Roman"/>
                <w:b w:val="false"/>
                <w:i w:val="false"/>
                <w:color w:val="000000"/>
                <w:sz w:val="20"/>
              </w:rPr>
              <w:t>
отсутствие консультации, приведшее к ошибочной трактовке симптомов и синдромов, отрицательно повлиявших на исход заболевания;</w:t>
            </w:r>
          </w:p>
          <w:p>
            <w:pPr>
              <w:spacing w:after="20"/>
              <w:ind w:left="20"/>
              <w:jc w:val="both"/>
            </w:pPr>
            <w:r>
              <w:rPr>
                <w:rFonts w:ascii="Times New Roman"/>
                <w:b w:val="false"/>
                <w:i w:val="false"/>
                <w:color w:val="000000"/>
                <w:sz w:val="20"/>
              </w:rPr>
              <w:t>
консультация своевременная, непринятие во внимание мнения консультанта при постановке диагноза частично повлияло на исход заболевания;</w:t>
            </w:r>
          </w:p>
          <w:p>
            <w:pPr>
              <w:spacing w:after="20"/>
              <w:ind w:left="20"/>
              <w:jc w:val="both"/>
            </w:pPr>
            <w:r>
              <w:rPr>
                <w:rFonts w:ascii="Times New Roman"/>
                <w:b w:val="false"/>
                <w:i w:val="false"/>
                <w:color w:val="000000"/>
                <w:sz w:val="20"/>
              </w:rPr>
              <w:t>
консультация своевременная, мнение консультанта учтено при постановке диагноза, невыполнение рекомендации консультанта по лечению частично повлияло на исход заболевания;</w:t>
            </w:r>
          </w:p>
          <w:p>
            <w:pPr>
              <w:spacing w:after="20"/>
              <w:ind w:left="20"/>
              <w:jc w:val="both"/>
            </w:pPr>
            <w:r>
              <w:rPr>
                <w:rFonts w:ascii="Times New Roman"/>
                <w:b w:val="false"/>
                <w:i w:val="false"/>
                <w:color w:val="000000"/>
                <w:sz w:val="20"/>
              </w:rPr>
              <w:t>
мнение консультанта ошибочное и повлияло на исход заболевания.</w:t>
            </w:r>
          </w:p>
          <w:p>
            <w:pPr>
              <w:spacing w:after="20"/>
              <w:ind w:left="20"/>
              <w:jc w:val="both"/>
            </w:pPr>
            <w:r>
              <w:rPr>
                <w:rFonts w:ascii="Times New Roman"/>
                <w:b w:val="false"/>
                <w:i w:val="false"/>
                <w:color w:val="000000"/>
                <w:sz w:val="20"/>
              </w:rPr>
              <w:t>
Наличие подтверждающей документации о проведении оценки объективности причин несвоевременной консультации и влияния несвоевременной постановки диагноза на последующие этапы оказания медицинских услуг (помощи);</w:t>
            </w:r>
          </w:p>
          <w:p>
            <w:pPr>
              <w:spacing w:after="20"/>
              <w:ind w:left="20"/>
              <w:jc w:val="both"/>
            </w:pPr>
            <w:r>
              <w:rPr>
                <w:rFonts w:ascii="Times New Roman"/>
                <w:b w:val="false"/>
                <w:i w:val="false"/>
                <w:color w:val="000000"/>
                <w:sz w:val="20"/>
              </w:rPr>
              <w:t>
5) объем, качество и обоснованность проведения лечебных мероприятий, которые оцениваются по следующим критериям:</w:t>
            </w:r>
          </w:p>
          <w:p>
            <w:pPr>
              <w:spacing w:after="20"/>
              <w:ind w:left="20"/>
              <w:jc w:val="both"/>
            </w:pPr>
            <w:r>
              <w:rPr>
                <w:rFonts w:ascii="Times New Roman"/>
                <w:b w:val="false"/>
                <w:i w:val="false"/>
                <w:color w:val="000000"/>
                <w:sz w:val="20"/>
              </w:rPr>
              <w:t>
отсутствие лечения при наличии показаний;</w:t>
            </w:r>
          </w:p>
          <w:p>
            <w:pPr>
              <w:spacing w:after="20"/>
              <w:ind w:left="20"/>
              <w:jc w:val="both"/>
            </w:pPr>
            <w:r>
              <w:rPr>
                <w:rFonts w:ascii="Times New Roman"/>
                <w:b w:val="false"/>
                <w:i w:val="false"/>
                <w:color w:val="000000"/>
                <w:sz w:val="20"/>
              </w:rPr>
              <w:t>
назначение лечения при отсутствии показаний;</w:t>
            </w:r>
          </w:p>
          <w:p>
            <w:pPr>
              <w:spacing w:after="20"/>
              <w:ind w:left="20"/>
              <w:jc w:val="both"/>
            </w:pPr>
            <w:r>
              <w:rPr>
                <w:rFonts w:ascii="Times New Roman"/>
                <w:b w:val="false"/>
                <w:i w:val="false"/>
                <w:color w:val="000000"/>
                <w:sz w:val="20"/>
              </w:rPr>
              <w:t>
назначение малоэффективных лечебных мероприятий без учета особенностей течения заболевания, сопутствующих заболеваний и осложнений;</w:t>
            </w:r>
          </w:p>
          <w:p>
            <w:pPr>
              <w:spacing w:after="20"/>
              <w:ind w:left="20"/>
              <w:jc w:val="both"/>
            </w:pPr>
            <w:r>
              <w:rPr>
                <w:rFonts w:ascii="Times New Roman"/>
                <w:b w:val="false"/>
                <w:i w:val="false"/>
                <w:color w:val="000000"/>
                <w:sz w:val="20"/>
              </w:rPr>
              <w:t>
выполнение лечебных мероприятий не в полном объеме, без учета функционального состояния органов и систем, назначения лекарственных средств без доказанной клинической эффективности;</w:t>
            </w:r>
          </w:p>
          <w:p>
            <w:pPr>
              <w:spacing w:after="20"/>
              <w:ind w:left="20"/>
              <w:jc w:val="both"/>
            </w:pPr>
            <w:r>
              <w:rPr>
                <w:rFonts w:ascii="Times New Roman"/>
                <w:b w:val="false"/>
                <w:i w:val="false"/>
                <w:color w:val="000000"/>
                <w:sz w:val="20"/>
              </w:rPr>
              <w:t>
необоснованное отклонение от требований клинических протоколов, наличие полипрагмазии, приведшее к развитию нового патологического синдрома и ухудшению состояния пациента;</w:t>
            </w:r>
          </w:p>
          <w:p>
            <w:pPr>
              <w:spacing w:after="20"/>
              <w:ind w:left="20"/>
              <w:jc w:val="both"/>
            </w:pPr>
            <w:r>
              <w:rPr>
                <w:rFonts w:ascii="Times New Roman"/>
                <w:b w:val="false"/>
                <w:i w:val="false"/>
                <w:color w:val="000000"/>
                <w:sz w:val="20"/>
              </w:rPr>
              <w:t>
6) отсутствие или развитие осложнений после медицинских вмешательств, оцениваются все возникшие осложнения, в том числе обусловленные оперативными вмешательствами (запоздалое оперативное вмешательство, неадекватный объем и метод, технические дефекты) и диагностическими процедурами;</w:t>
            </w:r>
          </w:p>
          <w:p>
            <w:pPr>
              <w:spacing w:after="20"/>
              <w:ind w:left="20"/>
              <w:jc w:val="both"/>
            </w:pPr>
            <w:r>
              <w:rPr>
                <w:rFonts w:ascii="Times New Roman"/>
                <w:b w:val="false"/>
                <w:i w:val="false"/>
                <w:color w:val="000000"/>
                <w:sz w:val="20"/>
              </w:rPr>
              <w:t>
7) достигнутый результат, который оценивается по следующим критериям:</w:t>
            </w:r>
          </w:p>
          <w:p>
            <w:pPr>
              <w:spacing w:after="20"/>
              <w:ind w:left="20"/>
              <w:jc w:val="both"/>
            </w:pPr>
            <w:r>
              <w:rPr>
                <w:rFonts w:ascii="Times New Roman"/>
                <w:b w:val="false"/>
                <w:i w:val="false"/>
                <w:color w:val="000000"/>
                <w:sz w:val="20"/>
              </w:rPr>
              <w:t>
достижение ожидаемого клинического эффекта при соблюдении технологии оказания медицинских услуг (помощи);</w:t>
            </w:r>
          </w:p>
          <w:p>
            <w:pPr>
              <w:spacing w:after="20"/>
              <w:ind w:left="20"/>
              <w:jc w:val="both"/>
            </w:pPr>
            <w:r>
              <w:rPr>
                <w:rFonts w:ascii="Times New Roman"/>
                <w:b w:val="false"/>
                <w:i w:val="false"/>
                <w:color w:val="000000"/>
                <w:sz w:val="20"/>
              </w:rPr>
              <w:t>
отсутствие клинического эффекта лечебных и профилактических мероприятий вследствие некачественного сбора анамнеза и проведения диагностических исследований;</w:t>
            </w:r>
          </w:p>
          <w:p>
            <w:pPr>
              <w:spacing w:after="20"/>
              <w:ind w:left="20"/>
              <w:jc w:val="both"/>
            </w:pPr>
            <w:r>
              <w:rPr>
                <w:rFonts w:ascii="Times New Roman"/>
                <w:b w:val="false"/>
                <w:i w:val="false"/>
                <w:color w:val="000000"/>
                <w:sz w:val="20"/>
              </w:rPr>
              <w:t>
отсутствие ожидаемого клинического эффекта вследствие проведения малоэффективных лечебных, профилактических мероприятий без учета особенностей течения заболевания, сопутствующих заболеваний, осложнений, назначение лекарственных средств без доказанной клинической эффективности;</w:t>
            </w:r>
          </w:p>
          <w:p>
            <w:pPr>
              <w:spacing w:after="20"/>
              <w:ind w:left="20"/>
              <w:jc w:val="both"/>
            </w:pPr>
            <w:r>
              <w:rPr>
                <w:rFonts w:ascii="Times New Roman"/>
                <w:b w:val="false"/>
                <w:i w:val="false"/>
                <w:color w:val="000000"/>
                <w:sz w:val="20"/>
              </w:rPr>
              <w:t>
наличие полипрагмазии, обусловившее развитие нежелательных последствий;</w:t>
            </w:r>
          </w:p>
          <w:p>
            <w:pPr>
              <w:spacing w:after="20"/>
              <w:ind w:left="20"/>
              <w:jc w:val="both"/>
            </w:pPr>
            <w:r>
              <w:rPr>
                <w:rFonts w:ascii="Times New Roman"/>
                <w:b w:val="false"/>
                <w:i w:val="false"/>
                <w:color w:val="000000"/>
                <w:sz w:val="20"/>
              </w:rPr>
              <w:t xml:space="preserve">
8) качество ведения медицинской документации, которое оценивается по наличию, полноте и качеству записей в первичной медицинской документации, предназначенной для записи данных о состоянии здоровья пациентов, отражающих характер, объем и качество оказанной медицинской помощи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для субъектов(объектов), оказывающих медико-социальную помощь в области психического здоровья в стационарных условиях, предусматривающих круглосуточное медицинское наблюдение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подтверждающей документации об оказании медицинской помощи, входящей в гарантированный объем бесплатной медицинской помощи и (или) систему обязательного социального медицинского страхования на бесплатной основе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оснований для госпитализации в стационарные клинические отделения.</w:t>
            </w:r>
          </w:p>
          <w:p>
            <w:pPr>
              <w:spacing w:after="20"/>
              <w:ind w:left="20"/>
              <w:jc w:val="both"/>
            </w:pPr>
            <w:r>
              <w:rPr>
                <w:rFonts w:ascii="Times New Roman"/>
                <w:b w:val="false"/>
                <w:i w:val="false"/>
                <w:color w:val="000000"/>
                <w:sz w:val="20"/>
              </w:rPr>
              <w:t>
Основанием для госпитализации в стационарные клинические отделения, являются:</w:t>
            </w:r>
          </w:p>
          <w:p>
            <w:pPr>
              <w:spacing w:after="20"/>
              <w:ind w:left="20"/>
              <w:jc w:val="both"/>
            </w:pPr>
            <w:r>
              <w:rPr>
                <w:rFonts w:ascii="Times New Roman"/>
                <w:b w:val="false"/>
                <w:i w:val="false"/>
                <w:color w:val="000000"/>
                <w:sz w:val="20"/>
              </w:rPr>
              <w:t>
1) направление врача психиатрического профиля;</w:t>
            </w:r>
          </w:p>
          <w:p>
            <w:pPr>
              <w:spacing w:after="20"/>
              <w:ind w:left="20"/>
              <w:jc w:val="both"/>
            </w:pPr>
            <w:r>
              <w:rPr>
                <w:rFonts w:ascii="Times New Roman"/>
                <w:b w:val="false"/>
                <w:i w:val="false"/>
                <w:color w:val="000000"/>
                <w:sz w:val="20"/>
              </w:rPr>
              <w:t>
2) постановление, решение, определение судебно-следственных органов;</w:t>
            </w:r>
          </w:p>
          <w:p>
            <w:pPr>
              <w:spacing w:after="20"/>
              <w:ind w:left="20"/>
              <w:jc w:val="both"/>
            </w:pPr>
            <w:r>
              <w:rPr>
                <w:rFonts w:ascii="Times New Roman"/>
                <w:b w:val="false"/>
                <w:i w:val="false"/>
                <w:color w:val="000000"/>
                <w:sz w:val="20"/>
              </w:rPr>
              <w:t>
3) направление военно-врачебной комиссии;</w:t>
            </w:r>
          </w:p>
          <w:p>
            <w:pPr>
              <w:spacing w:after="20"/>
              <w:ind w:left="20"/>
              <w:jc w:val="both"/>
            </w:pPr>
            <w:r>
              <w:rPr>
                <w:rFonts w:ascii="Times New Roman"/>
                <w:b w:val="false"/>
                <w:i w:val="false"/>
                <w:color w:val="000000"/>
                <w:sz w:val="20"/>
              </w:rPr>
              <w:t>
4) письменное заявление самого лица, при наличии показаний;</w:t>
            </w:r>
          </w:p>
          <w:p>
            <w:pPr>
              <w:spacing w:after="20"/>
              <w:ind w:left="20"/>
              <w:jc w:val="both"/>
            </w:pPr>
            <w:r>
              <w:rPr>
                <w:rFonts w:ascii="Times New Roman"/>
                <w:b w:val="false"/>
                <w:i w:val="false"/>
                <w:color w:val="000000"/>
                <w:sz w:val="20"/>
              </w:rPr>
              <w:t>
5) решение суда о принудительном лечении лиц с ППР, вызванные употреблением ПАВ, вступившее в законную силу;</w:t>
            </w:r>
          </w:p>
          <w:p>
            <w:pPr>
              <w:spacing w:after="20"/>
              <w:ind w:left="20"/>
              <w:jc w:val="both"/>
            </w:pPr>
            <w:r>
              <w:rPr>
                <w:rFonts w:ascii="Times New Roman"/>
                <w:b w:val="false"/>
                <w:i w:val="false"/>
                <w:color w:val="000000"/>
                <w:sz w:val="20"/>
              </w:rPr>
              <w:t xml:space="preserve">
6) решение суда о применении принудительных мер медицинского характера, предусмотренных </w:t>
            </w:r>
            <w:r>
              <w:rPr>
                <w:rFonts w:ascii="Times New Roman"/>
                <w:b w:val="false"/>
                <w:i w:val="false"/>
                <w:color w:val="000000"/>
                <w:sz w:val="20"/>
              </w:rPr>
              <w:t>статьей 93</w:t>
            </w:r>
            <w:r>
              <w:rPr>
                <w:rFonts w:ascii="Times New Roman"/>
                <w:b w:val="false"/>
                <w:i w:val="false"/>
                <w:color w:val="000000"/>
                <w:sz w:val="20"/>
              </w:rPr>
              <w:t xml:space="preserve"> УК РК, вступившее в законную силу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Полнота проведенных мероприятий при плановой госпитализации в стационарные клинические отделения РНПЦПЗ, ЦПЗ.</w:t>
            </w:r>
          </w:p>
          <w:p>
            <w:pPr>
              <w:spacing w:after="20"/>
              <w:ind w:left="20"/>
              <w:jc w:val="both"/>
            </w:pPr>
            <w:r>
              <w:rPr>
                <w:rFonts w:ascii="Times New Roman"/>
                <w:b w:val="false"/>
                <w:i w:val="false"/>
                <w:color w:val="000000"/>
                <w:sz w:val="20"/>
              </w:rPr>
              <w:t xml:space="preserve">
При плановой госпитализации в стационарные клинические отделения РНПЦПЗ, ЦПЗ заведующий или врач-психиатр (нарколог) клинического отделения, приемно-диагностического отделения осуществляет следующие мероприятия: </w:t>
            </w:r>
          </w:p>
          <w:p>
            <w:pPr>
              <w:spacing w:after="20"/>
              <w:ind w:left="20"/>
              <w:jc w:val="both"/>
            </w:pPr>
            <w:r>
              <w:rPr>
                <w:rFonts w:ascii="Times New Roman"/>
                <w:b w:val="false"/>
                <w:i w:val="false"/>
                <w:color w:val="000000"/>
                <w:sz w:val="20"/>
              </w:rPr>
              <w:t>
1) идентификацию пациента;</w:t>
            </w:r>
          </w:p>
          <w:p>
            <w:pPr>
              <w:spacing w:after="20"/>
              <w:ind w:left="20"/>
              <w:jc w:val="both"/>
            </w:pPr>
            <w:r>
              <w:rPr>
                <w:rFonts w:ascii="Times New Roman"/>
                <w:b w:val="false"/>
                <w:i w:val="false"/>
                <w:color w:val="000000"/>
                <w:sz w:val="20"/>
              </w:rPr>
              <w:t>
2) проверяет наличие имеющейся медицинской и другой документации, в случае необходимости направляет на прохождение регламентированных и (или) дополнительных обследований;</w:t>
            </w:r>
          </w:p>
          <w:p>
            <w:pPr>
              <w:spacing w:after="20"/>
              <w:ind w:left="20"/>
              <w:jc w:val="both"/>
            </w:pPr>
            <w:r>
              <w:rPr>
                <w:rFonts w:ascii="Times New Roman"/>
                <w:b w:val="false"/>
                <w:i w:val="false"/>
                <w:color w:val="000000"/>
                <w:sz w:val="20"/>
              </w:rPr>
              <w:t>
3) проверяет наличие вступившего в законную силу решения суда о госпитализации, при наличии такового;</w:t>
            </w:r>
          </w:p>
          <w:p>
            <w:pPr>
              <w:spacing w:after="20"/>
              <w:ind w:left="20"/>
              <w:jc w:val="both"/>
            </w:pPr>
            <w:r>
              <w:rPr>
                <w:rFonts w:ascii="Times New Roman"/>
                <w:b w:val="false"/>
                <w:i w:val="false"/>
                <w:color w:val="000000"/>
                <w:sz w:val="20"/>
              </w:rPr>
              <w:t>
4) оценивает психическое и соматическое состояние, результаты лабораторно-диагностических исследований, определяет необходимость оказания неотложной помощи на уровне приемно-диагностического отделения и (или) наличие показаний и противопоказаний для госпитализации;</w:t>
            </w:r>
          </w:p>
          <w:p>
            <w:pPr>
              <w:spacing w:after="20"/>
              <w:ind w:left="20"/>
              <w:jc w:val="both"/>
            </w:pPr>
            <w:r>
              <w:rPr>
                <w:rFonts w:ascii="Times New Roman"/>
                <w:b w:val="false"/>
                <w:i w:val="false"/>
                <w:color w:val="000000"/>
                <w:sz w:val="20"/>
              </w:rPr>
              <w:t>
5) устанавливает предварительный диагноз, определяет объем дифференциальной диагностики, режим наблюдения, лечебного питания и другие лечебно-диагностические мероприятия по клиническим протоколам диагностики и лечения;</w:t>
            </w:r>
          </w:p>
          <w:p>
            <w:pPr>
              <w:spacing w:after="20"/>
              <w:ind w:left="20"/>
              <w:jc w:val="both"/>
            </w:pPr>
            <w:r>
              <w:rPr>
                <w:rFonts w:ascii="Times New Roman"/>
                <w:b w:val="false"/>
                <w:i w:val="false"/>
                <w:color w:val="000000"/>
                <w:sz w:val="20"/>
              </w:rPr>
              <w:t>
6) заполняет первичную медицинскую документацию.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Полнота проведенных мероприятий при госпитализации в стационарное клиническое отделение РНПЦПЗ, ЦПЗ по экстренным показаниям.</w:t>
            </w:r>
          </w:p>
          <w:p>
            <w:pPr>
              <w:spacing w:after="20"/>
              <w:ind w:left="20"/>
              <w:jc w:val="both"/>
            </w:pPr>
            <w:r>
              <w:rPr>
                <w:rFonts w:ascii="Times New Roman"/>
                <w:b w:val="false"/>
                <w:i w:val="false"/>
                <w:color w:val="000000"/>
                <w:sz w:val="20"/>
              </w:rPr>
              <w:t>
При госпитализации в стационарное клиническое отделение РНПЦПЗ, ЦПЗ по экстренным показаниям, заведующий или врач-психиатр (нарколог) клинического отделения или приемно-диагностического отделения, или дежурный врач осуществляет следующие мероприятия:</w:t>
            </w:r>
          </w:p>
          <w:p>
            <w:pPr>
              <w:spacing w:after="20"/>
              <w:ind w:left="20"/>
              <w:jc w:val="both"/>
            </w:pPr>
            <w:r>
              <w:rPr>
                <w:rFonts w:ascii="Times New Roman"/>
                <w:b w:val="false"/>
                <w:i w:val="false"/>
                <w:color w:val="000000"/>
                <w:sz w:val="20"/>
              </w:rPr>
              <w:t>
1) идентификацию пациента;</w:t>
            </w:r>
          </w:p>
          <w:p>
            <w:pPr>
              <w:spacing w:after="20"/>
              <w:ind w:left="20"/>
              <w:jc w:val="both"/>
            </w:pPr>
            <w:r>
              <w:rPr>
                <w:rFonts w:ascii="Times New Roman"/>
                <w:b w:val="false"/>
                <w:i w:val="false"/>
                <w:color w:val="000000"/>
                <w:sz w:val="20"/>
              </w:rPr>
              <w:t>
2) оценивает психическое и соматическое состояния, результаты лабораторно-диагностических исследований и определяет необходимость оказания неотложной помощи на уровне приемно-диагностического отделения и (или) наличие показаний и противопоказаний для госпитализации;</w:t>
            </w:r>
          </w:p>
          <w:p>
            <w:pPr>
              <w:spacing w:after="20"/>
              <w:ind w:left="20"/>
              <w:jc w:val="both"/>
            </w:pPr>
            <w:r>
              <w:rPr>
                <w:rFonts w:ascii="Times New Roman"/>
                <w:b w:val="false"/>
                <w:i w:val="false"/>
                <w:color w:val="000000"/>
                <w:sz w:val="20"/>
              </w:rPr>
              <w:t>
3) устанавливает предварительный диагноз, определяет объем дифференциальной диагностики, режим наблюдения, лечебное питание и другие лечебно-диагностические мероприятия по клиническим протоколам диагностики и лечения;</w:t>
            </w:r>
          </w:p>
          <w:p>
            <w:pPr>
              <w:spacing w:after="20"/>
              <w:ind w:left="20"/>
              <w:jc w:val="both"/>
            </w:pPr>
            <w:r>
              <w:rPr>
                <w:rFonts w:ascii="Times New Roman"/>
                <w:b w:val="false"/>
                <w:i w:val="false"/>
                <w:color w:val="000000"/>
                <w:sz w:val="20"/>
              </w:rPr>
              <w:t>
4) заполняет первичную медицинскую документацию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Полнота проведенных мероприятий при плановой госпитализации в ПОСТИН.</w:t>
            </w:r>
          </w:p>
          <w:p>
            <w:pPr>
              <w:spacing w:after="20"/>
              <w:ind w:left="20"/>
              <w:jc w:val="both"/>
            </w:pPr>
            <w:r>
              <w:rPr>
                <w:rFonts w:ascii="Times New Roman"/>
                <w:b w:val="false"/>
                <w:i w:val="false"/>
                <w:color w:val="000000"/>
                <w:sz w:val="20"/>
              </w:rPr>
              <w:t xml:space="preserve">
При плановой госпитализации в ПОСТИН дежурный врач осуществляет следующие мероприятия: </w:t>
            </w:r>
          </w:p>
          <w:p>
            <w:pPr>
              <w:spacing w:after="20"/>
              <w:ind w:left="20"/>
              <w:jc w:val="both"/>
            </w:pPr>
            <w:r>
              <w:rPr>
                <w:rFonts w:ascii="Times New Roman"/>
                <w:b w:val="false"/>
                <w:i w:val="false"/>
                <w:color w:val="000000"/>
                <w:sz w:val="20"/>
              </w:rPr>
              <w:t>
1) проверяет наличие и соответствие имеющейся документации:</w:t>
            </w:r>
          </w:p>
          <w:p>
            <w:pPr>
              <w:spacing w:after="20"/>
              <w:ind w:left="20"/>
              <w:jc w:val="both"/>
            </w:pPr>
            <w:r>
              <w:rPr>
                <w:rFonts w:ascii="Times New Roman"/>
                <w:b w:val="false"/>
                <w:i w:val="false"/>
                <w:color w:val="000000"/>
                <w:sz w:val="20"/>
              </w:rPr>
              <w:t>
вступившее в законную силу решение суда;</w:t>
            </w:r>
          </w:p>
          <w:p>
            <w:pPr>
              <w:spacing w:after="20"/>
              <w:ind w:left="20"/>
              <w:jc w:val="both"/>
            </w:pPr>
            <w:r>
              <w:rPr>
                <w:rFonts w:ascii="Times New Roman"/>
                <w:b w:val="false"/>
                <w:i w:val="false"/>
                <w:color w:val="000000"/>
                <w:sz w:val="20"/>
              </w:rPr>
              <w:t>
документ удостоверяющий личность.</w:t>
            </w:r>
          </w:p>
          <w:p>
            <w:pPr>
              <w:spacing w:after="20"/>
              <w:ind w:left="20"/>
              <w:jc w:val="both"/>
            </w:pPr>
            <w:r>
              <w:rPr>
                <w:rFonts w:ascii="Times New Roman"/>
                <w:b w:val="false"/>
                <w:i w:val="false"/>
                <w:color w:val="000000"/>
                <w:sz w:val="20"/>
              </w:rPr>
              <w:t>
2) проводит идентификацию пациента;</w:t>
            </w:r>
          </w:p>
          <w:p>
            <w:pPr>
              <w:spacing w:after="20"/>
              <w:ind w:left="20"/>
              <w:jc w:val="both"/>
            </w:pPr>
            <w:r>
              <w:rPr>
                <w:rFonts w:ascii="Times New Roman"/>
                <w:b w:val="false"/>
                <w:i w:val="false"/>
                <w:color w:val="000000"/>
                <w:sz w:val="20"/>
              </w:rPr>
              <w:t>
3) оценивает психическое и соматическое состояние, результаты лабораторно-диагностических исследований, определяет необходимость оказания неотложной помощи на уровне приемно-диагностического отделения и (или) наличие показаний и противопоказаний для госпитализации;</w:t>
            </w:r>
          </w:p>
          <w:p>
            <w:pPr>
              <w:spacing w:after="20"/>
              <w:ind w:left="20"/>
              <w:jc w:val="both"/>
            </w:pPr>
            <w:r>
              <w:rPr>
                <w:rFonts w:ascii="Times New Roman"/>
                <w:b w:val="false"/>
                <w:i w:val="false"/>
                <w:color w:val="000000"/>
                <w:sz w:val="20"/>
              </w:rPr>
              <w:t>
4) определяет отделение, устанавливает режим наблюдения, лечебное питание и другие лечебно-диагностические мероприятия по клиническим протоколам диагностики и лечения;</w:t>
            </w:r>
          </w:p>
          <w:p>
            <w:pPr>
              <w:spacing w:after="20"/>
              <w:ind w:left="20"/>
              <w:jc w:val="both"/>
            </w:pPr>
            <w:r>
              <w:rPr>
                <w:rFonts w:ascii="Times New Roman"/>
                <w:b w:val="false"/>
                <w:i w:val="false"/>
                <w:color w:val="000000"/>
                <w:sz w:val="20"/>
              </w:rPr>
              <w:t>
5) заполняет первичную медицинскую документацию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Полнота проведенных мероприятий после поступления лица с ППР в стационарное клиническое отделение.</w:t>
            </w:r>
          </w:p>
          <w:p>
            <w:pPr>
              <w:spacing w:after="20"/>
              <w:ind w:left="20"/>
              <w:jc w:val="both"/>
            </w:pPr>
            <w:r>
              <w:rPr>
                <w:rFonts w:ascii="Times New Roman"/>
                <w:b w:val="false"/>
                <w:i w:val="false"/>
                <w:color w:val="000000"/>
                <w:sz w:val="20"/>
              </w:rPr>
              <w:t>
После поступления лица с ППР в стационарное клиническое отделение, осуществляются следующие мероприятия:</w:t>
            </w:r>
          </w:p>
          <w:p>
            <w:pPr>
              <w:spacing w:after="20"/>
              <w:ind w:left="20"/>
              <w:jc w:val="both"/>
            </w:pPr>
            <w:r>
              <w:rPr>
                <w:rFonts w:ascii="Times New Roman"/>
                <w:b w:val="false"/>
                <w:i w:val="false"/>
                <w:color w:val="000000"/>
                <w:sz w:val="20"/>
              </w:rPr>
              <w:t>
1) идентификация пациента;</w:t>
            </w:r>
          </w:p>
          <w:p>
            <w:pPr>
              <w:spacing w:after="20"/>
              <w:ind w:left="20"/>
              <w:jc w:val="both"/>
            </w:pPr>
            <w:r>
              <w:rPr>
                <w:rFonts w:ascii="Times New Roman"/>
                <w:b w:val="false"/>
                <w:i w:val="false"/>
                <w:color w:val="000000"/>
                <w:sz w:val="20"/>
              </w:rPr>
              <w:t>
2) проверка наличия и соответствия имеющейся медицинской и другой документации;</w:t>
            </w:r>
          </w:p>
          <w:p>
            <w:pPr>
              <w:spacing w:after="20"/>
              <w:ind w:left="20"/>
              <w:jc w:val="both"/>
            </w:pPr>
            <w:r>
              <w:rPr>
                <w:rFonts w:ascii="Times New Roman"/>
                <w:b w:val="false"/>
                <w:i w:val="false"/>
                <w:color w:val="000000"/>
                <w:sz w:val="20"/>
              </w:rPr>
              <w:t>
3) оценка психического и соматического состояния, результатов лабораторно-диагностических исследований, установление предварительного диагноза, определения объема дифференциальной диагностики, режима наблюдения, лечебного питания и других лечебно-диагностических мероприятий по клиническим протоколам диагностики и лечения;</w:t>
            </w:r>
          </w:p>
          <w:p>
            <w:pPr>
              <w:spacing w:after="20"/>
              <w:ind w:left="20"/>
              <w:jc w:val="both"/>
            </w:pPr>
            <w:r>
              <w:rPr>
                <w:rFonts w:ascii="Times New Roman"/>
                <w:b w:val="false"/>
                <w:i w:val="false"/>
                <w:color w:val="000000"/>
                <w:sz w:val="20"/>
              </w:rPr>
              <w:t>
4) заполнение первичной медицинской документации лечения;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Полнота проведенных мероприятий после поступления лица в стационарное клиническое отделение ПОСТИН</w:t>
            </w:r>
          </w:p>
          <w:p>
            <w:pPr>
              <w:spacing w:after="20"/>
              <w:ind w:left="20"/>
              <w:jc w:val="both"/>
            </w:pPr>
            <w:r>
              <w:rPr>
                <w:rFonts w:ascii="Times New Roman"/>
                <w:b w:val="false"/>
                <w:i w:val="false"/>
                <w:color w:val="000000"/>
                <w:sz w:val="20"/>
              </w:rPr>
              <w:t>
После поступления лица в стационарное клиническое отделение ПОСТИН осуществляются следующие мероприятия:</w:t>
            </w:r>
          </w:p>
          <w:p>
            <w:pPr>
              <w:spacing w:after="20"/>
              <w:ind w:left="20"/>
              <w:jc w:val="both"/>
            </w:pPr>
            <w:r>
              <w:rPr>
                <w:rFonts w:ascii="Times New Roman"/>
                <w:b w:val="false"/>
                <w:i w:val="false"/>
                <w:color w:val="000000"/>
                <w:sz w:val="20"/>
              </w:rPr>
              <w:t>
1) идентификация пациента;</w:t>
            </w:r>
          </w:p>
          <w:p>
            <w:pPr>
              <w:spacing w:after="20"/>
              <w:ind w:left="20"/>
              <w:jc w:val="both"/>
            </w:pPr>
            <w:r>
              <w:rPr>
                <w:rFonts w:ascii="Times New Roman"/>
                <w:b w:val="false"/>
                <w:i w:val="false"/>
                <w:color w:val="000000"/>
                <w:sz w:val="20"/>
              </w:rPr>
              <w:t>
2) проверка наличия и соответствия имеющейся медицинской и другой документации;</w:t>
            </w:r>
          </w:p>
          <w:p>
            <w:pPr>
              <w:spacing w:after="20"/>
              <w:ind w:left="20"/>
              <w:jc w:val="both"/>
            </w:pPr>
            <w:r>
              <w:rPr>
                <w:rFonts w:ascii="Times New Roman"/>
                <w:b w:val="false"/>
                <w:i w:val="false"/>
                <w:color w:val="000000"/>
                <w:sz w:val="20"/>
              </w:rPr>
              <w:t>
3) оценка психического и соматического состояния, результатов лабораторно-диагностических исследований, установление предварительного диагноза, определения объема дифференциальной диагностики, режима наблюдения, лечебного питания и других лечебно-диагностических мероприятий по клиническим протоколам диагностики и лечения;</w:t>
            </w:r>
          </w:p>
          <w:p>
            <w:pPr>
              <w:spacing w:after="20"/>
              <w:ind w:left="20"/>
              <w:jc w:val="both"/>
            </w:pPr>
            <w:r>
              <w:rPr>
                <w:rFonts w:ascii="Times New Roman"/>
                <w:b w:val="false"/>
                <w:i w:val="false"/>
                <w:color w:val="000000"/>
                <w:sz w:val="20"/>
              </w:rPr>
              <w:t>
4) заполнение первичной медицинской документации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режимов наблюдения.</w:t>
            </w:r>
          </w:p>
          <w:p>
            <w:pPr>
              <w:spacing w:after="20"/>
              <w:ind w:left="20"/>
              <w:jc w:val="both"/>
            </w:pPr>
            <w:r>
              <w:rPr>
                <w:rFonts w:ascii="Times New Roman"/>
                <w:b w:val="false"/>
                <w:i w:val="false"/>
                <w:color w:val="000000"/>
                <w:sz w:val="20"/>
              </w:rPr>
              <w:t>
В клинических стационарных отделениях РНПЦПЗ, ЦПЗ и многопрофильных городских (областных) больниц предполагаются следующие виды наблюдения:</w:t>
            </w:r>
          </w:p>
          <w:p>
            <w:pPr>
              <w:spacing w:after="20"/>
              <w:ind w:left="20"/>
              <w:jc w:val="both"/>
            </w:pPr>
            <w:r>
              <w:rPr>
                <w:rFonts w:ascii="Times New Roman"/>
                <w:b w:val="false"/>
                <w:i w:val="false"/>
                <w:color w:val="000000"/>
                <w:sz w:val="20"/>
              </w:rPr>
              <w:t>
1) общий режим наблюдения – круглосуточное наблюдение без ограничения передвижения в отделении. Общий режим для пациентов устанавливается при:</w:t>
            </w:r>
          </w:p>
          <w:p>
            <w:pPr>
              <w:spacing w:after="20"/>
              <w:ind w:left="20"/>
              <w:jc w:val="both"/>
            </w:pPr>
            <w:r>
              <w:rPr>
                <w:rFonts w:ascii="Times New Roman"/>
                <w:b w:val="false"/>
                <w:i w:val="false"/>
                <w:color w:val="000000"/>
                <w:sz w:val="20"/>
              </w:rPr>
              <w:t>
отсутствии опасности для себя и окружающих;</w:t>
            </w:r>
          </w:p>
          <w:p>
            <w:pPr>
              <w:spacing w:after="20"/>
              <w:ind w:left="20"/>
              <w:jc w:val="both"/>
            </w:pPr>
            <w:r>
              <w:rPr>
                <w:rFonts w:ascii="Times New Roman"/>
                <w:b w:val="false"/>
                <w:i w:val="false"/>
                <w:color w:val="000000"/>
                <w:sz w:val="20"/>
              </w:rPr>
              <w:t>
способности соблюдения личной гигиены без посторонней помощи;</w:t>
            </w:r>
          </w:p>
          <w:p>
            <w:pPr>
              <w:spacing w:after="20"/>
              <w:ind w:left="20"/>
              <w:jc w:val="both"/>
            </w:pPr>
            <w:r>
              <w:rPr>
                <w:rFonts w:ascii="Times New Roman"/>
                <w:b w:val="false"/>
                <w:i w:val="false"/>
                <w:color w:val="000000"/>
                <w:sz w:val="20"/>
              </w:rPr>
              <w:t>
2) режим частичной госпитализации – возможность нахождения в отделении в дневное или ночное время с учетом необходимости его адаптации во внебольничных условиях, а также возможности осуществления трудовой деятельности на фоне проводимого лечения и контроля симптомов ППР в целях ресоциализации. Режим частичной госпитализации устанавливается решением врачебной комиссии (далее – ВК) в составе двух врачей при:</w:t>
            </w:r>
          </w:p>
          <w:p>
            <w:pPr>
              <w:spacing w:after="20"/>
              <w:ind w:left="20"/>
              <w:jc w:val="both"/>
            </w:pPr>
            <w:r>
              <w:rPr>
                <w:rFonts w:ascii="Times New Roman"/>
                <w:b w:val="false"/>
                <w:i w:val="false"/>
                <w:color w:val="000000"/>
                <w:sz w:val="20"/>
              </w:rPr>
              <w:t>
отсутствии опасности для себя и окружающих;</w:t>
            </w:r>
          </w:p>
          <w:p>
            <w:pPr>
              <w:spacing w:after="20"/>
              <w:ind w:left="20"/>
              <w:jc w:val="both"/>
            </w:pPr>
            <w:r>
              <w:rPr>
                <w:rFonts w:ascii="Times New Roman"/>
                <w:b w:val="false"/>
                <w:i w:val="false"/>
                <w:color w:val="000000"/>
                <w:sz w:val="20"/>
              </w:rPr>
              <w:t>
способности соблюдения личной гигиены без посторонней помощи;</w:t>
            </w:r>
          </w:p>
          <w:p>
            <w:pPr>
              <w:spacing w:after="20"/>
              <w:ind w:left="20"/>
              <w:jc w:val="both"/>
            </w:pPr>
            <w:r>
              <w:rPr>
                <w:rFonts w:ascii="Times New Roman"/>
                <w:b w:val="false"/>
                <w:i w:val="false"/>
                <w:color w:val="000000"/>
                <w:sz w:val="20"/>
              </w:rPr>
              <w:t>
стабилизации психического состояния, требующего ежедневного, но не круглосуточного наблюдения и контроля;</w:t>
            </w:r>
          </w:p>
          <w:p>
            <w:pPr>
              <w:spacing w:after="20"/>
              <w:ind w:left="20"/>
              <w:jc w:val="both"/>
            </w:pPr>
            <w:r>
              <w:rPr>
                <w:rFonts w:ascii="Times New Roman"/>
                <w:b w:val="false"/>
                <w:i w:val="false"/>
                <w:color w:val="000000"/>
                <w:sz w:val="20"/>
              </w:rPr>
              <w:t>
3) режим лечебных отпусков– возможность нахождения вне отделения от нескольких часов до нескольких суток с целью постепенной адаптации к внебольничным условиям, решения бытовых и социальных вопросов, а также оценки достигнутого лечебного эффекта. Режим лечебных отпусков устанавливается решением ВК в составе двух врачей и предоставляется при:</w:t>
            </w:r>
          </w:p>
          <w:p>
            <w:pPr>
              <w:spacing w:after="20"/>
              <w:ind w:left="20"/>
              <w:jc w:val="both"/>
            </w:pPr>
            <w:r>
              <w:rPr>
                <w:rFonts w:ascii="Times New Roman"/>
                <w:b w:val="false"/>
                <w:i w:val="false"/>
                <w:color w:val="000000"/>
                <w:sz w:val="20"/>
              </w:rPr>
              <w:t>
отсутствии опасности для себя и окружающих;</w:t>
            </w:r>
          </w:p>
          <w:p>
            <w:pPr>
              <w:spacing w:after="20"/>
              <w:ind w:left="20"/>
              <w:jc w:val="both"/>
            </w:pPr>
            <w:r>
              <w:rPr>
                <w:rFonts w:ascii="Times New Roman"/>
                <w:b w:val="false"/>
                <w:i w:val="false"/>
                <w:color w:val="000000"/>
                <w:sz w:val="20"/>
              </w:rPr>
              <w:t>
способности соблюдения личной гигиены без посторонней помощи;</w:t>
            </w:r>
          </w:p>
          <w:p>
            <w:pPr>
              <w:spacing w:after="20"/>
              <w:ind w:left="20"/>
              <w:jc w:val="both"/>
            </w:pPr>
            <w:r>
              <w:rPr>
                <w:rFonts w:ascii="Times New Roman"/>
                <w:b w:val="false"/>
                <w:i w:val="false"/>
                <w:color w:val="000000"/>
                <w:sz w:val="20"/>
              </w:rPr>
              <w:t>
стабилизации психического состояния, не требующего ежедневного наблюдения.</w:t>
            </w:r>
          </w:p>
          <w:p>
            <w:pPr>
              <w:spacing w:after="20"/>
              <w:ind w:left="20"/>
              <w:jc w:val="both"/>
            </w:pPr>
            <w:r>
              <w:rPr>
                <w:rFonts w:ascii="Times New Roman"/>
                <w:b w:val="false"/>
                <w:i w:val="false"/>
                <w:color w:val="000000"/>
                <w:sz w:val="20"/>
              </w:rPr>
              <w:t>
4) усиленный режим наблюдения – круглосуточное наблюдение и ограничение передвижения за пределами отделения. Усиленный режим наблюдения устанавливается для пациентов при:</w:t>
            </w:r>
          </w:p>
          <w:p>
            <w:pPr>
              <w:spacing w:after="20"/>
              <w:ind w:left="20"/>
              <w:jc w:val="both"/>
            </w:pPr>
            <w:r>
              <w:rPr>
                <w:rFonts w:ascii="Times New Roman"/>
                <w:b w:val="false"/>
                <w:i w:val="false"/>
                <w:color w:val="000000"/>
                <w:sz w:val="20"/>
              </w:rPr>
              <w:t>
острых ППР, не представляющих опасности для себя и окружающих;</w:t>
            </w:r>
          </w:p>
          <w:p>
            <w:pPr>
              <w:spacing w:after="20"/>
              <w:ind w:left="20"/>
              <w:jc w:val="both"/>
            </w:pPr>
            <w:r>
              <w:rPr>
                <w:rFonts w:ascii="Times New Roman"/>
                <w:b w:val="false"/>
                <w:i w:val="false"/>
                <w:color w:val="000000"/>
                <w:sz w:val="20"/>
              </w:rPr>
              <w:t>
способности соблюдения личной гигиены без посторонней помощи;</w:t>
            </w:r>
          </w:p>
          <w:p>
            <w:pPr>
              <w:spacing w:after="20"/>
              <w:ind w:left="20"/>
              <w:jc w:val="both"/>
            </w:pPr>
            <w:r>
              <w:rPr>
                <w:rFonts w:ascii="Times New Roman"/>
                <w:b w:val="false"/>
                <w:i w:val="false"/>
                <w:color w:val="000000"/>
                <w:sz w:val="20"/>
              </w:rPr>
              <w:t>
отсутствии психического и соматического расстройства, требующего иного режима наблюдения и содержания;</w:t>
            </w:r>
          </w:p>
          <w:p>
            <w:pPr>
              <w:spacing w:after="20"/>
              <w:ind w:left="20"/>
              <w:jc w:val="both"/>
            </w:pPr>
            <w:r>
              <w:rPr>
                <w:rFonts w:ascii="Times New Roman"/>
                <w:b w:val="false"/>
                <w:i w:val="false"/>
                <w:color w:val="000000"/>
                <w:sz w:val="20"/>
              </w:rPr>
              <w:t>
5) строгий режим наблюдения – круглосуточное непрерывное наблюдение в наблюдательной палате, постоянное сопровождение медицинским персоналом в отделении и за его пределами. Строгий режим для пациентов устанавливается для пациентов при:</w:t>
            </w:r>
          </w:p>
          <w:p>
            <w:pPr>
              <w:spacing w:after="20"/>
              <w:ind w:left="20"/>
              <w:jc w:val="both"/>
            </w:pPr>
            <w:r>
              <w:rPr>
                <w:rFonts w:ascii="Times New Roman"/>
                <w:b w:val="false"/>
                <w:i w:val="false"/>
                <w:color w:val="000000"/>
                <w:sz w:val="20"/>
              </w:rPr>
              <w:t>
непосредственной опасности для себя и окружающих;</w:t>
            </w:r>
          </w:p>
          <w:p>
            <w:pPr>
              <w:spacing w:after="20"/>
              <w:ind w:left="20"/>
              <w:jc w:val="both"/>
            </w:pPr>
            <w:r>
              <w:rPr>
                <w:rFonts w:ascii="Times New Roman"/>
                <w:b w:val="false"/>
                <w:i w:val="false"/>
                <w:color w:val="000000"/>
                <w:sz w:val="20"/>
              </w:rPr>
              <w:t>
беспомощности, то есть неспособности самостоятельно удовлетворять свои жизненные потребности, при отсутствии надлежащего ухода;</w:t>
            </w:r>
          </w:p>
          <w:p>
            <w:pPr>
              <w:spacing w:after="20"/>
              <w:ind w:left="20"/>
              <w:jc w:val="both"/>
            </w:pPr>
            <w:r>
              <w:rPr>
                <w:rFonts w:ascii="Times New Roman"/>
                <w:b w:val="false"/>
                <w:i w:val="false"/>
                <w:color w:val="000000"/>
                <w:sz w:val="20"/>
              </w:rPr>
              <w:t>
возможном нанесении существенного вреда здоровью, если лицо будет оставлено без наблюдения.</w:t>
            </w:r>
          </w:p>
          <w:p>
            <w:pPr>
              <w:spacing w:after="20"/>
              <w:ind w:left="20"/>
              <w:jc w:val="both"/>
            </w:pPr>
            <w:r>
              <w:rPr>
                <w:rFonts w:ascii="Times New Roman"/>
                <w:b w:val="false"/>
                <w:i w:val="false"/>
                <w:color w:val="000000"/>
                <w:sz w:val="20"/>
              </w:rPr>
              <w:t>
В клинических стационарных отделениях ПОСТИН предполагаются следующие виды наблюдения:</w:t>
            </w:r>
          </w:p>
          <w:p>
            <w:pPr>
              <w:spacing w:after="20"/>
              <w:ind w:left="20"/>
              <w:jc w:val="both"/>
            </w:pPr>
            <w:r>
              <w:rPr>
                <w:rFonts w:ascii="Times New Roman"/>
                <w:b w:val="false"/>
                <w:i w:val="false"/>
                <w:color w:val="000000"/>
                <w:sz w:val="20"/>
              </w:rPr>
              <w:t>
1) общий режим наблюдения – круглосуточное наблюдение с передвижением в отделении согласно распорядку дня, возможностью участия в трудотерапии за пределами отделения;</w:t>
            </w:r>
          </w:p>
          <w:p>
            <w:pPr>
              <w:spacing w:after="20"/>
              <w:ind w:left="20"/>
              <w:jc w:val="both"/>
            </w:pPr>
            <w:r>
              <w:rPr>
                <w:rFonts w:ascii="Times New Roman"/>
                <w:b w:val="false"/>
                <w:i w:val="false"/>
                <w:color w:val="000000"/>
                <w:sz w:val="20"/>
              </w:rPr>
              <w:t>
2) усиленный режим наблюдения – круглосуточное наблюдение и ограничение передвижения в пределах отделения;</w:t>
            </w:r>
          </w:p>
          <w:p>
            <w:pPr>
              <w:spacing w:after="20"/>
              <w:ind w:left="20"/>
              <w:jc w:val="both"/>
            </w:pPr>
            <w:r>
              <w:rPr>
                <w:rFonts w:ascii="Times New Roman"/>
                <w:b w:val="false"/>
                <w:i w:val="false"/>
                <w:color w:val="000000"/>
                <w:sz w:val="20"/>
              </w:rPr>
              <w:t>
3) строгий режим наблюдения – круглосуточное непрерывное наблюдение в наблюдательной палате, постоянное сопровождение медицинским персоналом в отделении и за его пределами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подтверждающей документации о соблюдении критериев о принудительной госпитализации в стационар: </w:t>
            </w:r>
          </w:p>
          <w:p>
            <w:pPr>
              <w:spacing w:after="20"/>
              <w:ind w:left="20"/>
              <w:jc w:val="both"/>
            </w:pPr>
            <w:r>
              <w:rPr>
                <w:rFonts w:ascii="Times New Roman"/>
                <w:b w:val="false"/>
                <w:i w:val="false"/>
                <w:color w:val="000000"/>
                <w:sz w:val="20"/>
              </w:rPr>
              <w:t>
Принудительная госпитализация в стационар допускается на основании решения суда.</w:t>
            </w:r>
          </w:p>
          <w:p>
            <w:pPr>
              <w:spacing w:after="20"/>
              <w:ind w:left="20"/>
              <w:jc w:val="both"/>
            </w:pPr>
            <w:r>
              <w:rPr>
                <w:rFonts w:ascii="Times New Roman"/>
                <w:b w:val="false"/>
                <w:i w:val="false"/>
                <w:color w:val="000000"/>
                <w:sz w:val="20"/>
              </w:rPr>
              <w:t>
Принудительная госпитализация лица в стационар до вынесения судом решения допускается исключительно в случаях согласно законодательству.</w:t>
            </w:r>
          </w:p>
          <w:p>
            <w:pPr>
              <w:spacing w:after="20"/>
              <w:ind w:left="20"/>
              <w:jc w:val="both"/>
            </w:pPr>
            <w:r>
              <w:rPr>
                <w:rFonts w:ascii="Times New Roman"/>
                <w:b w:val="false"/>
                <w:i w:val="false"/>
                <w:color w:val="000000"/>
                <w:sz w:val="20"/>
              </w:rPr>
              <w:t>
По каждому случаю принудительной госпитализации без решения суда администрация организации, оказывающей медицинскую помощь в области психического здоровья лицам с психическим, поведенческим расстройством (заболеванием), в течение сорока восьми часов с момента помещения лица в стационар направляет прокурору письменное уведомление, а также информирует супруга (супругу), близких родственников и (или) законных представителей при наличии сведений о них.</w:t>
            </w:r>
          </w:p>
          <w:p>
            <w:pPr>
              <w:spacing w:after="20"/>
              <w:ind w:left="20"/>
              <w:jc w:val="both"/>
            </w:pPr>
            <w:r>
              <w:rPr>
                <w:rFonts w:ascii="Times New Roman"/>
                <w:b w:val="false"/>
                <w:i w:val="false"/>
                <w:color w:val="000000"/>
                <w:sz w:val="20"/>
              </w:rPr>
              <w:t>
Пребывание лица в стационаре в принудительном порядке продолжается только в течение времени сохранения оснований, по которым была проведена госпитализация.</w:t>
            </w:r>
          </w:p>
          <w:p>
            <w:pPr>
              <w:spacing w:after="20"/>
              <w:ind w:left="20"/>
              <w:jc w:val="both"/>
            </w:pPr>
            <w:r>
              <w:rPr>
                <w:rFonts w:ascii="Times New Roman"/>
                <w:b w:val="false"/>
                <w:i w:val="false"/>
                <w:color w:val="000000"/>
                <w:sz w:val="20"/>
              </w:rPr>
              <w:t>
Лицо, госпитализированное в стационар в принудительном порядке, в течение первых шести месяцев подлежит не реже одного раза в месяц освидетельствованию комиссией врачей-психиатров для решения вопроса о продлении госпитализации. Продление госпитализации свыше шести месяцев производится по решению суда на основании заявления организации, оказывающей медицинскую помощь в области психического здоровья лицам с психическими, поведенческими расстройством (заболеваниями), о необходимости продления срока принудительной госпитализации и лечения, к которому прилагается заключение комиссии врачей-психиатров.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подтверждающей документации о соблюдении условий выписки.</w:t>
            </w:r>
          </w:p>
          <w:p>
            <w:pPr>
              <w:spacing w:after="20"/>
              <w:ind w:left="20"/>
              <w:jc w:val="both"/>
            </w:pPr>
            <w:r>
              <w:rPr>
                <w:rFonts w:ascii="Times New Roman"/>
                <w:b w:val="false"/>
                <w:i w:val="false"/>
                <w:color w:val="000000"/>
                <w:sz w:val="20"/>
              </w:rPr>
              <w:t>
Выписка из стационарных клинических отделений производится по выздоровлении пациента или улучшении его психического состояния, когда не требуется дальнейшего стационарного лечения, а также по завершении обследования, экспертизы, мер безопасности, принудительных мер медицинского характера, явившихся основаниями для помещения в стационар.</w:t>
            </w:r>
          </w:p>
          <w:p>
            <w:pPr>
              <w:spacing w:after="20"/>
              <w:ind w:left="20"/>
              <w:jc w:val="both"/>
            </w:pPr>
            <w:r>
              <w:rPr>
                <w:rFonts w:ascii="Times New Roman"/>
                <w:b w:val="false"/>
                <w:i w:val="false"/>
                <w:color w:val="000000"/>
                <w:sz w:val="20"/>
              </w:rPr>
              <w:t>
Выписка пациента, находящегося в стационарных клинических отделениях добровольно, производится по его личному заявлению, заявлению его законного представителя или по решению его лечащего врача.</w:t>
            </w:r>
          </w:p>
          <w:p>
            <w:pPr>
              <w:spacing w:after="20"/>
              <w:ind w:left="20"/>
              <w:jc w:val="both"/>
            </w:pPr>
            <w:r>
              <w:rPr>
                <w:rFonts w:ascii="Times New Roman"/>
                <w:b w:val="false"/>
                <w:i w:val="false"/>
                <w:color w:val="000000"/>
                <w:sz w:val="20"/>
              </w:rPr>
              <w:t>
Выписка пациента, к которому по определению суда применены принудительные меры медицинского характера и меры безопасности, производится только по вступившему в силу определению суда.</w:t>
            </w:r>
          </w:p>
          <w:p>
            <w:pPr>
              <w:spacing w:after="20"/>
              <w:ind w:left="20"/>
              <w:jc w:val="both"/>
            </w:pPr>
            <w:r>
              <w:rPr>
                <w:rFonts w:ascii="Times New Roman"/>
                <w:b w:val="false"/>
                <w:i w:val="false"/>
                <w:color w:val="000000"/>
                <w:sz w:val="20"/>
              </w:rPr>
              <w:t>
Пациенту, госпитализированному в стационарное клиническое отделение добровольно, отказывается в выписке, если ВКК установлены основания для госпитализации в принудительном порядке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(внутренние приказы, положения, протоколы, анкеты, аналитические справки) о проведении клинического аудита Службой поддержки пациента и внутренней экспертизы и его оценка по следующим критериям:</w:t>
            </w:r>
          </w:p>
          <w:p>
            <w:pPr>
              <w:spacing w:after="20"/>
              <w:ind w:left="20"/>
              <w:jc w:val="both"/>
            </w:pPr>
            <w:r>
              <w:rPr>
                <w:rFonts w:ascii="Times New Roman"/>
                <w:b w:val="false"/>
                <w:i w:val="false"/>
                <w:color w:val="000000"/>
                <w:sz w:val="20"/>
              </w:rPr>
              <w:t>
1) качество сбора анамнеза, которое оценивается по следующим критериям:</w:t>
            </w:r>
          </w:p>
          <w:p>
            <w:pPr>
              <w:spacing w:after="20"/>
              <w:ind w:left="20"/>
              <w:jc w:val="both"/>
            </w:pPr>
            <w:r>
              <w:rPr>
                <w:rFonts w:ascii="Times New Roman"/>
                <w:b w:val="false"/>
                <w:i w:val="false"/>
                <w:color w:val="000000"/>
                <w:sz w:val="20"/>
              </w:rPr>
              <w:t>
отсутствие сбора анамнеза;</w:t>
            </w:r>
          </w:p>
          <w:p>
            <w:pPr>
              <w:spacing w:after="20"/>
              <w:ind w:left="20"/>
              <w:jc w:val="both"/>
            </w:pPr>
            <w:r>
              <w:rPr>
                <w:rFonts w:ascii="Times New Roman"/>
                <w:b w:val="false"/>
                <w:i w:val="false"/>
                <w:color w:val="000000"/>
                <w:sz w:val="20"/>
              </w:rPr>
              <w:t>
полнота сбора анамнеза;</w:t>
            </w:r>
          </w:p>
          <w:p>
            <w:pPr>
              <w:spacing w:after="20"/>
              <w:ind w:left="20"/>
              <w:jc w:val="both"/>
            </w:pPr>
            <w:r>
              <w:rPr>
                <w:rFonts w:ascii="Times New Roman"/>
                <w:b w:val="false"/>
                <w:i w:val="false"/>
                <w:color w:val="000000"/>
                <w:sz w:val="20"/>
              </w:rPr>
              <w:t>
наличие данных о перенесенных, хронических и наследственных заболеваниях, проведенных гемотрансфузиях, переносимости лекарственных препаратов, аллергологический статус;</w:t>
            </w:r>
          </w:p>
          <w:p>
            <w:pPr>
              <w:spacing w:after="20"/>
              <w:ind w:left="20"/>
              <w:jc w:val="both"/>
            </w:pPr>
            <w:r>
              <w:rPr>
                <w:rFonts w:ascii="Times New Roman"/>
                <w:b w:val="false"/>
                <w:i w:val="false"/>
                <w:color w:val="000000"/>
                <w:sz w:val="20"/>
              </w:rPr>
              <w:t>
развитие осложнений вследствие допущенных тактических ошибок при проведении лечебно-диагностических мероприятий из-за некачественного сбора анамнеза;</w:t>
            </w:r>
          </w:p>
          <w:p>
            <w:pPr>
              <w:spacing w:after="20"/>
              <w:ind w:left="20"/>
              <w:jc w:val="both"/>
            </w:pPr>
            <w:r>
              <w:rPr>
                <w:rFonts w:ascii="Times New Roman"/>
                <w:b w:val="false"/>
                <w:i w:val="false"/>
                <w:color w:val="000000"/>
                <w:sz w:val="20"/>
              </w:rPr>
              <w:t>
2) полнота и обоснованность проведения диагностических исследований, которые оцениваются по следующим критериям:</w:t>
            </w:r>
          </w:p>
          <w:p>
            <w:pPr>
              <w:spacing w:after="20"/>
              <w:ind w:left="20"/>
              <w:jc w:val="both"/>
            </w:pPr>
            <w:r>
              <w:rPr>
                <w:rFonts w:ascii="Times New Roman"/>
                <w:b w:val="false"/>
                <w:i w:val="false"/>
                <w:color w:val="000000"/>
                <w:sz w:val="20"/>
              </w:rPr>
              <w:t>
отсутствие диагностических мероприятий;</w:t>
            </w:r>
          </w:p>
          <w:p>
            <w:pPr>
              <w:spacing w:after="20"/>
              <w:ind w:left="20"/>
              <w:jc w:val="both"/>
            </w:pPr>
            <w:r>
              <w:rPr>
                <w:rFonts w:ascii="Times New Roman"/>
                <w:b w:val="false"/>
                <w:i w:val="false"/>
                <w:color w:val="000000"/>
                <w:sz w:val="20"/>
              </w:rPr>
              <w:t>
неправильное заключение или отсутствие заключения по результатам проведенных диагностических исследований, приведшие к неправильной постановке диагноза и ошибкам в тактике лечения;</w:t>
            </w:r>
          </w:p>
          <w:p>
            <w:pPr>
              <w:spacing w:after="20"/>
              <w:ind w:left="20"/>
              <w:jc w:val="both"/>
            </w:pPr>
            <w:r>
              <w:rPr>
                <w:rFonts w:ascii="Times New Roman"/>
                <w:b w:val="false"/>
                <w:i w:val="false"/>
                <w:color w:val="000000"/>
                <w:sz w:val="20"/>
              </w:rPr>
              <w:t>
проведение диагностических исследований, предусмотренных клиническими протоколами;</w:t>
            </w:r>
          </w:p>
          <w:p>
            <w:pPr>
              <w:spacing w:after="20"/>
              <w:ind w:left="20"/>
              <w:jc w:val="both"/>
            </w:pPr>
            <w:r>
              <w:rPr>
                <w:rFonts w:ascii="Times New Roman"/>
                <w:b w:val="false"/>
                <w:i w:val="false"/>
                <w:color w:val="000000"/>
                <w:sz w:val="20"/>
              </w:rPr>
              <w:t>
проведение диагностических исследований с высоким, неоправданным риском для состояния здоровья пациента, обоснованность проведения диагностических исследований, не вошедших в клинические протокола;</w:t>
            </w:r>
          </w:p>
          <w:p>
            <w:pPr>
              <w:spacing w:after="20"/>
              <w:ind w:left="20"/>
              <w:jc w:val="both"/>
            </w:pPr>
            <w:r>
              <w:rPr>
                <w:rFonts w:ascii="Times New Roman"/>
                <w:b w:val="false"/>
                <w:i w:val="false"/>
                <w:color w:val="000000"/>
                <w:sz w:val="20"/>
              </w:rPr>
              <w:t>
проведение диагностических исследований, неинформативных для постановки правильного диагноза и приведших к необоснованному увеличению сроков лечения и удорожанию стоимости лечения;</w:t>
            </w:r>
          </w:p>
          <w:p>
            <w:pPr>
              <w:spacing w:after="20"/>
              <w:ind w:left="20"/>
              <w:jc w:val="both"/>
            </w:pPr>
            <w:r>
              <w:rPr>
                <w:rFonts w:ascii="Times New Roman"/>
                <w:b w:val="false"/>
                <w:i w:val="false"/>
                <w:color w:val="000000"/>
                <w:sz w:val="20"/>
              </w:rPr>
              <w:t>
3) правильность, своевременность и обоснованность выставленного клинического диагноза с учетом результатов проведенных исследований (при плановой госпитализации учитываются исследования, проведенные и на догоспитальном этапе), которые оцениваются по следующим критериям:</w:t>
            </w:r>
          </w:p>
          <w:p>
            <w:pPr>
              <w:spacing w:after="20"/>
              <w:ind w:left="20"/>
              <w:jc w:val="both"/>
            </w:pPr>
            <w:r>
              <w:rPr>
                <w:rFonts w:ascii="Times New Roman"/>
                <w:b w:val="false"/>
                <w:i w:val="false"/>
                <w:color w:val="000000"/>
                <w:sz w:val="20"/>
              </w:rPr>
              <w:t>
диагноз отсутствует, неполный или неправильный, не соответствует международной классификации болезней;</w:t>
            </w:r>
          </w:p>
          <w:p>
            <w:pPr>
              <w:spacing w:after="20"/>
              <w:ind w:left="20"/>
              <w:jc w:val="both"/>
            </w:pPr>
            <w:r>
              <w:rPr>
                <w:rFonts w:ascii="Times New Roman"/>
                <w:b w:val="false"/>
                <w:i w:val="false"/>
                <w:color w:val="000000"/>
                <w:sz w:val="20"/>
              </w:rPr>
              <w:t>
не выделен ведущий патологический синдром, определяющий тяжесть течения заболевания, не распознаны сопутствующие заболевания и осложнения;</w:t>
            </w:r>
          </w:p>
          <w:p>
            <w:pPr>
              <w:spacing w:after="20"/>
              <w:ind w:left="20"/>
              <w:jc w:val="both"/>
            </w:pPr>
            <w:r>
              <w:rPr>
                <w:rFonts w:ascii="Times New Roman"/>
                <w:b w:val="false"/>
                <w:i w:val="false"/>
                <w:color w:val="000000"/>
                <w:sz w:val="20"/>
              </w:rPr>
              <w:t>
диагноз правильный, но неполный, не выделен ведущий патологический синдром при выделенных осложнениях, не распознаны сопутствующие заболевания, влияющие на исход;</w:t>
            </w:r>
          </w:p>
          <w:p>
            <w:pPr>
              <w:spacing w:after="20"/>
              <w:ind w:left="20"/>
              <w:jc w:val="both"/>
            </w:pPr>
            <w:r>
              <w:rPr>
                <w:rFonts w:ascii="Times New Roman"/>
                <w:b w:val="false"/>
                <w:i w:val="false"/>
                <w:color w:val="000000"/>
                <w:sz w:val="20"/>
              </w:rPr>
              <w:t>
диагноз основного заболевания правильный, но не диагностированы сопутствующие заболевания, влияющие на результат лечения.</w:t>
            </w:r>
          </w:p>
          <w:p>
            <w:pPr>
              <w:spacing w:after="20"/>
              <w:ind w:left="20"/>
              <w:jc w:val="both"/>
            </w:pPr>
            <w:r>
              <w:rPr>
                <w:rFonts w:ascii="Times New Roman"/>
                <w:b w:val="false"/>
                <w:i w:val="false"/>
                <w:color w:val="000000"/>
                <w:sz w:val="20"/>
              </w:rPr>
              <w:t>
Объективные причины неправильной и (или) несвоевременной диагностики (атипичное течение основного заболевания, бессимптомное течение сопутствующего заболевания, редко встречающиеся осложнения и сопутствующие заболевания) отражаются в результатах экспертизы. Проводится оценка влияния неправильной и (или) несвоевременной постановки диагноза на последующие этапы оказания медицинских услуг (помощи);</w:t>
            </w:r>
          </w:p>
          <w:p>
            <w:pPr>
              <w:spacing w:after="20"/>
              <w:ind w:left="20"/>
              <w:jc w:val="both"/>
            </w:pPr>
            <w:r>
              <w:rPr>
                <w:rFonts w:ascii="Times New Roman"/>
                <w:b w:val="false"/>
                <w:i w:val="false"/>
                <w:color w:val="000000"/>
                <w:sz w:val="20"/>
              </w:rPr>
              <w:t>
4) своевременность и качество консультаций профильных специалистов, которые оцениваются по следующим критериям:</w:t>
            </w:r>
          </w:p>
          <w:p>
            <w:pPr>
              <w:spacing w:after="20"/>
              <w:ind w:left="20"/>
              <w:jc w:val="both"/>
            </w:pPr>
            <w:r>
              <w:rPr>
                <w:rFonts w:ascii="Times New Roman"/>
                <w:b w:val="false"/>
                <w:i w:val="false"/>
                <w:color w:val="000000"/>
                <w:sz w:val="20"/>
              </w:rPr>
              <w:t>
отсутствие консультации, приведшее к ошибочной трактовке симптомов и синдромов, отрицательно повлиявших на исход заболевания;</w:t>
            </w:r>
          </w:p>
          <w:p>
            <w:pPr>
              <w:spacing w:after="20"/>
              <w:ind w:left="20"/>
              <w:jc w:val="both"/>
            </w:pPr>
            <w:r>
              <w:rPr>
                <w:rFonts w:ascii="Times New Roman"/>
                <w:b w:val="false"/>
                <w:i w:val="false"/>
                <w:color w:val="000000"/>
                <w:sz w:val="20"/>
              </w:rPr>
              <w:t>
консультация своевременная, непринятие во внимание мнения консультанта при постановке диагноза частично повлияло на исход заболевания;</w:t>
            </w:r>
          </w:p>
          <w:p>
            <w:pPr>
              <w:spacing w:after="20"/>
              <w:ind w:left="20"/>
              <w:jc w:val="both"/>
            </w:pPr>
            <w:r>
              <w:rPr>
                <w:rFonts w:ascii="Times New Roman"/>
                <w:b w:val="false"/>
                <w:i w:val="false"/>
                <w:color w:val="000000"/>
                <w:sz w:val="20"/>
              </w:rPr>
              <w:t>
консультация своевременная, мнение консультанта учтено при постановке диагноза, невыполнение рекомендации консультанта по лечению частично повлияло на исход заболевания;</w:t>
            </w:r>
          </w:p>
          <w:p>
            <w:pPr>
              <w:spacing w:after="20"/>
              <w:ind w:left="20"/>
              <w:jc w:val="both"/>
            </w:pPr>
            <w:r>
              <w:rPr>
                <w:rFonts w:ascii="Times New Roman"/>
                <w:b w:val="false"/>
                <w:i w:val="false"/>
                <w:color w:val="000000"/>
                <w:sz w:val="20"/>
              </w:rPr>
              <w:t>
мнение консультанта ошибочное и повлияло на исход заболевания.</w:t>
            </w:r>
          </w:p>
          <w:p>
            <w:pPr>
              <w:spacing w:after="20"/>
              <w:ind w:left="20"/>
              <w:jc w:val="both"/>
            </w:pPr>
            <w:r>
              <w:rPr>
                <w:rFonts w:ascii="Times New Roman"/>
                <w:b w:val="false"/>
                <w:i w:val="false"/>
                <w:color w:val="000000"/>
                <w:sz w:val="20"/>
              </w:rPr>
              <w:t>
Наличие подтверждающей документации о проведении оценки объективности причин несвоевременной консультации и влияния несвоевременной постановки диагноза на последующие этапы оказания медицинских услуг (помощи);</w:t>
            </w:r>
          </w:p>
          <w:p>
            <w:pPr>
              <w:spacing w:after="20"/>
              <w:ind w:left="20"/>
              <w:jc w:val="both"/>
            </w:pPr>
            <w:r>
              <w:rPr>
                <w:rFonts w:ascii="Times New Roman"/>
                <w:b w:val="false"/>
                <w:i w:val="false"/>
                <w:color w:val="000000"/>
                <w:sz w:val="20"/>
              </w:rPr>
              <w:t>
5) объем, качество и обоснованность проведения лечебных мероприятий, которые оцениваются по следующим критериям:</w:t>
            </w:r>
          </w:p>
          <w:p>
            <w:pPr>
              <w:spacing w:after="20"/>
              <w:ind w:left="20"/>
              <w:jc w:val="both"/>
            </w:pPr>
            <w:r>
              <w:rPr>
                <w:rFonts w:ascii="Times New Roman"/>
                <w:b w:val="false"/>
                <w:i w:val="false"/>
                <w:color w:val="000000"/>
                <w:sz w:val="20"/>
              </w:rPr>
              <w:t>
отсутствие лечения при наличии показаний;</w:t>
            </w:r>
          </w:p>
          <w:p>
            <w:pPr>
              <w:spacing w:after="20"/>
              <w:ind w:left="20"/>
              <w:jc w:val="both"/>
            </w:pPr>
            <w:r>
              <w:rPr>
                <w:rFonts w:ascii="Times New Roman"/>
                <w:b w:val="false"/>
                <w:i w:val="false"/>
                <w:color w:val="000000"/>
                <w:sz w:val="20"/>
              </w:rPr>
              <w:t>
назначение лечения при отсутствии показаний;</w:t>
            </w:r>
          </w:p>
          <w:p>
            <w:pPr>
              <w:spacing w:after="20"/>
              <w:ind w:left="20"/>
              <w:jc w:val="both"/>
            </w:pPr>
            <w:r>
              <w:rPr>
                <w:rFonts w:ascii="Times New Roman"/>
                <w:b w:val="false"/>
                <w:i w:val="false"/>
                <w:color w:val="000000"/>
                <w:sz w:val="20"/>
              </w:rPr>
              <w:t>
назначение малоэффективных лечебных мероприятий без учета особенностей течения заболевания, сопутствующих заболеваний и осложнений;</w:t>
            </w:r>
          </w:p>
          <w:p>
            <w:pPr>
              <w:spacing w:after="20"/>
              <w:ind w:left="20"/>
              <w:jc w:val="both"/>
            </w:pPr>
            <w:r>
              <w:rPr>
                <w:rFonts w:ascii="Times New Roman"/>
                <w:b w:val="false"/>
                <w:i w:val="false"/>
                <w:color w:val="000000"/>
                <w:sz w:val="20"/>
              </w:rPr>
              <w:t>
выполнение лечебных мероприятий не в полном объеме, без учета функционального состояния органов и систем, назначения лекарственных средств без доказанной клинической эффективности;</w:t>
            </w:r>
          </w:p>
          <w:p>
            <w:pPr>
              <w:spacing w:after="20"/>
              <w:ind w:left="20"/>
              <w:jc w:val="both"/>
            </w:pPr>
            <w:r>
              <w:rPr>
                <w:rFonts w:ascii="Times New Roman"/>
                <w:b w:val="false"/>
                <w:i w:val="false"/>
                <w:color w:val="000000"/>
                <w:sz w:val="20"/>
              </w:rPr>
              <w:t>
необоснованное отклонение от требований клинических протоколов, наличие полипрагмазии, приведшее к развитию нового патологического синдрома и ухудшению состояния пациента;</w:t>
            </w:r>
          </w:p>
          <w:p>
            <w:pPr>
              <w:spacing w:after="20"/>
              <w:ind w:left="20"/>
              <w:jc w:val="both"/>
            </w:pPr>
            <w:r>
              <w:rPr>
                <w:rFonts w:ascii="Times New Roman"/>
                <w:b w:val="false"/>
                <w:i w:val="false"/>
                <w:color w:val="000000"/>
                <w:sz w:val="20"/>
              </w:rPr>
              <w:t>
6) отсутствие или развитие осложнений после медицинских вмешательств, оцениваются все возникшие осложнения, в том числе обусловленные оперативными вмешательствами (запоздалое оперативное вмешательство, неадекватный объем и метод, технические дефекты) и диагностическими процедурами;</w:t>
            </w:r>
          </w:p>
          <w:p>
            <w:pPr>
              <w:spacing w:after="20"/>
              <w:ind w:left="20"/>
              <w:jc w:val="both"/>
            </w:pPr>
            <w:r>
              <w:rPr>
                <w:rFonts w:ascii="Times New Roman"/>
                <w:b w:val="false"/>
                <w:i w:val="false"/>
                <w:color w:val="000000"/>
                <w:sz w:val="20"/>
              </w:rPr>
              <w:t>
7) достигнутый результат, который оценивается по следующим критериям:</w:t>
            </w:r>
          </w:p>
          <w:p>
            <w:pPr>
              <w:spacing w:after="20"/>
              <w:ind w:left="20"/>
              <w:jc w:val="both"/>
            </w:pPr>
            <w:r>
              <w:rPr>
                <w:rFonts w:ascii="Times New Roman"/>
                <w:b w:val="false"/>
                <w:i w:val="false"/>
                <w:color w:val="000000"/>
                <w:sz w:val="20"/>
              </w:rPr>
              <w:t>
достижение ожидаемого клинического эффекта при соблюдении технологии оказания медицинских услуг (помощи);</w:t>
            </w:r>
          </w:p>
          <w:p>
            <w:pPr>
              <w:spacing w:after="20"/>
              <w:ind w:left="20"/>
              <w:jc w:val="both"/>
            </w:pPr>
            <w:r>
              <w:rPr>
                <w:rFonts w:ascii="Times New Roman"/>
                <w:b w:val="false"/>
                <w:i w:val="false"/>
                <w:color w:val="000000"/>
                <w:sz w:val="20"/>
              </w:rPr>
              <w:t>
отсутствие клинического эффекта лечебных и профилактических мероприятий вследствие некачественного сбора анамнеза и проведения диагностических исследований;</w:t>
            </w:r>
          </w:p>
          <w:p>
            <w:pPr>
              <w:spacing w:after="20"/>
              <w:ind w:left="20"/>
              <w:jc w:val="both"/>
            </w:pPr>
            <w:r>
              <w:rPr>
                <w:rFonts w:ascii="Times New Roman"/>
                <w:b w:val="false"/>
                <w:i w:val="false"/>
                <w:color w:val="000000"/>
                <w:sz w:val="20"/>
              </w:rPr>
              <w:t>
отсутствие ожидаемого клинического эффекта вследствие проведения малоэффективных лечебных, профилактических мероприятий без учета особенностей течения заболевания, сопутствующих заболеваний, осложнений, назначение лекарственных средств без доказанной клинической эффективности;</w:t>
            </w:r>
          </w:p>
          <w:p>
            <w:pPr>
              <w:spacing w:after="20"/>
              <w:ind w:left="20"/>
              <w:jc w:val="both"/>
            </w:pPr>
            <w:r>
              <w:rPr>
                <w:rFonts w:ascii="Times New Roman"/>
                <w:b w:val="false"/>
                <w:i w:val="false"/>
                <w:color w:val="000000"/>
                <w:sz w:val="20"/>
              </w:rPr>
              <w:t>
наличие полипрагмазии, обусловившее развитие нежелательных последствий;</w:t>
            </w:r>
          </w:p>
          <w:p>
            <w:pPr>
              <w:spacing w:after="20"/>
              <w:ind w:left="20"/>
              <w:jc w:val="both"/>
            </w:pPr>
            <w:r>
              <w:rPr>
                <w:rFonts w:ascii="Times New Roman"/>
                <w:b w:val="false"/>
                <w:i w:val="false"/>
                <w:color w:val="000000"/>
                <w:sz w:val="20"/>
              </w:rPr>
              <w:t xml:space="preserve">
8) качество ведения медицинской документации, которое оценивается по наличию, полноте и качеству записей в первичной медицинской документации, предназначенной для записи данных о состоянии здоровья пациентов, отражающих характер, объем и качество оказанной медицинской помощи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для субъектов(объектов), оказывающих медико-социальную помощь в области психического здоровья в стационарозамещающих условиях, не требующих круглосуточного медицинского наблюдения и лечения и предусматривающих медицинское наблюдение и лечение в дневное время с предоставлением койко-места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подтверждающей документации об оказании медицинской помощи, входящей в гарантированный объем бесплатной медицинской помощи и (или) систему обязательного социального медицинского страхования на бесплатной основе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показаний для лечения в стационарозамещающих условиях для лиц с ППР</w:t>
            </w:r>
          </w:p>
          <w:p>
            <w:pPr>
              <w:spacing w:after="20"/>
              <w:ind w:left="20"/>
              <w:jc w:val="both"/>
            </w:pPr>
            <w:r>
              <w:rPr>
                <w:rFonts w:ascii="Times New Roman"/>
                <w:b w:val="false"/>
                <w:i w:val="false"/>
                <w:color w:val="000000"/>
                <w:sz w:val="20"/>
              </w:rPr>
              <w:t>
Показаниями для лечения в стационарозамещающих условиях для лиц с ППР являются:</w:t>
            </w:r>
          </w:p>
          <w:p>
            <w:pPr>
              <w:spacing w:after="20"/>
              <w:ind w:left="20"/>
              <w:jc w:val="both"/>
            </w:pPr>
            <w:r>
              <w:rPr>
                <w:rFonts w:ascii="Times New Roman"/>
                <w:b w:val="false"/>
                <w:i w:val="false"/>
                <w:color w:val="000000"/>
                <w:sz w:val="20"/>
              </w:rPr>
              <w:t>
1) необходимость активной терапии лиц с ППР, в том числе вызванным употреблением ПАВ, не требующее круглосуточного наблюдения;</w:t>
            </w:r>
          </w:p>
          <w:p>
            <w:pPr>
              <w:spacing w:after="20"/>
              <w:ind w:left="20"/>
              <w:jc w:val="both"/>
            </w:pPr>
            <w:r>
              <w:rPr>
                <w:rFonts w:ascii="Times New Roman"/>
                <w:b w:val="false"/>
                <w:i w:val="false"/>
                <w:color w:val="000000"/>
                <w:sz w:val="20"/>
              </w:rPr>
              <w:t>
2) 2) необходимость постепенной адаптации к обычной жизненной обстановке, после получения курса лечения в круглосуточном стационаре;</w:t>
            </w:r>
          </w:p>
          <w:p>
            <w:pPr>
              <w:spacing w:after="20"/>
              <w:ind w:left="20"/>
              <w:jc w:val="both"/>
            </w:pPr>
            <w:r>
              <w:rPr>
                <w:rFonts w:ascii="Times New Roman"/>
                <w:b w:val="false"/>
                <w:i w:val="false"/>
                <w:color w:val="000000"/>
                <w:sz w:val="20"/>
              </w:rPr>
              <w:t>
3) 3) проведение обследований и экспертиз, не требующих круглосуточного стационарного наблюдения</w:t>
            </w:r>
          </w:p>
          <w:p>
            <w:pPr>
              <w:spacing w:after="20"/>
              <w:ind w:left="20"/>
              <w:jc w:val="both"/>
            </w:pPr>
            <w:r>
              <w:rPr>
                <w:rFonts w:ascii="Times New Roman"/>
                <w:b w:val="false"/>
                <w:i w:val="false"/>
                <w:color w:val="000000"/>
                <w:sz w:val="20"/>
              </w:rPr>
              <w:t>
Госпитализация в организацию, оказывающую помощь в стационарозамещающих условиях, осуществляется в плановом порядке.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Осуществление следующих мероприятий при госпитализации в дневной стационар: </w:t>
            </w:r>
          </w:p>
          <w:p>
            <w:pPr>
              <w:spacing w:after="20"/>
              <w:ind w:left="20"/>
              <w:jc w:val="both"/>
            </w:pPr>
            <w:r>
              <w:rPr>
                <w:rFonts w:ascii="Times New Roman"/>
                <w:b w:val="false"/>
                <w:i w:val="false"/>
                <w:color w:val="000000"/>
                <w:sz w:val="20"/>
              </w:rPr>
              <w:t>
1) идентификация пациента;</w:t>
            </w:r>
          </w:p>
          <w:p>
            <w:pPr>
              <w:spacing w:after="20"/>
              <w:ind w:left="20"/>
              <w:jc w:val="both"/>
            </w:pPr>
            <w:r>
              <w:rPr>
                <w:rFonts w:ascii="Times New Roman"/>
                <w:b w:val="false"/>
                <w:i w:val="false"/>
                <w:color w:val="000000"/>
                <w:sz w:val="20"/>
              </w:rPr>
              <w:t>
2) проверка наличия и соответствие имеющейся медицинской и другой документации;</w:t>
            </w:r>
          </w:p>
          <w:p>
            <w:pPr>
              <w:spacing w:after="20"/>
              <w:ind w:left="20"/>
              <w:jc w:val="both"/>
            </w:pPr>
            <w:r>
              <w:rPr>
                <w:rFonts w:ascii="Times New Roman"/>
                <w:b w:val="false"/>
                <w:i w:val="false"/>
                <w:color w:val="000000"/>
                <w:sz w:val="20"/>
              </w:rPr>
              <w:t>
3) оценка психического и соматического состояния, а также результатов лабораторно-диагностических исследований, определение показаний и противопоказаний для госпитализации;</w:t>
            </w:r>
          </w:p>
          <w:p>
            <w:pPr>
              <w:spacing w:after="20"/>
              <w:ind w:left="20"/>
              <w:jc w:val="both"/>
            </w:pPr>
            <w:r>
              <w:rPr>
                <w:rFonts w:ascii="Times New Roman"/>
                <w:b w:val="false"/>
                <w:i w:val="false"/>
                <w:color w:val="000000"/>
                <w:sz w:val="20"/>
              </w:rPr>
              <w:t>
4) установка предварительного диагноза, определения объема дифференциальной диагностики, лечебного питания и других лечебно-диагностических мероприятий по клиническим протоколам диагностики и лечения;</w:t>
            </w:r>
          </w:p>
          <w:p>
            <w:pPr>
              <w:spacing w:after="20"/>
              <w:ind w:left="20"/>
              <w:jc w:val="both"/>
            </w:pPr>
            <w:r>
              <w:rPr>
                <w:rFonts w:ascii="Times New Roman"/>
                <w:b w:val="false"/>
                <w:i w:val="false"/>
                <w:color w:val="000000"/>
                <w:sz w:val="20"/>
              </w:rPr>
              <w:t>
5) заполнение первичной медицинской документации.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длительности лечения и времени пребывания в дневном стационаре.</w:t>
            </w:r>
          </w:p>
          <w:p>
            <w:pPr>
              <w:spacing w:after="20"/>
              <w:ind w:left="20"/>
              <w:jc w:val="both"/>
            </w:pPr>
            <w:r>
              <w:rPr>
                <w:rFonts w:ascii="Times New Roman"/>
                <w:b w:val="false"/>
                <w:i w:val="false"/>
                <w:color w:val="000000"/>
                <w:sz w:val="20"/>
              </w:rPr>
              <w:t>
Длительность лечения в дневном стационаре составляет не более 30 календарных дней.</w:t>
            </w:r>
          </w:p>
          <w:p>
            <w:pPr>
              <w:spacing w:after="20"/>
              <w:ind w:left="20"/>
              <w:jc w:val="both"/>
            </w:pPr>
            <w:r>
              <w:rPr>
                <w:rFonts w:ascii="Times New Roman"/>
                <w:b w:val="false"/>
                <w:i w:val="false"/>
                <w:color w:val="000000"/>
                <w:sz w:val="20"/>
              </w:rPr>
              <w:t>
В случаях ухудшения состояния пациента, требующего круглосуточного медицинского наблюдения и лечения, он госпитализируется в соответствующее стационарное отделение.</w:t>
            </w:r>
          </w:p>
          <w:p>
            <w:pPr>
              <w:spacing w:after="20"/>
              <w:ind w:left="20"/>
              <w:jc w:val="both"/>
            </w:pPr>
            <w:r>
              <w:rPr>
                <w:rFonts w:ascii="Times New Roman"/>
                <w:b w:val="false"/>
                <w:i w:val="false"/>
                <w:color w:val="000000"/>
                <w:sz w:val="20"/>
              </w:rPr>
              <w:t>
Ежедневное время пребывания в дневном стационаре - не менее 6 часов. В дневном стационаре предусматривается двухразовое питание с учетом времени приема психотропных препаратов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к выписке из дневного стационара.</w:t>
            </w:r>
          </w:p>
          <w:p>
            <w:pPr>
              <w:spacing w:after="20"/>
              <w:ind w:left="20"/>
              <w:jc w:val="both"/>
            </w:pPr>
            <w:r>
              <w:rPr>
                <w:rFonts w:ascii="Times New Roman"/>
                <w:b w:val="false"/>
                <w:i w:val="false"/>
                <w:color w:val="000000"/>
                <w:sz w:val="20"/>
              </w:rPr>
              <w:t>
Выписка производится по выздоровлении пациента или улучшении его психического состояния, когда возможен перевод на амбулаторное лечение, а также по завершению обследования, экспертизы, явившихся основаниями для помещения в дневной стационар.</w:t>
            </w:r>
          </w:p>
          <w:p>
            <w:pPr>
              <w:spacing w:after="20"/>
              <w:ind w:left="20"/>
              <w:jc w:val="both"/>
            </w:pPr>
            <w:r>
              <w:rPr>
                <w:rFonts w:ascii="Times New Roman"/>
                <w:b w:val="false"/>
                <w:i w:val="false"/>
                <w:color w:val="000000"/>
                <w:sz w:val="20"/>
              </w:rPr>
              <w:t>
В день выписки пациента из организации, оказывающей стационарозамещающую помощь, составляется эпикриз, копия которого направляется в ПЦПЗ, КПЗ, по месту жительства пациента, для приобщения его к медицинской карте амбулаторного пациента.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(внутренние приказы, положения, протоколы, анкеты, аналитические справки) о проведении клинического аудита Службой поддержки пациента и внутренней экспертизы и его оценка по следующим критериям:</w:t>
            </w:r>
          </w:p>
          <w:p>
            <w:pPr>
              <w:spacing w:after="20"/>
              <w:ind w:left="20"/>
              <w:jc w:val="both"/>
            </w:pPr>
            <w:r>
              <w:rPr>
                <w:rFonts w:ascii="Times New Roman"/>
                <w:b w:val="false"/>
                <w:i w:val="false"/>
                <w:color w:val="000000"/>
                <w:sz w:val="20"/>
              </w:rPr>
              <w:t>
1) качество сбора анамнеза, которое оценивается по следующим критериям:</w:t>
            </w:r>
          </w:p>
          <w:p>
            <w:pPr>
              <w:spacing w:after="20"/>
              <w:ind w:left="20"/>
              <w:jc w:val="both"/>
            </w:pPr>
            <w:r>
              <w:rPr>
                <w:rFonts w:ascii="Times New Roman"/>
                <w:b w:val="false"/>
                <w:i w:val="false"/>
                <w:color w:val="000000"/>
                <w:sz w:val="20"/>
              </w:rPr>
              <w:t>
отсутствие сбора анамнеза;</w:t>
            </w:r>
          </w:p>
          <w:p>
            <w:pPr>
              <w:spacing w:after="20"/>
              <w:ind w:left="20"/>
              <w:jc w:val="both"/>
            </w:pPr>
            <w:r>
              <w:rPr>
                <w:rFonts w:ascii="Times New Roman"/>
                <w:b w:val="false"/>
                <w:i w:val="false"/>
                <w:color w:val="000000"/>
                <w:sz w:val="20"/>
              </w:rPr>
              <w:t>
полнота сбора анамнеза;</w:t>
            </w:r>
          </w:p>
          <w:p>
            <w:pPr>
              <w:spacing w:after="20"/>
              <w:ind w:left="20"/>
              <w:jc w:val="both"/>
            </w:pPr>
            <w:r>
              <w:rPr>
                <w:rFonts w:ascii="Times New Roman"/>
                <w:b w:val="false"/>
                <w:i w:val="false"/>
                <w:color w:val="000000"/>
                <w:sz w:val="20"/>
              </w:rPr>
              <w:t>
наличие данных о перенесенных, хронических и наследственных заболеваниях, проведенных гемотрансфузиях, переносимости лекарственных препаратов, аллергологический статус;</w:t>
            </w:r>
          </w:p>
          <w:p>
            <w:pPr>
              <w:spacing w:after="20"/>
              <w:ind w:left="20"/>
              <w:jc w:val="both"/>
            </w:pPr>
            <w:r>
              <w:rPr>
                <w:rFonts w:ascii="Times New Roman"/>
                <w:b w:val="false"/>
                <w:i w:val="false"/>
                <w:color w:val="000000"/>
                <w:sz w:val="20"/>
              </w:rPr>
              <w:t>
развитие осложнений вследствие допущенных тактических ошибок при проведении лечебно-диагностических мероприятий из-за некачественного сбора анамнеза;</w:t>
            </w:r>
          </w:p>
          <w:p>
            <w:pPr>
              <w:spacing w:after="20"/>
              <w:ind w:left="20"/>
              <w:jc w:val="both"/>
            </w:pPr>
            <w:r>
              <w:rPr>
                <w:rFonts w:ascii="Times New Roman"/>
                <w:b w:val="false"/>
                <w:i w:val="false"/>
                <w:color w:val="000000"/>
                <w:sz w:val="20"/>
              </w:rPr>
              <w:t>
2) полнота и обоснованность проведения диагностических исследований, которые оцениваются по следующим критериям:</w:t>
            </w:r>
          </w:p>
          <w:p>
            <w:pPr>
              <w:spacing w:after="20"/>
              <w:ind w:left="20"/>
              <w:jc w:val="both"/>
            </w:pPr>
            <w:r>
              <w:rPr>
                <w:rFonts w:ascii="Times New Roman"/>
                <w:b w:val="false"/>
                <w:i w:val="false"/>
                <w:color w:val="000000"/>
                <w:sz w:val="20"/>
              </w:rPr>
              <w:t>
отсутствие диагностических мероприятий;</w:t>
            </w:r>
          </w:p>
          <w:p>
            <w:pPr>
              <w:spacing w:after="20"/>
              <w:ind w:left="20"/>
              <w:jc w:val="both"/>
            </w:pPr>
            <w:r>
              <w:rPr>
                <w:rFonts w:ascii="Times New Roman"/>
                <w:b w:val="false"/>
                <w:i w:val="false"/>
                <w:color w:val="000000"/>
                <w:sz w:val="20"/>
              </w:rPr>
              <w:t>
неправильное заключение или отсутствие заключения по результатам проведенных диагностических исследований, приведшие к неправильной постановке диагноза и ошибкам в тактике лечения;</w:t>
            </w:r>
          </w:p>
          <w:p>
            <w:pPr>
              <w:spacing w:after="20"/>
              <w:ind w:left="20"/>
              <w:jc w:val="both"/>
            </w:pPr>
            <w:r>
              <w:rPr>
                <w:rFonts w:ascii="Times New Roman"/>
                <w:b w:val="false"/>
                <w:i w:val="false"/>
                <w:color w:val="000000"/>
                <w:sz w:val="20"/>
              </w:rPr>
              <w:t>
проведение диагностических исследований, предусмотренных клиническими протоколами;</w:t>
            </w:r>
          </w:p>
          <w:p>
            <w:pPr>
              <w:spacing w:after="20"/>
              <w:ind w:left="20"/>
              <w:jc w:val="both"/>
            </w:pPr>
            <w:r>
              <w:rPr>
                <w:rFonts w:ascii="Times New Roman"/>
                <w:b w:val="false"/>
                <w:i w:val="false"/>
                <w:color w:val="000000"/>
                <w:sz w:val="20"/>
              </w:rPr>
              <w:t>
проведение диагностических исследований с высоким, неоправданным риском для состояния здоровья пациента, обоснованность проведения диагностических исследований, не вошедших в клинические протокола;</w:t>
            </w:r>
          </w:p>
          <w:p>
            <w:pPr>
              <w:spacing w:after="20"/>
              <w:ind w:left="20"/>
              <w:jc w:val="both"/>
            </w:pPr>
            <w:r>
              <w:rPr>
                <w:rFonts w:ascii="Times New Roman"/>
                <w:b w:val="false"/>
                <w:i w:val="false"/>
                <w:color w:val="000000"/>
                <w:sz w:val="20"/>
              </w:rPr>
              <w:t>
проведение диагностических исследований, неинформативных для постановки правильного диагноза и приведших к необоснованному увеличению сроков лечения и удорожанию стоимости лечения;</w:t>
            </w:r>
          </w:p>
          <w:p>
            <w:pPr>
              <w:spacing w:after="20"/>
              <w:ind w:left="20"/>
              <w:jc w:val="both"/>
            </w:pPr>
            <w:r>
              <w:rPr>
                <w:rFonts w:ascii="Times New Roman"/>
                <w:b w:val="false"/>
                <w:i w:val="false"/>
                <w:color w:val="000000"/>
                <w:sz w:val="20"/>
              </w:rPr>
              <w:t>
3) правильность, своевременность и обоснованность выставленного клинического диагноза с учетом результатов проведенных исследований (при плановой госпитализации учитываются исследования, проведенные и на догоспитальном этапе), которые оцениваются по следующим критериям:</w:t>
            </w:r>
          </w:p>
          <w:p>
            <w:pPr>
              <w:spacing w:after="20"/>
              <w:ind w:left="20"/>
              <w:jc w:val="both"/>
            </w:pPr>
            <w:r>
              <w:rPr>
                <w:rFonts w:ascii="Times New Roman"/>
                <w:b w:val="false"/>
                <w:i w:val="false"/>
                <w:color w:val="000000"/>
                <w:sz w:val="20"/>
              </w:rPr>
              <w:t>
диагноз отсутствует, неполный или неправильный, не соответствует международной классификации болезней;</w:t>
            </w:r>
          </w:p>
          <w:p>
            <w:pPr>
              <w:spacing w:after="20"/>
              <w:ind w:left="20"/>
              <w:jc w:val="both"/>
            </w:pPr>
            <w:r>
              <w:rPr>
                <w:rFonts w:ascii="Times New Roman"/>
                <w:b w:val="false"/>
                <w:i w:val="false"/>
                <w:color w:val="000000"/>
                <w:sz w:val="20"/>
              </w:rPr>
              <w:t>
не выделен ведущий патологический синдром, определяющий тяжесть течения заболевания, не распознаны сопутствующие заболевания и осложнения;</w:t>
            </w:r>
          </w:p>
          <w:p>
            <w:pPr>
              <w:spacing w:after="20"/>
              <w:ind w:left="20"/>
              <w:jc w:val="both"/>
            </w:pPr>
            <w:r>
              <w:rPr>
                <w:rFonts w:ascii="Times New Roman"/>
                <w:b w:val="false"/>
                <w:i w:val="false"/>
                <w:color w:val="000000"/>
                <w:sz w:val="20"/>
              </w:rPr>
              <w:t>
диагноз правильный, но неполный, не выделен ведущий патологический синдром при выделенных осложнениях, не распознаны сопутствующие заболевания, влияющие на исход;</w:t>
            </w:r>
          </w:p>
          <w:p>
            <w:pPr>
              <w:spacing w:after="20"/>
              <w:ind w:left="20"/>
              <w:jc w:val="both"/>
            </w:pPr>
            <w:r>
              <w:rPr>
                <w:rFonts w:ascii="Times New Roman"/>
                <w:b w:val="false"/>
                <w:i w:val="false"/>
                <w:color w:val="000000"/>
                <w:sz w:val="20"/>
              </w:rPr>
              <w:t>
диагноз основного заболевания правильный, но не диагностированы сопутствующие заболевания, влияющие на результат лечения.</w:t>
            </w:r>
          </w:p>
          <w:p>
            <w:pPr>
              <w:spacing w:after="20"/>
              <w:ind w:left="20"/>
              <w:jc w:val="both"/>
            </w:pPr>
            <w:r>
              <w:rPr>
                <w:rFonts w:ascii="Times New Roman"/>
                <w:b w:val="false"/>
                <w:i w:val="false"/>
                <w:color w:val="000000"/>
                <w:sz w:val="20"/>
              </w:rPr>
              <w:t>
Объективные причины неправильной и (или) несвоевременной диагностики (атипичное течение основного заболевания, бессимптомное течение сопутствующего заболевания, редко встречающиеся осложнения и сопутствующие заболевания) отражаются в результатах экспертизы. Проводится оценка влияния неправильной и (или) несвоевременной постановки диагноза на последующие этапы оказания медицинских услуг (помощи);</w:t>
            </w:r>
          </w:p>
          <w:p>
            <w:pPr>
              <w:spacing w:after="20"/>
              <w:ind w:left="20"/>
              <w:jc w:val="both"/>
            </w:pPr>
            <w:r>
              <w:rPr>
                <w:rFonts w:ascii="Times New Roman"/>
                <w:b w:val="false"/>
                <w:i w:val="false"/>
                <w:color w:val="000000"/>
                <w:sz w:val="20"/>
              </w:rPr>
              <w:t>
4) своевременность и качество консультаций профильных специалистов, которые оцениваются по следующим критериям:</w:t>
            </w:r>
          </w:p>
          <w:p>
            <w:pPr>
              <w:spacing w:after="20"/>
              <w:ind w:left="20"/>
              <w:jc w:val="both"/>
            </w:pPr>
            <w:r>
              <w:rPr>
                <w:rFonts w:ascii="Times New Roman"/>
                <w:b w:val="false"/>
                <w:i w:val="false"/>
                <w:color w:val="000000"/>
                <w:sz w:val="20"/>
              </w:rPr>
              <w:t>
отсутствие консультации, приведшее к ошибочной трактовке симптомов и синдромов, отрицательно повлиявших на исход заболевания;</w:t>
            </w:r>
          </w:p>
          <w:p>
            <w:pPr>
              <w:spacing w:after="20"/>
              <w:ind w:left="20"/>
              <w:jc w:val="both"/>
            </w:pPr>
            <w:r>
              <w:rPr>
                <w:rFonts w:ascii="Times New Roman"/>
                <w:b w:val="false"/>
                <w:i w:val="false"/>
                <w:color w:val="000000"/>
                <w:sz w:val="20"/>
              </w:rPr>
              <w:t>
консультация своевременная, непринятие во внимание мнения консультанта при постановке диагноза частично повлияло на исход заболевания;</w:t>
            </w:r>
          </w:p>
          <w:p>
            <w:pPr>
              <w:spacing w:after="20"/>
              <w:ind w:left="20"/>
              <w:jc w:val="both"/>
            </w:pPr>
            <w:r>
              <w:rPr>
                <w:rFonts w:ascii="Times New Roman"/>
                <w:b w:val="false"/>
                <w:i w:val="false"/>
                <w:color w:val="000000"/>
                <w:sz w:val="20"/>
              </w:rPr>
              <w:t>
консультация своевременная, мнение консультанта учтено при постановке диагноза, невыполнение рекомендации консультанта по лечению частично повлияло на исход заболевания;</w:t>
            </w:r>
          </w:p>
          <w:p>
            <w:pPr>
              <w:spacing w:after="20"/>
              <w:ind w:left="20"/>
              <w:jc w:val="both"/>
            </w:pPr>
            <w:r>
              <w:rPr>
                <w:rFonts w:ascii="Times New Roman"/>
                <w:b w:val="false"/>
                <w:i w:val="false"/>
                <w:color w:val="000000"/>
                <w:sz w:val="20"/>
              </w:rPr>
              <w:t>
мнение консультанта ошибочное и повлияло на исход заболевания.</w:t>
            </w:r>
          </w:p>
          <w:p>
            <w:pPr>
              <w:spacing w:after="20"/>
              <w:ind w:left="20"/>
              <w:jc w:val="both"/>
            </w:pPr>
            <w:r>
              <w:rPr>
                <w:rFonts w:ascii="Times New Roman"/>
                <w:b w:val="false"/>
                <w:i w:val="false"/>
                <w:color w:val="000000"/>
                <w:sz w:val="20"/>
              </w:rPr>
              <w:t>
Наличие подтверждающей документации о проведении оценки объективности причин несвоевременной консультации и влияния несвоевременной постановки диагноза на последующие этапы оказания медицинских услуг (помощи);</w:t>
            </w:r>
          </w:p>
          <w:p>
            <w:pPr>
              <w:spacing w:after="20"/>
              <w:ind w:left="20"/>
              <w:jc w:val="both"/>
            </w:pPr>
            <w:r>
              <w:rPr>
                <w:rFonts w:ascii="Times New Roman"/>
                <w:b w:val="false"/>
                <w:i w:val="false"/>
                <w:color w:val="000000"/>
                <w:sz w:val="20"/>
              </w:rPr>
              <w:t>
5) объем, качество и обоснованность проведения лечебных мероприятий, которые оцениваются по следующим критериям:</w:t>
            </w:r>
          </w:p>
          <w:p>
            <w:pPr>
              <w:spacing w:after="20"/>
              <w:ind w:left="20"/>
              <w:jc w:val="both"/>
            </w:pPr>
            <w:r>
              <w:rPr>
                <w:rFonts w:ascii="Times New Roman"/>
                <w:b w:val="false"/>
                <w:i w:val="false"/>
                <w:color w:val="000000"/>
                <w:sz w:val="20"/>
              </w:rPr>
              <w:t>
отсутствие лечения при наличии показаний;</w:t>
            </w:r>
          </w:p>
          <w:p>
            <w:pPr>
              <w:spacing w:after="20"/>
              <w:ind w:left="20"/>
              <w:jc w:val="both"/>
            </w:pPr>
            <w:r>
              <w:rPr>
                <w:rFonts w:ascii="Times New Roman"/>
                <w:b w:val="false"/>
                <w:i w:val="false"/>
                <w:color w:val="000000"/>
                <w:sz w:val="20"/>
              </w:rPr>
              <w:t>
назначение лечения при отсутствии показаний;</w:t>
            </w:r>
          </w:p>
          <w:p>
            <w:pPr>
              <w:spacing w:after="20"/>
              <w:ind w:left="20"/>
              <w:jc w:val="both"/>
            </w:pPr>
            <w:r>
              <w:rPr>
                <w:rFonts w:ascii="Times New Roman"/>
                <w:b w:val="false"/>
                <w:i w:val="false"/>
                <w:color w:val="000000"/>
                <w:sz w:val="20"/>
              </w:rPr>
              <w:t>
назначение малоэффективных лечебных мероприятий без учета особенностей течения заболевания, сопутствующих заболеваний и осложнений;</w:t>
            </w:r>
          </w:p>
          <w:p>
            <w:pPr>
              <w:spacing w:after="20"/>
              <w:ind w:left="20"/>
              <w:jc w:val="both"/>
            </w:pPr>
            <w:r>
              <w:rPr>
                <w:rFonts w:ascii="Times New Roman"/>
                <w:b w:val="false"/>
                <w:i w:val="false"/>
                <w:color w:val="000000"/>
                <w:sz w:val="20"/>
              </w:rPr>
              <w:t>
выполнение лечебных мероприятий не в полном объеме, без учета функционального состояния органов и систем, назначения лекарственных средств без доказанной клинической эффективности;</w:t>
            </w:r>
          </w:p>
          <w:p>
            <w:pPr>
              <w:spacing w:after="20"/>
              <w:ind w:left="20"/>
              <w:jc w:val="both"/>
            </w:pPr>
            <w:r>
              <w:rPr>
                <w:rFonts w:ascii="Times New Roman"/>
                <w:b w:val="false"/>
                <w:i w:val="false"/>
                <w:color w:val="000000"/>
                <w:sz w:val="20"/>
              </w:rPr>
              <w:t>
необоснованное отклонение от требований клинических протоколов, наличие полипрагмазии, приведшее к развитию нового патологического синдрома и ухудшению состояния пациента;</w:t>
            </w:r>
          </w:p>
          <w:p>
            <w:pPr>
              <w:spacing w:after="20"/>
              <w:ind w:left="20"/>
              <w:jc w:val="both"/>
            </w:pPr>
            <w:r>
              <w:rPr>
                <w:rFonts w:ascii="Times New Roman"/>
                <w:b w:val="false"/>
                <w:i w:val="false"/>
                <w:color w:val="000000"/>
                <w:sz w:val="20"/>
              </w:rPr>
              <w:t>
6) отсутствие или развитие осложнений после медицинских вмешательств, оцениваются все возникшие осложнения, в том числе обусловленные оперативными вмешательствами (запоздалое оперативное вмешательство, неадекватный объем и метод, технические дефекты) и диагностическими процедурами;</w:t>
            </w:r>
          </w:p>
          <w:p>
            <w:pPr>
              <w:spacing w:after="20"/>
              <w:ind w:left="20"/>
              <w:jc w:val="both"/>
            </w:pPr>
            <w:r>
              <w:rPr>
                <w:rFonts w:ascii="Times New Roman"/>
                <w:b w:val="false"/>
                <w:i w:val="false"/>
                <w:color w:val="000000"/>
                <w:sz w:val="20"/>
              </w:rPr>
              <w:t>
7) достигнутый результат, который оценивается по следующим критериям:</w:t>
            </w:r>
          </w:p>
          <w:p>
            <w:pPr>
              <w:spacing w:after="20"/>
              <w:ind w:left="20"/>
              <w:jc w:val="both"/>
            </w:pPr>
            <w:r>
              <w:rPr>
                <w:rFonts w:ascii="Times New Roman"/>
                <w:b w:val="false"/>
                <w:i w:val="false"/>
                <w:color w:val="000000"/>
                <w:sz w:val="20"/>
              </w:rPr>
              <w:t>
достижение ожидаемого клинического эффекта при соблюдении технологии оказания медицинских услуг (помощи);</w:t>
            </w:r>
          </w:p>
          <w:p>
            <w:pPr>
              <w:spacing w:after="20"/>
              <w:ind w:left="20"/>
              <w:jc w:val="both"/>
            </w:pPr>
            <w:r>
              <w:rPr>
                <w:rFonts w:ascii="Times New Roman"/>
                <w:b w:val="false"/>
                <w:i w:val="false"/>
                <w:color w:val="000000"/>
                <w:sz w:val="20"/>
              </w:rPr>
              <w:t>
отсутствие клинического эффекта лечебных и профилактических мероприятий вследствие некачественного сбора анамнеза и проведения диагностических исследований;</w:t>
            </w:r>
          </w:p>
          <w:p>
            <w:pPr>
              <w:spacing w:after="20"/>
              <w:ind w:left="20"/>
              <w:jc w:val="both"/>
            </w:pPr>
            <w:r>
              <w:rPr>
                <w:rFonts w:ascii="Times New Roman"/>
                <w:b w:val="false"/>
                <w:i w:val="false"/>
                <w:color w:val="000000"/>
                <w:sz w:val="20"/>
              </w:rPr>
              <w:t>
отсутствие ожидаемого клинического эффекта вследствие проведения малоэффективных лечебных, профилактических мероприятий без учета особенностей течения заболевания, сопутствующих заболеваний, осложнений, назначение лекарственных средств без доказанной клинической эффективности;</w:t>
            </w:r>
          </w:p>
          <w:p>
            <w:pPr>
              <w:spacing w:after="20"/>
              <w:ind w:left="20"/>
              <w:jc w:val="both"/>
            </w:pPr>
            <w:r>
              <w:rPr>
                <w:rFonts w:ascii="Times New Roman"/>
                <w:b w:val="false"/>
                <w:i w:val="false"/>
                <w:color w:val="000000"/>
                <w:sz w:val="20"/>
              </w:rPr>
              <w:t>
наличие полипрагмазии, обусловившее развитие нежелательных последствий;</w:t>
            </w:r>
          </w:p>
          <w:p>
            <w:pPr>
              <w:spacing w:after="20"/>
              <w:ind w:left="20"/>
              <w:jc w:val="both"/>
            </w:pPr>
            <w:r>
              <w:rPr>
                <w:rFonts w:ascii="Times New Roman"/>
                <w:b w:val="false"/>
                <w:i w:val="false"/>
                <w:color w:val="000000"/>
                <w:sz w:val="20"/>
              </w:rPr>
              <w:t xml:space="preserve">
8) качество ведения медицинской документации, которое оценивается по наличию, полноте и качеству записей в первичной медицинской документации, предназначенной для записи данных о состоянии здоровья пациентов, отражающих характер, объем и качество оказанной медицинской помощи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для субъектов(объектов), оказывающих медико-социальную помощи лицам с психическими, поведенческими расстройствами (заболеваниями) в виде скорой медико-социальной помощи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скорой специализированной психиатрической помощи осуществляется специализированными бригадами, организованными в составе организации, оказывающей скорую медико-социальную помощь или ЦПЗ.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для субъектов(объектов), оказывающих медико-социальную реабилитацию в области психического здоровья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подтверждающей документации об оказании медицинской помощи, входящей в гарантированный объем бесплатной медицинской помощи и (или) систему обязательного социального медицинского страхования на бесплатной основе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подтверждающей документации о соблюдении требований к медико-социальной реабилитации в амбулаторных, либо стационарозамещающих условиях.</w:t>
            </w:r>
          </w:p>
          <w:p>
            <w:pPr>
              <w:spacing w:after="20"/>
              <w:ind w:left="20"/>
              <w:jc w:val="both"/>
            </w:pPr>
            <w:r>
              <w:rPr>
                <w:rFonts w:ascii="Times New Roman"/>
                <w:b w:val="false"/>
                <w:i w:val="false"/>
                <w:color w:val="000000"/>
                <w:sz w:val="20"/>
              </w:rPr>
              <w:t xml:space="preserve">
При оказании медико-социальной реабилитации в амбулаторных, либо стационарозамещающих условиях ежедневное время пребывания составляет не менее 6 (шести) часов, за исключением выходных и праздничных дней, при этом предусматривается двухразовое питание с учетом времени приема психотропных препаратов. В подразделении медико-социальной реабилитации пациент обеспечивается необходимой медикаментозной терапией и необходимым обследованием. </w:t>
            </w:r>
          </w:p>
          <w:p>
            <w:pPr>
              <w:spacing w:after="20"/>
              <w:ind w:left="20"/>
              <w:jc w:val="both"/>
            </w:pPr>
            <w:r>
              <w:rPr>
                <w:rFonts w:ascii="Times New Roman"/>
                <w:b w:val="false"/>
                <w:i w:val="false"/>
                <w:color w:val="000000"/>
                <w:sz w:val="20"/>
              </w:rPr>
              <w:t>
Медико-социальная реабилитация пациентов с ППР оказывается по индивидуальной программе реабилитации пациента с ППР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подтверждающей документации о соблюдении требований к медико-социальной реабилитации в стационарных условиях.</w:t>
            </w:r>
          </w:p>
          <w:p>
            <w:pPr>
              <w:spacing w:after="20"/>
              <w:ind w:left="20"/>
              <w:jc w:val="both"/>
            </w:pPr>
            <w:r>
              <w:rPr>
                <w:rFonts w:ascii="Times New Roman"/>
                <w:b w:val="false"/>
                <w:i w:val="false"/>
                <w:color w:val="000000"/>
                <w:sz w:val="20"/>
              </w:rPr>
              <w:t xml:space="preserve">
При госпитализации на медико–социальную реабилитацию осуществляются следующие мероприятия: </w:t>
            </w:r>
          </w:p>
          <w:p>
            <w:pPr>
              <w:spacing w:after="20"/>
              <w:ind w:left="20"/>
              <w:jc w:val="both"/>
            </w:pPr>
            <w:r>
              <w:rPr>
                <w:rFonts w:ascii="Times New Roman"/>
                <w:b w:val="false"/>
                <w:i w:val="false"/>
                <w:color w:val="000000"/>
                <w:sz w:val="20"/>
              </w:rPr>
              <w:t>
1) идентификация пациента;</w:t>
            </w:r>
          </w:p>
          <w:p>
            <w:pPr>
              <w:spacing w:after="20"/>
              <w:ind w:left="20"/>
              <w:jc w:val="both"/>
            </w:pPr>
            <w:r>
              <w:rPr>
                <w:rFonts w:ascii="Times New Roman"/>
                <w:b w:val="false"/>
                <w:i w:val="false"/>
                <w:color w:val="000000"/>
                <w:sz w:val="20"/>
              </w:rPr>
              <w:t>
2) проверка наличия и соответствие имеющейся медицинской документации, направление на прохождение регламентированных и (или) дополнительных обследований;</w:t>
            </w:r>
          </w:p>
          <w:p>
            <w:pPr>
              <w:spacing w:after="20"/>
              <w:ind w:left="20"/>
              <w:jc w:val="both"/>
            </w:pPr>
            <w:r>
              <w:rPr>
                <w:rFonts w:ascii="Times New Roman"/>
                <w:b w:val="false"/>
                <w:i w:val="false"/>
                <w:color w:val="000000"/>
                <w:sz w:val="20"/>
              </w:rPr>
              <w:t>
3) разрабатывается индивидуальная программа реабилитации пациента с ППР;</w:t>
            </w:r>
          </w:p>
          <w:p>
            <w:pPr>
              <w:spacing w:after="20"/>
              <w:ind w:left="20"/>
              <w:jc w:val="both"/>
            </w:pPr>
            <w:r>
              <w:rPr>
                <w:rFonts w:ascii="Times New Roman"/>
                <w:b w:val="false"/>
                <w:i w:val="false"/>
                <w:color w:val="000000"/>
                <w:sz w:val="20"/>
              </w:rPr>
              <w:t>
4) заполняется первичная медицинская документация.</w:t>
            </w:r>
          </w:p>
          <w:p>
            <w:pPr>
              <w:spacing w:after="20"/>
              <w:ind w:left="20"/>
              <w:jc w:val="both"/>
            </w:pPr>
            <w:r>
              <w:rPr>
                <w:rFonts w:ascii="Times New Roman"/>
                <w:b w:val="false"/>
                <w:i w:val="false"/>
                <w:color w:val="000000"/>
                <w:sz w:val="20"/>
              </w:rPr>
              <w:t>
Выявление общих противопоказаний для госпитализации на медико – социальную реабилитацию:</w:t>
            </w:r>
          </w:p>
          <w:p>
            <w:pPr>
              <w:spacing w:after="20"/>
              <w:ind w:left="20"/>
              <w:jc w:val="both"/>
            </w:pPr>
            <w:r>
              <w:rPr>
                <w:rFonts w:ascii="Times New Roman"/>
                <w:b w:val="false"/>
                <w:i w:val="false"/>
                <w:color w:val="000000"/>
                <w:sz w:val="20"/>
              </w:rPr>
              <w:t>
1) острые состояния, требующие строгого или усиленного режима наблюдения;</w:t>
            </w:r>
          </w:p>
          <w:p>
            <w:pPr>
              <w:spacing w:after="20"/>
              <w:ind w:left="20"/>
              <w:jc w:val="both"/>
            </w:pPr>
            <w:r>
              <w:rPr>
                <w:rFonts w:ascii="Times New Roman"/>
                <w:b w:val="false"/>
                <w:i w:val="false"/>
                <w:color w:val="000000"/>
                <w:sz w:val="20"/>
              </w:rPr>
              <w:t>
2) наличие сопутствующих заболеваний, требующих лечения в стационарах другого профиля;</w:t>
            </w:r>
          </w:p>
          <w:p>
            <w:pPr>
              <w:spacing w:after="20"/>
              <w:ind w:left="20"/>
              <w:jc w:val="both"/>
            </w:pPr>
            <w:r>
              <w:rPr>
                <w:rFonts w:ascii="Times New Roman"/>
                <w:b w:val="false"/>
                <w:i w:val="false"/>
                <w:color w:val="000000"/>
                <w:sz w:val="20"/>
              </w:rPr>
              <w:t>
3) инфекционные заболевания в период эпидемиологической опасности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подтверждающей документации по осуществлению деятельности мультидицисплинарной группы. </w:t>
            </w:r>
          </w:p>
          <w:p>
            <w:pPr>
              <w:spacing w:after="20"/>
              <w:ind w:left="20"/>
              <w:jc w:val="both"/>
            </w:pPr>
            <w:r>
              <w:rPr>
                <w:rFonts w:ascii="Times New Roman"/>
                <w:b w:val="false"/>
                <w:i w:val="false"/>
                <w:color w:val="000000"/>
                <w:sz w:val="20"/>
              </w:rPr>
              <w:t>
Медико-социальную реабилитацию взрослых с ППР осуществляет мультидисциплинарная группа:</w:t>
            </w:r>
          </w:p>
          <w:p>
            <w:pPr>
              <w:spacing w:after="20"/>
              <w:ind w:left="20"/>
              <w:jc w:val="both"/>
            </w:pPr>
            <w:r>
              <w:rPr>
                <w:rFonts w:ascii="Times New Roman"/>
                <w:b w:val="false"/>
                <w:i w:val="false"/>
                <w:color w:val="000000"/>
                <w:sz w:val="20"/>
              </w:rPr>
              <w:t>
1) руководитель (врач менеджер здравоохранения или врач психиатр);</w:t>
            </w:r>
          </w:p>
          <w:p>
            <w:pPr>
              <w:spacing w:after="20"/>
              <w:ind w:left="20"/>
              <w:jc w:val="both"/>
            </w:pPr>
            <w:r>
              <w:rPr>
                <w:rFonts w:ascii="Times New Roman"/>
                <w:b w:val="false"/>
                <w:i w:val="false"/>
                <w:color w:val="000000"/>
                <w:sz w:val="20"/>
              </w:rPr>
              <w:t>
2) врач психиатр;</w:t>
            </w:r>
          </w:p>
          <w:p>
            <w:pPr>
              <w:spacing w:after="20"/>
              <w:ind w:left="20"/>
              <w:jc w:val="both"/>
            </w:pPr>
            <w:r>
              <w:rPr>
                <w:rFonts w:ascii="Times New Roman"/>
                <w:b w:val="false"/>
                <w:i w:val="false"/>
                <w:color w:val="000000"/>
                <w:sz w:val="20"/>
              </w:rPr>
              <w:t>
3) психолог;</w:t>
            </w:r>
          </w:p>
          <w:p>
            <w:pPr>
              <w:spacing w:after="20"/>
              <w:ind w:left="20"/>
              <w:jc w:val="both"/>
            </w:pPr>
            <w:r>
              <w:rPr>
                <w:rFonts w:ascii="Times New Roman"/>
                <w:b w:val="false"/>
                <w:i w:val="false"/>
                <w:color w:val="000000"/>
                <w:sz w:val="20"/>
              </w:rPr>
              <w:t>
4) социальный работник или специалист по социальной работе;</w:t>
            </w:r>
          </w:p>
          <w:p>
            <w:pPr>
              <w:spacing w:after="20"/>
              <w:ind w:left="20"/>
              <w:jc w:val="both"/>
            </w:pPr>
            <w:r>
              <w:rPr>
                <w:rFonts w:ascii="Times New Roman"/>
                <w:b w:val="false"/>
                <w:i w:val="false"/>
                <w:color w:val="000000"/>
                <w:sz w:val="20"/>
              </w:rPr>
              <w:t>
5) инструктор по труду или специалист в области трудовой терапии, спорта;</w:t>
            </w:r>
          </w:p>
          <w:p>
            <w:pPr>
              <w:spacing w:after="20"/>
              <w:ind w:left="20"/>
              <w:jc w:val="both"/>
            </w:pPr>
            <w:r>
              <w:rPr>
                <w:rFonts w:ascii="Times New Roman"/>
                <w:b w:val="false"/>
                <w:i w:val="false"/>
                <w:color w:val="000000"/>
                <w:sz w:val="20"/>
              </w:rPr>
              <w:t>
6) средний медицинский работник.</w:t>
            </w:r>
          </w:p>
          <w:p>
            <w:pPr>
              <w:spacing w:after="20"/>
              <w:ind w:left="20"/>
              <w:jc w:val="both"/>
            </w:pPr>
            <w:r>
              <w:rPr>
                <w:rFonts w:ascii="Times New Roman"/>
                <w:b w:val="false"/>
                <w:i w:val="false"/>
                <w:color w:val="000000"/>
                <w:sz w:val="20"/>
              </w:rPr>
              <w:t>
Состав мультидисциплинарной группы расширяется при увеличении перечня и (или) объема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длительности медико-социальной реабилитации.</w:t>
            </w:r>
          </w:p>
          <w:p>
            <w:pPr>
              <w:spacing w:after="20"/>
              <w:ind w:left="20"/>
              <w:jc w:val="both"/>
            </w:pPr>
            <w:r>
              <w:rPr>
                <w:rFonts w:ascii="Times New Roman"/>
                <w:b w:val="false"/>
                <w:i w:val="false"/>
                <w:color w:val="000000"/>
                <w:sz w:val="20"/>
              </w:rPr>
              <w:t>
Длительность медико-социальной реабилитации взрослых пациентов с ППР составляет не более 3 (трех) месяцев.</w:t>
            </w:r>
          </w:p>
          <w:p>
            <w:pPr>
              <w:spacing w:after="20"/>
              <w:ind w:left="20"/>
              <w:jc w:val="both"/>
            </w:pPr>
            <w:r>
              <w:rPr>
                <w:rFonts w:ascii="Times New Roman"/>
                <w:b w:val="false"/>
                <w:i w:val="false"/>
                <w:color w:val="000000"/>
                <w:sz w:val="20"/>
              </w:rPr>
              <w:t>
Длительность медико-социальной реабилитации детей с ППР составляет не более 3 (трех) месяцев.</w:t>
            </w:r>
          </w:p>
          <w:p>
            <w:pPr>
              <w:spacing w:after="20"/>
              <w:ind w:left="20"/>
              <w:jc w:val="both"/>
            </w:pPr>
            <w:r>
              <w:rPr>
                <w:rFonts w:ascii="Times New Roman"/>
                <w:b w:val="false"/>
                <w:i w:val="false"/>
                <w:color w:val="000000"/>
                <w:sz w:val="20"/>
              </w:rPr>
              <w:t>
Длительность медико-социальной реабилитации взрослым с ППР вследствие употребления ПАВ составляет не более 9 (девяти) месяцев.</w:t>
            </w:r>
          </w:p>
          <w:p>
            <w:pPr>
              <w:spacing w:after="20"/>
              <w:ind w:left="20"/>
              <w:jc w:val="both"/>
            </w:pPr>
            <w:r>
              <w:rPr>
                <w:rFonts w:ascii="Times New Roman"/>
                <w:b w:val="false"/>
                <w:i w:val="false"/>
                <w:color w:val="000000"/>
                <w:sz w:val="20"/>
              </w:rPr>
              <w:t>
Длительность медико-социальной реабилитации детей с ППР, вследствие употребления ПАВ составляет не более 9 (девяти)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для субъектов(объектов), оказывающих проведение медицинского освидетельствования для установления факта употребления психоактивного вещества и состояния опьянения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подтверждающей документации об оказании медицинской помощи, входящей в гарантированный объем бесплатной медицинской помощи и (или) систему обязательного социального медицинского страхования на бесплатной основе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подтверждающей документации о соблюдении требований к проведению идентификации лица направленного или пришедшего на медицинское освидетельствование.</w:t>
            </w:r>
          </w:p>
          <w:p>
            <w:pPr>
              <w:spacing w:after="20"/>
              <w:ind w:left="20"/>
              <w:jc w:val="both"/>
            </w:pPr>
            <w:r>
              <w:rPr>
                <w:rFonts w:ascii="Times New Roman"/>
                <w:b w:val="false"/>
                <w:i w:val="false"/>
                <w:color w:val="000000"/>
                <w:sz w:val="20"/>
              </w:rPr>
              <w:t>
Перед проведением медицинского освидетельствования медицинский работник осуществляет идентификацию лица, направленного или пришедшего на медицинское освидетельствование, ознакомившись с его документами, удостоверяющими личность или электронными документами из сервиса цифровых документов.</w:t>
            </w:r>
          </w:p>
          <w:p>
            <w:pPr>
              <w:spacing w:after="20"/>
              <w:ind w:left="20"/>
              <w:jc w:val="both"/>
            </w:pPr>
            <w:r>
              <w:rPr>
                <w:rFonts w:ascii="Times New Roman"/>
                <w:b w:val="false"/>
                <w:i w:val="false"/>
                <w:color w:val="000000"/>
                <w:sz w:val="20"/>
              </w:rPr>
              <w:t xml:space="preserve">
При отсутствии документов освидетельствуемого лица, в заключении медицинского освидетельствования для установления факта употребления психоактивного вещества и состояния опьянения (далее – Заключение) указываются его особые приметы с обязательным указанием о получении паспортных данных со слов направившего лица или освидетельствуемого. </w:t>
            </w:r>
          </w:p>
          <w:p>
            <w:pPr>
              <w:spacing w:after="20"/>
              <w:ind w:left="20"/>
              <w:jc w:val="both"/>
            </w:pPr>
            <w:r>
              <w:rPr>
                <w:rFonts w:ascii="Times New Roman"/>
                <w:b w:val="false"/>
                <w:i w:val="false"/>
                <w:color w:val="000000"/>
                <w:sz w:val="20"/>
              </w:rPr>
              <w:t xml:space="preserve">
Отсутствие документов, удостоверяющих личность или электронных документов из сервиса цифровых документов, не является основанием для отказа в освидетельствовании. </w:t>
            </w:r>
          </w:p>
          <w:p>
            <w:pPr>
              <w:spacing w:after="20"/>
              <w:ind w:left="20"/>
              <w:jc w:val="both"/>
            </w:pPr>
            <w:r>
              <w:rPr>
                <w:rFonts w:ascii="Times New Roman"/>
                <w:b w:val="false"/>
                <w:i w:val="false"/>
                <w:color w:val="000000"/>
                <w:sz w:val="20"/>
              </w:rPr>
              <w:t>
Установление личности лица, направленного на медицинское освидетельствование, не входит в компетенцию медицинского работника.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подтверждающей документации о соблюдении требований к проведению освидетельствования к иностранным гражданам и несовершеннолетних граждан РК. Иностранные граждане, постоянно проживающие и временно пребывающие на территории Республики Казахстан, а также лица без гражданства, находящиеся в состоянии опьянения в общественном месте, на работе, либо управляющие транспортным средством, подлежат медицинскому освидетельствованию на общих основаниях.</w:t>
            </w:r>
          </w:p>
          <w:p>
            <w:pPr>
              <w:spacing w:after="20"/>
              <w:ind w:left="20"/>
              <w:jc w:val="both"/>
            </w:pPr>
            <w:r>
              <w:rPr>
                <w:rFonts w:ascii="Times New Roman"/>
                <w:b w:val="false"/>
                <w:i w:val="false"/>
                <w:color w:val="000000"/>
                <w:sz w:val="20"/>
              </w:rPr>
              <w:t>
Медицинское освидетельствование несовершеннолетних граждан Республики Казахстан проводится в присутствии их законных представителей.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подтверждающей документации о соблюдении требований к медицинскому освидетельствованию лиц, доставленных в тяжелом бессознательном состоянии.</w:t>
            </w:r>
          </w:p>
          <w:p>
            <w:pPr>
              <w:spacing w:after="20"/>
              <w:ind w:left="20"/>
              <w:jc w:val="both"/>
            </w:pPr>
            <w:r>
              <w:rPr>
                <w:rFonts w:ascii="Times New Roman"/>
                <w:b w:val="false"/>
                <w:i w:val="false"/>
                <w:color w:val="000000"/>
                <w:sz w:val="20"/>
              </w:rPr>
              <w:t>
В специализированной организации здравоохранения, при доставлении лица в тяжелом, бессознательном состоянии для определения состояния, связанного с употреблением ПАВ, проводится двукратное (с интервалом 30-60 минут), количественное исследование на наличие ПАВ в биологических жидкостях организма (кровь, моча, слюна).</w:t>
            </w:r>
          </w:p>
          <w:p>
            <w:pPr>
              <w:spacing w:after="20"/>
              <w:ind w:left="20"/>
              <w:jc w:val="both"/>
            </w:pPr>
            <w:r>
              <w:rPr>
                <w:rFonts w:ascii="Times New Roman"/>
                <w:b w:val="false"/>
                <w:i w:val="false"/>
                <w:color w:val="000000"/>
                <w:sz w:val="20"/>
              </w:rPr>
              <w:t>
В специализированной организации здравоохранения на момент оказания медицинской помощи в медицинской карте пациента делается запись о наличии (отсутствии) у лица состояния опьянения или факта употребления ПАВ по результатам клинического обследования и лабораторного исследования биологических образцов, при этом Заключение не составляется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подтверждающей документации о соблюдении требований к условиям проведения лабораторного исследования или экспресс-тестирования биологических сред.</w:t>
            </w:r>
          </w:p>
          <w:p>
            <w:pPr>
              <w:spacing w:after="20"/>
              <w:ind w:left="20"/>
              <w:jc w:val="both"/>
            </w:pPr>
            <w:r>
              <w:rPr>
                <w:rFonts w:ascii="Times New Roman"/>
                <w:b w:val="false"/>
                <w:i w:val="false"/>
                <w:color w:val="000000"/>
                <w:sz w:val="20"/>
              </w:rPr>
              <w:t>
Проведение лабораторного исследования или экспресс-тестирования биологических сред (кровь или моча при подозрении на алкогольное опьянение, моча при подозрении на наркотическое или токсикоманическое опьянение) осуществляется в следующих случаях:</w:t>
            </w:r>
          </w:p>
          <w:p>
            <w:pPr>
              <w:spacing w:after="20"/>
              <w:ind w:left="20"/>
              <w:jc w:val="both"/>
            </w:pPr>
            <w:r>
              <w:rPr>
                <w:rFonts w:ascii="Times New Roman"/>
                <w:b w:val="false"/>
                <w:i w:val="false"/>
                <w:color w:val="000000"/>
                <w:sz w:val="20"/>
              </w:rPr>
              <w:t>
1) невозможность полного освидетельствования в связи с тяжестью состояния освидетельствуемого;</w:t>
            </w:r>
          </w:p>
          <w:p>
            <w:pPr>
              <w:spacing w:after="20"/>
              <w:ind w:left="20"/>
              <w:jc w:val="both"/>
            </w:pPr>
            <w:r>
              <w:rPr>
                <w:rFonts w:ascii="Times New Roman"/>
                <w:b w:val="false"/>
                <w:i w:val="false"/>
                <w:color w:val="000000"/>
                <w:sz w:val="20"/>
              </w:rPr>
              <w:t>
2) при наличии сомнений медицинского работника в комплексной оценке состояния опьянения (психических, поведенческих, вегетативных и соматоневрологических расстройств);</w:t>
            </w:r>
          </w:p>
          <w:p>
            <w:pPr>
              <w:spacing w:after="20"/>
              <w:ind w:left="20"/>
              <w:jc w:val="both"/>
            </w:pPr>
            <w:r>
              <w:rPr>
                <w:rFonts w:ascii="Times New Roman"/>
                <w:b w:val="false"/>
                <w:i w:val="false"/>
                <w:color w:val="000000"/>
                <w:sz w:val="20"/>
              </w:rPr>
              <w:t>
3) несогласия освидетельствуемого с результатами Заключения;</w:t>
            </w:r>
          </w:p>
          <w:p>
            <w:pPr>
              <w:spacing w:after="20"/>
              <w:ind w:left="20"/>
              <w:jc w:val="both"/>
            </w:pPr>
            <w:r>
              <w:rPr>
                <w:rFonts w:ascii="Times New Roman"/>
                <w:b w:val="false"/>
                <w:i w:val="false"/>
                <w:color w:val="000000"/>
                <w:sz w:val="20"/>
              </w:rPr>
              <w:t>
4) повторного освидетельствования;</w:t>
            </w:r>
          </w:p>
          <w:p>
            <w:pPr>
              <w:spacing w:after="20"/>
              <w:ind w:left="20"/>
              <w:jc w:val="both"/>
            </w:pPr>
            <w:r>
              <w:rPr>
                <w:rFonts w:ascii="Times New Roman"/>
                <w:b w:val="false"/>
                <w:i w:val="false"/>
                <w:color w:val="000000"/>
                <w:sz w:val="20"/>
              </w:rPr>
              <w:t>
5) при установлении факта употребления ПАВ и отсутствии признаков состояния опьянения (психических, поведенческих, вегетативных и соматоневрологических расстройств);</w:t>
            </w:r>
          </w:p>
          <w:p>
            <w:pPr>
              <w:spacing w:after="20"/>
              <w:ind w:left="20"/>
              <w:jc w:val="both"/>
            </w:pPr>
            <w:r>
              <w:rPr>
                <w:rFonts w:ascii="Times New Roman"/>
                <w:b w:val="false"/>
                <w:i w:val="false"/>
                <w:color w:val="000000"/>
                <w:sz w:val="20"/>
              </w:rPr>
              <w:t>
6) при дорожно-транспортном происшествии или совершении правонарушения с наличием пострадавших лиц;</w:t>
            </w:r>
          </w:p>
          <w:p>
            <w:pPr>
              <w:spacing w:after="20"/>
              <w:ind w:left="20"/>
              <w:jc w:val="both"/>
            </w:pPr>
            <w:r>
              <w:rPr>
                <w:rFonts w:ascii="Times New Roman"/>
                <w:b w:val="false"/>
                <w:i w:val="false"/>
                <w:color w:val="000000"/>
                <w:sz w:val="20"/>
              </w:rPr>
              <w:t>
7) если с момента совершения дорожно-транспортного происшествия и правонарушения без пострадавших прошло более 3 (трех) часов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подтверждающей документации о соблюдении требований к проведению лабораторного исследования или экспресс-тестирования биологических сред.</w:t>
            </w:r>
          </w:p>
          <w:p>
            <w:pPr>
              <w:spacing w:after="20"/>
              <w:ind w:left="20"/>
              <w:jc w:val="both"/>
            </w:pPr>
            <w:r>
              <w:rPr>
                <w:rFonts w:ascii="Times New Roman"/>
                <w:b w:val="false"/>
                <w:i w:val="false"/>
                <w:color w:val="000000"/>
                <w:sz w:val="20"/>
              </w:rPr>
              <w:t>
Характер и последовательность проведения биологических проб определяется медицинским работником, производящим освидетельствование, в зависимости от особенностей клинического состояния освидетельствуемого.</w:t>
            </w:r>
          </w:p>
          <w:p>
            <w:pPr>
              <w:spacing w:after="20"/>
              <w:ind w:left="20"/>
              <w:jc w:val="both"/>
            </w:pPr>
            <w:r>
              <w:rPr>
                <w:rFonts w:ascii="Times New Roman"/>
                <w:b w:val="false"/>
                <w:i w:val="false"/>
                <w:color w:val="000000"/>
                <w:sz w:val="20"/>
              </w:rPr>
              <w:t>
Опечатывание и этикетирование отобранных биологических проб для лабораторного исследования производится в присутствии освидетельствуемого и лица, направившего и (или) доставившего освидетельствуемого.</w:t>
            </w:r>
          </w:p>
          <w:p>
            <w:pPr>
              <w:spacing w:after="20"/>
              <w:ind w:left="20"/>
              <w:jc w:val="both"/>
            </w:pPr>
            <w:r>
              <w:rPr>
                <w:rFonts w:ascii="Times New Roman"/>
                <w:b w:val="false"/>
                <w:i w:val="false"/>
                <w:color w:val="000000"/>
                <w:sz w:val="20"/>
              </w:rPr>
              <w:t>
В случаях, если освидетельствуемое лицо не в состоянии объективно оценивать происходящие события, данная процедура производится в присутствии понятых (незаинтересованных лиц)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подтверждающей документации о соблюдении требований к проведению количественного исследования выдыхаемого воздуха на алкоголь.</w:t>
            </w:r>
          </w:p>
          <w:p>
            <w:pPr>
              <w:spacing w:after="20"/>
              <w:ind w:left="20"/>
              <w:jc w:val="both"/>
            </w:pPr>
            <w:r>
              <w:rPr>
                <w:rFonts w:ascii="Times New Roman"/>
                <w:b w:val="false"/>
                <w:i w:val="false"/>
                <w:color w:val="000000"/>
                <w:sz w:val="20"/>
              </w:rPr>
              <w:t>
При проведении медицинского освидетельствования для установления факта употребления алкоголя и состояния алкогольного опьянения проводится количественное исследование выдыхаемого воздуха на алкоголь.</w:t>
            </w:r>
          </w:p>
          <w:p>
            <w:pPr>
              <w:spacing w:after="20"/>
              <w:ind w:left="20"/>
              <w:jc w:val="both"/>
            </w:pPr>
            <w:r>
              <w:rPr>
                <w:rFonts w:ascii="Times New Roman"/>
                <w:b w:val="false"/>
                <w:i w:val="false"/>
                <w:color w:val="000000"/>
                <w:sz w:val="20"/>
              </w:rPr>
              <w:t>
Исследование выдыхаемого воздуха на наличие алкоголя осуществляется с использованием технических средств измерения, официально зарегистрированных в Республике Казахстан.</w:t>
            </w:r>
          </w:p>
          <w:p>
            <w:pPr>
              <w:spacing w:after="20"/>
              <w:ind w:left="20"/>
              <w:jc w:val="both"/>
            </w:pPr>
            <w:r>
              <w:rPr>
                <w:rFonts w:ascii="Times New Roman"/>
                <w:b w:val="false"/>
                <w:i w:val="false"/>
                <w:color w:val="000000"/>
                <w:sz w:val="20"/>
              </w:rPr>
              <w:t>
Если проведение освидетельствования в полном объеме не представляется возможным в силу психических и (или) соматоневрологических нарушений, или отказа лица от освидетельствования, в Заключении указываются причины невозможности проведения освидетельствования в полном объеме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подтверждающей документации о соблюдении требований к оформлению отказа от медицинского освидетельствования</w:t>
            </w:r>
          </w:p>
          <w:p>
            <w:pPr>
              <w:spacing w:after="20"/>
              <w:ind w:left="20"/>
              <w:jc w:val="both"/>
            </w:pPr>
            <w:r>
              <w:rPr>
                <w:rFonts w:ascii="Times New Roman"/>
                <w:b w:val="false"/>
                <w:i w:val="false"/>
                <w:color w:val="000000"/>
                <w:sz w:val="20"/>
              </w:rPr>
              <w:t>
В случае отказа лица от медицинского освидетельствования, медицинским работником заполняется пункт 1 Заключения и ставятся подписи понятых (незаинтересованных лиц).</w:t>
            </w:r>
          </w:p>
          <w:p>
            <w:pPr>
              <w:spacing w:after="20"/>
              <w:ind w:left="20"/>
              <w:jc w:val="both"/>
            </w:pPr>
            <w:r>
              <w:rPr>
                <w:rFonts w:ascii="Times New Roman"/>
                <w:b w:val="false"/>
                <w:i w:val="false"/>
                <w:color w:val="000000"/>
                <w:sz w:val="20"/>
              </w:rPr>
              <w:t>
Присутствие понятых (незаинтересованных лиц) в случае, когда освидетельствуемое лицо не в состоянии оценивать происходящие события или отказывается от прохождения медицинского освидетельствования, обеспечивается лицами, по инициативе которых проводится освидетельствование.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значительное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подтверждающей документации о соблюдении требований к установлению состояния освидетельствуемого лица.</w:t>
            </w:r>
          </w:p>
          <w:p>
            <w:pPr>
              <w:spacing w:after="20"/>
              <w:ind w:left="20"/>
              <w:jc w:val="both"/>
            </w:pPr>
            <w:r>
              <w:rPr>
                <w:rFonts w:ascii="Times New Roman"/>
                <w:b w:val="false"/>
                <w:i w:val="false"/>
                <w:color w:val="000000"/>
                <w:sz w:val="20"/>
              </w:rPr>
              <w:t>
Медицинский работник при составлении Заключения и при проведении полного освидетельствования и согласии лица на проведение освидетельствования устанавливает одно из следующих состояний на основании имеющихся клинических и (при необходимости) лабораторных данных либо результатов экспресс-тестирования, подтверждающих вид психоактивного вещества, вызвавшего опьянение:</w:t>
            </w:r>
          </w:p>
          <w:p>
            <w:pPr>
              <w:spacing w:after="20"/>
              <w:ind w:left="20"/>
              <w:jc w:val="both"/>
            </w:pPr>
            <w:r>
              <w:rPr>
                <w:rFonts w:ascii="Times New Roman"/>
                <w:b w:val="false"/>
                <w:i w:val="false"/>
                <w:color w:val="000000"/>
                <w:sz w:val="20"/>
              </w:rPr>
              <w:t>
1) трезв(а);</w:t>
            </w:r>
          </w:p>
          <w:p>
            <w:pPr>
              <w:spacing w:after="20"/>
              <w:ind w:left="20"/>
              <w:jc w:val="both"/>
            </w:pPr>
            <w:r>
              <w:rPr>
                <w:rFonts w:ascii="Times New Roman"/>
                <w:b w:val="false"/>
                <w:i w:val="false"/>
                <w:color w:val="000000"/>
                <w:sz w:val="20"/>
              </w:rPr>
              <w:t>
2) факт употребления ПАВ, признаки опьянения не выявлены;</w:t>
            </w:r>
          </w:p>
          <w:p>
            <w:pPr>
              <w:spacing w:after="20"/>
              <w:ind w:left="20"/>
              <w:jc w:val="both"/>
            </w:pPr>
            <w:r>
              <w:rPr>
                <w:rFonts w:ascii="Times New Roman"/>
                <w:b w:val="false"/>
                <w:i w:val="false"/>
                <w:color w:val="000000"/>
                <w:sz w:val="20"/>
              </w:rPr>
              <w:t>
3) алкогольное опьянение (легкая, средняя, тяжелая степень);</w:t>
            </w:r>
          </w:p>
          <w:p>
            <w:pPr>
              <w:spacing w:after="20"/>
              <w:ind w:left="20"/>
              <w:jc w:val="both"/>
            </w:pPr>
            <w:r>
              <w:rPr>
                <w:rFonts w:ascii="Times New Roman"/>
                <w:b w:val="false"/>
                <w:i w:val="false"/>
                <w:color w:val="000000"/>
                <w:sz w:val="20"/>
              </w:rPr>
              <w:t>
4) состояние опьянения (наркотическое, токсикоманическое), вызванное употреблением ПАВ (наркотики – опиоиды, каннабиоиды, кокаин; седативные, снотворные вещества; психостимуляторы; галлюциногены; летучие растворители)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подтверждающей документации о соблюдении требований к оформлению Заключения медицинского освидетельствования.</w:t>
            </w:r>
          </w:p>
          <w:p>
            <w:pPr>
              <w:spacing w:after="20"/>
              <w:ind w:left="20"/>
              <w:jc w:val="both"/>
            </w:pPr>
            <w:r>
              <w:rPr>
                <w:rFonts w:ascii="Times New Roman"/>
                <w:b w:val="false"/>
                <w:i w:val="false"/>
                <w:color w:val="000000"/>
                <w:sz w:val="20"/>
              </w:rPr>
              <w:t>
Заключение составляется в 3 (трех) экземплярах, заверяется подписью медицинского работника и печатью медицинской организации, в которой проводилось освидетельствование. Один экземпляр выдается лицу, доставившему освидетельствуемого, либо лицу, пришедшему на освидетельствование самостоятельно, второй экземпляр остается в медицинской организации и хранится в архиве в течение 5 (пяти) лет, третий экземпляр выдается лицу, доставленному на медицинское освидетельствование.</w:t>
            </w:r>
          </w:p>
          <w:p>
            <w:pPr>
              <w:spacing w:after="20"/>
              <w:ind w:left="20"/>
              <w:jc w:val="both"/>
            </w:pPr>
            <w:r>
              <w:rPr>
                <w:rFonts w:ascii="Times New Roman"/>
                <w:b w:val="false"/>
                <w:i w:val="false"/>
                <w:color w:val="000000"/>
                <w:sz w:val="20"/>
              </w:rPr>
              <w:t>
При отсутствии сопровождающего, экземпляр Заключения по официальному письменному запросу лица, направившего на медицинское освидетельствование, высылается почтой или на указанный электронный адрес.</w:t>
            </w:r>
          </w:p>
          <w:p>
            <w:pPr>
              <w:spacing w:after="20"/>
              <w:ind w:left="20"/>
              <w:jc w:val="both"/>
            </w:pPr>
            <w:r>
              <w:rPr>
                <w:rFonts w:ascii="Times New Roman"/>
                <w:b w:val="false"/>
                <w:i w:val="false"/>
                <w:color w:val="000000"/>
                <w:sz w:val="20"/>
              </w:rPr>
              <w:t>
Результаты освидетельствования, сообщаются освидетельствуемому лицу сразу же в присутствии лица, его направившего и (или) доставившего. В случаях, когда Заключение выносится после получения результатов лабораторных исследований, экземпляр Заключения выдается не позднее 5 рабочих дней со дня получения результатов лабораторных исследований.</w:t>
            </w:r>
          </w:p>
          <w:p>
            <w:pPr>
              <w:spacing w:after="20"/>
              <w:ind w:left="20"/>
              <w:jc w:val="both"/>
            </w:pPr>
            <w:r>
              <w:rPr>
                <w:rFonts w:ascii="Times New Roman"/>
                <w:b w:val="false"/>
                <w:i w:val="false"/>
                <w:color w:val="000000"/>
                <w:sz w:val="20"/>
              </w:rPr>
              <w:t>
При несогласии освидетельствуемого лица, либо должностного лица, его доставившего, с результатами медицинского освидетельствования производится повторное медицинское освидетельствование.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подтверждающей документации о соблюдении требований к повторному медицинскому освидетельствованию.</w:t>
            </w:r>
          </w:p>
          <w:p>
            <w:pPr>
              <w:spacing w:after="20"/>
              <w:ind w:left="20"/>
              <w:jc w:val="both"/>
            </w:pPr>
            <w:r>
              <w:rPr>
                <w:rFonts w:ascii="Times New Roman"/>
                <w:b w:val="false"/>
                <w:i w:val="false"/>
                <w:color w:val="000000"/>
                <w:sz w:val="20"/>
              </w:rPr>
              <w:t>
Повторное медицинское освидетельствование проводится не позднее 2 (двух) часов после первичного освидетельствования.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для субъектов(объектов), оказывающих временную адаптацию и детоксикации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подтверждающей документации об оказании медицинской помощи, входящей в гарантированный объем бесплатной медицинской помощи и (или) систему обязательного социального медицинского страхования на бесплатной основе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подтверждающей документации о соблюдении требований организации деятельности центра временной адаптации и детоксикации:</w:t>
            </w:r>
          </w:p>
          <w:p>
            <w:pPr>
              <w:spacing w:after="20"/>
              <w:ind w:left="20"/>
              <w:jc w:val="both"/>
            </w:pPr>
            <w:r>
              <w:rPr>
                <w:rFonts w:ascii="Times New Roman"/>
                <w:b w:val="false"/>
                <w:i w:val="false"/>
                <w:color w:val="000000"/>
                <w:sz w:val="20"/>
              </w:rPr>
              <w:t>
Доставку в ЦВАД лица с подозрением на алкогольное опьянение осуществляют сотрудники органов внутренних дел. При доставке, сотрудники органов внутренних дел:</w:t>
            </w:r>
          </w:p>
          <w:p>
            <w:pPr>
              <w:spacing w:after="20"/>
              <w:ind w:left="20"/>
              <w:jc w:val="both"/>
            </w:pPr>
            <w:r>
              <w:rPr>
                <w:rFonts w:ascii="Times New Roman"/>
                <w:b w:val="false"/>
                <w:i w:val="false"/>
                <w:color w:val="000000"/>
                <w:sz w:val="20"/>
              </w:rPr>
              <w:t>
1) оказывают содействие медицинскому персоналу при осуществлении освидетельствования, помещения в ЦВАД;</w:t>
            </w:r>
          </w:p>
          <w:p>
            <w:pPr>
              <w:spacing w:after="20"/>
              <w:ind w:left="20"/>
              <w:jc w:val="both"/>
            </w:pPr>
            <w:r>
              <w:rPr>
                <w:rFonts w:ascii="Times New Roman"/>
                <w:b w:val="false"/>
                <w:i w:val="false"/>
                <w:color w:val="000000"/>
                <w:sz w:val="20"/>
              </w:rPr>
              <w:t>
2) осуществляют изъятие огнестрельного, холодного оружия, взрывчатых, отравляющих и ядовитых веществ, иных предметов, запрещенных в обращении в Республике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Устанавление сотрудниками органов внутренних дел личного доставленного и сообщение медицинскому персоналу ЦВАД.</w:t>
            </w:r>
          </w:p>
          <w:p>
            <w:pPr>
              <w:spacing w:after="20"/>
              <w:ind w:left="20"/>
              <w:jc w:val="both"/>
            </w:pPr>
            <w:r>
              <w:rPr>
                <w:rFonts w:ascii="Times New Roman"/>
                <w:b w:val="false"/>
                <w:i w:val="false"/>
                <w:color w:val="000000"/>
                <w:sz w:val="20"/>
              </w:rPr>
              <w:t>
Отсутствие документов, удостоверяющих личность доставленного, не служит основанием отказа в помещении его в ЦВАД.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регистрация лица, доставленного с подозрением на алкогольное опьянение в журнале учета приемов и отказов в госпитализации по утвержденной форме</w:t>
            </w:r>
          </w:p>
          <w:p>
            <w:pPr>
              <w:spacing w:after="20"/>
              <w:ind w:left="20"/>
              <w:jc w:val="both"/>
            </w:pPr>
            <w:r>
              <w:rPr>
                <w:rFonts w:ascii="Times New Roman"/>
                <w:b w:val="false"/>
                <w:i w:val="false"/>
                <w:color w:val="000000"/>
                <w:sz w:val="20"/>
              </w:rPr>
              <w:t>
После регистрации доставленного лица, врачом-психиатром (наркологом) проводится медицинское освидетельствование для определения наличия показаний и противопоказаний к помещению в ЦВАД.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медицинского освидетельствования оформляются в заключении о медицинском освидетельствовании, проведенном в ЦВАД (далее - заключение) по утвержденной форме</w:t>
            </w:r>
          </w:p>
          <w:p>
            <w:pPr>
              <w:spacing w:after="20"/>
              <w:ind w:left="20"/>
              <w:jc w:val="both"/>
            </w:pPr>
            <w:r>
              <w:rPr>
                <w:rFonts w:ascii="Times New Roman"/>
                <w:b w:val="false"/>
                <w:i w:val="false"/>
                <w:color w:val="000000"/>
                <w:sz w:val="20"/>
              </w:rPr>
              <w:t>
В заключении описывается клиническое состояние со следующими выводами:</w:t>
            </w:r>
          </w:p>
          <w:p>
            <w:pPr>
              <w:spacing w:after="20"/>
              <w:ind w:left="20"/>
              <w:jc w:val="both"/>
            </w:pPr>
            <w:r>
              <w:rPr>
                <w:rFonts w:ascii="Times New Roman"/>
                <w:b w:val="false"/>
                <w:i w:val="false"/>
                <w:color w:val="000000"/>
                <w:sz w:val="20"/>
              </w:rPr>
              <w:t>
подлежит помещению в ЦВАД;</w:t>
            </w:r>
          </w:p>
          <w:p>
            <w:pPr>
              <w:spacing w:after="20"/>
              <w:ind w:left="20"/>
              <w:jc w:val="both"/>
            </w:pPr>
            <w:r>
              <w:rPr>
                <w:rFonts w:ascii="Times New Roman"/>
                <w:b w:val="false"/>
                <w:i w:val="false"/>
                <w:color w:val="000000"/>
                <w:sz w:val="20"/>
              </w:rPr>
              <w:t>
отказано в помещении в ЦВАД.</w:t>
            </w:r>
          </w:p>
          <w:p>
            <w:pPr>
              <w:spacing w:after="20"/>
              <w:ind w:left="20"/>
              <w:jc w:val="both"/>
            </w:pPr>
            <w:r>
              <w:rPr>
                <w:rFonts w:ascii="Times New Roman"/>
                <w:b w:val="false"/>
                <w:i w:val="false"/>
                <w:color w:val="000000"/>
                <w:sz w:val="20"/>
              </w:rPr>
              <w:t>
Заключение составляется в двух экземплярах, которые заверяются подписью врача-психиатра (нарколога). Один экземпляр заключения выдается сотруднику органов внутренних дел, осуществившему доставку, второй экземпляр хранится в ЦВАД.</w:t>
            </w:r>
          </w:p>
          <w:p>
            <w:pPr>
              <w:spacing w:after="20"/>
              <w:ind w:left="20"/>
              <w:jc w:val="both"/>
            </w:pPr>
            <w:r>
              <w:rPr>
                <w:rFonts w:ascii="Times New Roman"/>
                <w:b w:val="false"/>
                <w:i w:val="false"/>
                <w:color w:val="000000"/>
                <w:sz w:val="20"/>
              </w:rPr>
              <w:t>
Заключение приобщается к карте пациента, находящегося в центре временной адаптации и детоксикации.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медицинским персоналом личных вещей, документов, денег и других ценностей в журнале регистрации документов и личных вещей пациентов по форме перед помещением пациента в ЦВАД.</w:t>
            </w:r>
          </w:p>
          <w:p>
            <w:pPr>
              <w:spacing w:after="20"/>
              <w:ind w:left="20"/>
              <w:jc w:val="both"/>
            </w:pPr>
            <w:r>
              <w:rPr>
                <w:rFonts w:ascii="Times New Roman"/>
                <w:b w:val="false"/>
                <w:i w:val="false"/>
                <w:color w:val="000000"/>
                <w:sz w:val="20"/>
              </w:rPr>
              <w:t>
Одежда пациентов, помещенных в ЦВАД, хранится в индивидуальных шкафах. Документы, деньги, другие ценности хранятся в металлических шкафах (сейфах) в соответствующей таре. Шкаф для одежды и индивидуальная тара имеют одинаковый порядковый 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карты помещенного в ЦВАД, находящегося в центре временной адаптации и детоксикации (далее – карта пациента) При наличии медицинских показаний назначается лечение. Назначения врача заносятся в карту пациента. Кратность врачебных осмотров зависит от состояния пациента.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Выписка пациента осуществляется врачом-психиатром (наркологом) в плановом порядке при достижении улучшения состояния, не требующего дальнейшего наблюдения и лечения в условиях ЦВАД, в течение 24 (двадцати четырех) часов с момента поступления. При выписке делается соответствующая запись в карте пациента и журнале учета приемов и отказов в госпитализации.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Письменное подтверждение пациента, о том, что при получении своих документов и личных вещей все документы и личные вещи получены в соответствии с записью в журнале регистрации документов и личных вещей пациентов, кроме вещей, хранение которых является незаконным.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для субъектов(объектов), оказывающих медицинское освидетельствование и проведения смены пола для лиц с расстройствами половой идентификации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подтверждающей документации об оказании медицинской помощи, входящей в гарантированный объем бесплатной медицинской помощи и (или) систему обязательного социального медицинского страхования на бесплатной основе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подтверждающей документации о соблюдении требования по проведению медицинского освидетельствования лиц с расстройствами половой идентификации для смены пола:</w:t>
            </w:r>
          </w:p>
          <w:p>
            <w:pPr>
              <w:spacing w:after="20"/>
              <w:ind w:left="20"/>
              <w:jc w:val="both"/>
            </w:pPr>
            <w:r>
              <w:rPr>
                <w:rFonts w:ascii="Times New Roman"/>
                <w:b w:val="false"/>
                <w:i w:val="false"/>
                <w:color w:val="000000"/>
                <w:sz w:val="20"/>
              </w:rPr>
              <w:t>
Лицо, с расстройствами половой идентификации, достигшее двадцати одного года, дееспособное, кроме лица с психическими, поведенческими расстройствами (заболеваниями) (далее – ППР), желающее провести смену пола (далее - освидетельствуемое лицо), обращается с письменным заявлением в организацию, оказывающую медицинскую помощь в области психического здоровья (далее – медицинская организация).</w:t>
            </w:r>
          </w:p>
          <w:p>
            <w:pPr>
              <w:spacing w:after="20"/>
              <w:ind w:left="20"/>
              <w:jc w:val="both"/>
            </w:pPr>
            <w:r>
              <w:rPr>
                <w:rFonts w:ascii="Times New Roman"/>
                <w:b w:val="false"/>
                <w:i w:val="false"/>
                <w:color w:val="000000"/>
                <w:sz w:val="20"/>
              </w:rPr>
              <w:t>
Врач психиатр проводит осмотр и изучение, имеющихся документов освидетельствуемого лица с целью установления ППР, являющихся противопоказаниями для смены пола.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врачом психиатром освидетельствуемого лица при наличии сомнений в психическом состоянии на стационарное обследование в медицинскую организацию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освидетельствуемоего лица врачом психиатром при отсутствии ППР, являющихся противопоказаниями для смены пола, в поликлинику по месту жительства, на прохождение медицинского обследования</w:t>
            </w:r>
          </w:p>
          <w:p>
            <w:pPr>
              <w:spacing w:after="20"/>
              <w:ind w:left="20"/>
              <w:jc w:val="both"/>
            </w:pPr>
            <w:r>
              <w:rPr>
                <w:rFonts w:ascii="Times New Roman"/>
                <w:b w:val="false"/>
                <w:i w:val="false"/>
                <w:color w:val="000000"/>
                <w:sz w:val="20"/>
              </w:rPr>
              <w:t>
После прохождения медицинского обследования врач психиатр направляет освидетельствуемое лицо на медицинское освидетельствование комиссии, утверждаемой руководителем медицинской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для субъектов (объектов), предоставляющих лабораторные услуги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подтверждающей документации об оказании медицинской помощи, входящей в гарантированный объем бесплатной медицинской помощи и (или) систему обязательного социального медицинского страхования на бесплатной основе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добровольного согласия пациента либо его законного представителя при инвазивных вмешательствах и на проведение лечебно-диагностических мероприятий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лаборатории специалиста по биобезопасности (при штате лабораторного персонала больше двадцати штатных единиц)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организациях первичной медико-санитарной помощи портативных анализаторов на тест-полосках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 стационарном уровне в организациях здравоохранения в составе консультативно-диагностической лаборатории (далее - КДЛ) созданной дополнительного подразделения либо отдельной экспресс-лаборатория при отделениях реанимации для выполнения экстренных и неотложных лабораторных исследований в минимальные сроки от взятия пробы до сообщения результата (в течении 15-60 минут). </w:t>
            </w:r>
          </w:p>
          <w:p>
            <w:pPr>
              <w:spacing w:after="20"/>
              <w:ind w:left="20"/>
              <w:jc w:val="both"/>
            </w:pPr>
            <w:r>
              <w:rPr>
                <w:rFonts w:ascii="Times New Roman"/>
                <w:b w:val="false"/>
                <w:i w:val="false"/>
                <w:color w:val="000000"/>
                <w:sz w:val="20"/>
              </w:rPr>
              <w:t>
Для экстренной оценки патологического состояния пациентов проводятся общеклинические и биохимические исследования, в том числе экспресс-тесты. Лабораторная диагностика экспресс-лабораторией осуществляется при различных неотложных состояниях (при проведении хирургических вмешательств, оказании анестезиологического пособия, ведении больных в отделениях реанимации и интенсивной терапии) в круглосуточном режиме. При отсутствии экспресс-лаборатории в организациях здравоохранения, оказывающих стационарную помощь в вечернее и ночное время, а также в воскресные и праздничные дни, работа в КДЛ обеспечивается дежурной бригадой, состоящей из врачей и лаборантов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процессов по управлению качеством клинических лабораторных исследований по принципу этапности, который включает в себя преаналитический, аналитический и постаналитический этапы лабораторного исследования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для выполнения исследований сертифицированного и зарегистрированного в Республике Казахстан оборудования, диагностических наборов реагентов, тест-систем и комплектующих расходных материалов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лабораторной информационной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внутрилабораторного контроля качества исследования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тройной упаковки и температурного режима при осуществления транспортировки биоматериала, в том числе авто-, авиа- и железнодорожным транспортом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подтверждающей документации о соблюдении алгоритма проведения контроля аналитического качества в лабораторной диагностике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договора на оказание платных медицинских услуг в организациях здравоохранения. Наличие документов, устанавливающих факт сооплаты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подтверждающей документации о компетентности и качестве лабораторной диагностики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Документирование проведения лабораторной диагностики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для субъектов (объектов), оказывающих скорую медицинскую помощь и медицинскую помощь в форме медицинской авиации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требования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подтверждающей документации об оказании медицинской помощи, входящей в гарантированный объем бесплатной медицинской помощи и (или) систему обязательного социального медицинского страхования на бесплатной основе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подтверждающей документации о соответствии проведенных лечебных и диагностических мероприятий с рекомендациями клинических протоколов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(внутренние приказы, положения, протоколы, анкеты, аналитические справки) о проведении клинического аудита Службой поддержки пациента и внутренней экспертизы и его оценка по следующим критериям:</w:t>
            </w:r>
          </w:p>
          <w:p>
            <w:pPr>
              <w:spacing w:after="20"/>
              <w:ind w:left="20"/>
              <w:jc w:val="both"/>
            </w:pPr>
            <w:r>
              <w:rPr>
                <w:rFonts w:ascii="Times New Roman"/>
                <w:b w:val="false"/>
                <w:i w:val="false"/>
                <w:color w:val="000000"/>
                <w:sz w:val="20"/>
              </w:rPr>
              <w:t>
1) общее количество выявленных нарушений, их структура, возможные причины и пути устранения;</w:t>
            </w:r>
          </w:p>
          <w:p>
            <w:pPr>
              <w:spacing w:after="20"/>
              <w:ind w:left="20"/>
              <w:jc w:val="both"/>
            </w:pPr>
            <w:r>
              <w:rPr>
                <w:rFonts w:ascii="Times New Roman"/>
                <w:b w:val="false"/>
                <w:i w:val="false"/>
                <w:color w:val="000000"/>
                <w:sz w:val="20"/>
              </w:rPr>
              <w:t>
4) количество выявленных нарушений, повлекших ухудшение состояния здоровья;</w:t>
            </w:r>
          </w:p>
          <w:p>
            <w:pPr>
              <w:spacing w:after="20"/>
              <w:ind w:left="20"/>
              <w:jc w:val="both"/>
            </w:pPr>
            <w:r>
              <w:rPr>
                <w:rFonts w:ascii="Times New Roman"/>
                <w:b w:val="false"/>
                <w:i w:val="false"/>
                <w:color w:val="000000"/>
                <w:sz w:val="20"/>
              </w:rPr>
              <w:t>
Службой проводится экспертиза: в организациях скорой медицинской помощи экспертиза качества медицинских услуг (помощи) не менее 10 % обслуженных вызовов за квартал, в том числе все случаи: выезда к пациенту после отказа в госпитализации медицинской организацией, оказывающей стационарную помощь; отказа от медицинской помощи с указанием возможных последствий, оформленных записью в медицинских документах, в том числе в электронной форме, подписанной пациентом либо его законным представителем, а также медицинским работником; отказа от подписания пациентом либо его законным представителем отказа от медицинской помощи, с соответствующей записью об этом в медицинской документации, в том числе в электронной форме, подписанной медицинским работником; повторных вызовов к одному и тому же пациенту по тому же заболеванию в течение суток с момента первого вызова, за исключением случаев: летальности при вызовах: смерть до прибытия бригады, смерть в присутствии бригады;</w:t>
            </w:r>
          </w:p>
          <w:p>
            <w:pPr>
              <w:spacing w:after="20"/>
              <w:ind w:left="20"/>
              <w:jc w:val="both"/>
            </w:pPr>
            <w:r>
              <w:rPr>
                <w:rFonts w:ascii="Times New Roman"/>
                <w:b w:val="false"/>
                <w:i w:val="false"/>
                <w:color w:val="000000"/>
                <w:sz w:val="20"/>
              </w:rPr>
              <w:t>
Результаты внутренней экспертизы, в том числе их сопоставление с результатами внешней экспертизы, выносятся и разбираются на заседаниях Службы, внутрибольничных комиссий, на врачебных конференциях с последующим принятием организационных решений, с целью повышения уровня знаний медицинских работников и выработки оптимальных подходов к лечебно-диагностическому процессу, которые оформляются протоколом. По результатам внутренней экспертизы руководителю медицинской организации ежемесячно Службой вносятся предложения по устранению выявленных причин и условий снижения качества оказываемых медицинских услуг (помощи).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скорой медицинской помощи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 санитарного автотранспорта радиосвязью и навигационной системой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службе скорой медицинской помощи областей, городов республиканского значения и столицы автоматизированной системы управления по приему и обработке вызовов и систем, позволяющим вести мониторинг за санитарным автотранспортом посредством навигационных систем, а также системы компьютерной записи диалогов с абонентами и автоматическим определителем номера телефона, с которого поступает вызов. Хранение записей диалогов осуществляется не менее 2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региональных Call-центров (колл-центры) в составе областных станции скорой медицинской помощи и станциях скорой медицинской помощи городов республиканского значения и столицы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пяти минутной обработки вызова скорой медицинской помощи с момента его получения диспетчером, в течение которого проводится сортировка по категории срочности вызова.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Значительное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времени прибытия бригады до места нахождения пациента с момента получения вызова от диспетчера согласно перечню категорий срочности вызовов скорой медицинской помощи (от 10 минут до 60 минут)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Правильное определение диспетчером ССМП вызовов по категории срочности согласно:</w:t>
            </w:r>
          </w:p>
          <w:p>
            <w:pPr>
              <w:spacing w:after="20"/>
              <w:ind w:left="20"/>
              <w:jc w:val="both"/>
            </w:pPr>
            <w:r>
              <w:rPr>
                <w:rFonts w:ascii="Times New Roman"/>
                <w:b w:val="false"/>
                <w:i w:val="false"/>
                <w:color w:val="000000"/>
                <w:sz w:val="20"/>
              </w:rPr>
              <w:t>
1) вызов 1 (первой) категории срочности – состояние пациента, представляющее непосредственную угрозу жизни, требующее оказания немедленной медицинской помощи;</w:t>
            </w:r>
          </w:p>
          <w:p>
            <w:pPr>
              <w:spacing w:after="20"/>
              <w:ind w:left="20"/>
              <w:jc w:val="both"/>
            </w:pPr>
            <w:r>
              <w:rPr>
                <w:rFonts w:ascii="Times New Roman"/>
                <w:b w:val="false"/>
                <w:i w:val="false"/>
                <w:color w:val="000000"/>
                <w:sz w:val="20"/>
              </w:rPr>
              <w:t>
2) вызов 2 (второй) категории срочности – состояние пациента, представляющее потенциальную угрозу жизни без оказания медицинской помощи;</w:t>
            </w:r>
          </w:p>
          <w:p>
            <w:pPr>
              <w:spacing w:after="20"/>
              <w:ind w:left="20"/>
              <w:jc w:val="both"/>
            </w:pPr>
            <w:r>
              <w:rPr>
                <w:rFonts w:ascii="Times New Roman"/>
                <w:b w:val="false"/>
                <w:i w:val="false"/>
                <w:color w:val="000000"/>
                <w:sz w:val="20"/>
              </w:rPr>
              <w:t>
3) вызов 3 (третьей) категории срочности – состояние пациента, представляющую потенциальную угрозу для здоровья без оказания медицинской помощи;</w:t>
            </w:r>
          </w:p>
          <w:p>
            <w:pPr>
              <w:spacing w:after="20"/>
              <w:ind w:left="20"/>
              <w:jc w:val="both"/>
            </w:pPr>
            <w:r>
              <w:rPr>
                <w:rFonts w:ascii="Times New Roman"/>
                <w:b w:val="false"/>
                <w:i w:val="false"/>
                <w:color w:val="000000"/>
                <w:sz w:val="20"/>
              </w:rPr>
              <w:t>
4) вызов 4 (четвертой) категории срочности – состояние пациента, вызванное острым заболеванием или обострением хронического заболевания, без внезапных и выраженных нарушений органов и систем, при отсутствии непосредственной и потенциальной угрозы жизни и здоровью пациента.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фельдшером или врачом бригады ССМП или отделения СМП при организации ПМСП одно из следующих решений по результатам данных осмотра, инструментальной диагностики, динамики состояния пациента на фоне или после проведенных лечебных мероприятий, в соответствии с предварительным диагнозом, отражающим причины данного состояния:</w:t>
            </w:r>
          </w:p>
          <w:p>
            <w:pPr>
              <w:spacing w:after="20"/>
              <w:ind w:left="20"/>
              <w:jc w:val="both"/>
            </w:pPr>
            <w:r>
              <w:rPr>
                <w:rFonts w:ascii="Times New Roman"/>
                <w:b w:val="false"/>
                <w:i w:val="false"/>
                <w:color w:val="000000"/>
                <w:sz w:val="20"/>
              </w:rPr>
              <w:t>
- транспортировка пациента в медицинскую организацию, оказывающую стационарную помощь (далее – стационар);</w:t>
            </w:r>
          </w:p>
          <w:p>
            <w:pPr>
              <w:spacing w:after="20"/>
              <w:ind w:left="20"/>
              <w:jc w:val="both"/>
            </w:pPr>
            <w:r>
              <w:rPr>
                <w:rFonts w:ascii="Times New Roman"/>
                <w:b w:val="false"/>
                <w:i w:val="false"/>
                <w:color w:val="000000"/>
                <w:sz w:val="20"/>
              </w:rPr>
              <w:t>
- пациент оставлен на месте вызова;</w:t>
            </w:r>
          </w:p>
          <w:p>
            <w:pPr>
              <w:spacing w:after="20"/>
              <w:ind w:left="20"/>
              <w:jc w:val="both"/>
            </w:pPr>
            <w:r>
              <w:rPr>
                <w:rFonts w:ascii="Times New Roman"/>
                <w:b w:val="false"/>
                <w:i w:val="false"/>
                <w:color w:val="000000"/>
                <w:sz w:val="20"/>
              </w:rPr>
              <w:t>
- пациент оставлен на дому (по месту проживания)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медицинских рекомендаций для дальнейшего обращения в организацию ПМСП (по месту жительства или прикрепления в случае оставления пациента, не нуждающегося в госпитализации, на месте вызова или на дому, бригадой ССМП или отделения СМП при организации ПМСП предоставляются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сигнального листа для пациента в случае заболевания пациента и необходимости его посещения на дому участковым врачом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фиксирования следующих данных при поступлении вызова в диспетчерскую службу станции скорой медицинской помощи: 1) фамилия, имя, отчества (при его наличии), возраст и пол пациента;</w:t>
            </w:r>
          </w:p>
          <w:p>
            <w:pPr>
              <w:spacing w:after="20"/>
              <w:ind w:left="20"/>
              <w:jc w:val="both"/>
            </w:pPr>
            <w:r>
              <w:rPr>
                <w:rFonts w:ascii="Times New Roman"/>
                <w:b w:val="false"/>
                <w:i w:val="false"/>
                <w:color w:val="000000"/>
                <w:sz w:val="20"/>
              </w:rPr>
              <w:t>
2) данные по состоянию пациента и обстоятельства несчастного случая, травмы или заболевания; 3) адрес и телефон, а также ориентировочные данные по проезду к месту нахождения пациента.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времени прибытия фельдшерских и специализированных (врачебных) бригад до места нахождения пациента с момента получения вызова от диспетчера станции скорой медицинской помощи с учетом категории срочности:</w:t>
            </w:r>
          </w:p>
          <w:p>
            <w:pPr>
              <w:spacing w:after="20"/>
              <w:ind w:left="20"/>
              <w:jc w:val="both"/>
            </w:pPr>
            <w:r>
              <w:rPr>
                <w:rFonts w:ascii="Times New Roman"/>
                <w:b w:val="false"/>
                <w:i w:val="false"/>
                <w:color w:val="000000"/>
                <w:sz w:val="20"/>
              </w:rPr>
              <w:t xml:space="preserve">
1) 1 категория срочности – до десяти минут; </w:t>
            </w:r>
          </w:p>
          <w:p>
            <w:pPr>
              <w:spacing w:after="20"/>
              <w:ind w:left="20"/>
              <w:jc w:val="both"/>
            </w:pPr>
            <w:r>
              <w:rPr>
                <w:rFonts w:ascii="Times New Roman"/>
                <w:b w:val="false"/>
                <w:i w:val="false"/>
                <w:color w:val="000000"/>
                <w:sz w:val="20"/>
              </w:rPr>
              <w:t>
2) 2 категория срочности – до пятнадцати минут;</w:t>
            </w:r>
          </w:p>
          <w:p>
            <w:pPr>
              <w:spacing w:after="20"/>
              <w:ind w:left="20"/>
              <w:jc w:val="both"/>
            </w:pPr>
            <w:r>
              <w:rPr>
                <w:rFonts w:ascii="Times New Roman"/>
                <w:b w:val="false"/>
                <w:i w:val="false"/>
                <w:color w:val="000000"/>
                <w:sz w:val="20"/>
              </w:rPr>
              <w:t>
3) 3 категория срочности - до тридцати минут;</w:t>
            </w:r>
          </w:p>
          <w:p>
            <w:pPr>
              <w:spacing w:after="20"/>
              <w:ind w:left="20"/>
              <w:jc w:val="both"/>
            </w:pPr>
            <w:r>
              <w:rPr>
                <w:rFonts w:ascii="Times New Roman"/>
                <w:b w:val="false"/>
                <w:i w:val="false"/>
                <w:color w:val="000000"/>
                <w:sz w:val="20"/>
              </w:rPr>
              <w:t>
4) 4 категория срочности - до шестидесяти минут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информирования диспетчера ССМП приемного отделения стационара о доставке пациента в случае принятия решения бригадой ССМП или отделения СМП при организации ПМСП о транспортировке пациента в стационар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минимального перечня медицинских изделий санитарного транспорта станции скорой медицинской помощи по классам А, В и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медицинской помощи в форме медицинской авиации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задание на санитарный полет по форме № 090/у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подтверждающей документации о проведении мобильной бригадой медицинской авиации при транспортировке пациента (ов) на постоянной основе оценку состояния и лечение пациента (ов) по соответствующим клиническим протоколам диагностики и лечения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оснований для предоставления медицинской помощи в форме медицинской авиации (выписка из медицинской карты пациента, нуждающегося в медицинской помощи в форме медицинской авиации; заявка врача-координатора отделения медицинской авиации диспетчеру Координирующей организации; в экстренных случаях устное поручение уполномоченного органа, с письменным подтверждением; вызов от службы СМП и других экстренных служб)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согласования диспетчером Координирующей организации состава мобильной бригады медицинской авиации и привлеченного квалифицированного (ых) профильного (ых) специалиста (специалистов) из медицинских организаций региона с получением их информированного согласия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Координирующей организации утвержденного субъектами здравоохранения и организациями медицинского образования графика квалифицированных специалистов по оказанию медицинской помощи в форме медицинской авиации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информированного согласия пациента (ов) на оказание медицинской помощи в форме медицинской авиации при его транспортировке.</w:t>
            </w:r>
          </w:p>
          <w:p>
            <w:pPr>
              <w:spacing w:after="20"/>
              <w:ind w:left="20"/>
              <w:jc w:val="both"/>
            </w:pPr>
            <w:r>
              <w:rPr>
                <w:rFonts w:ascii="Times New Roman"/>
                <w:b w:val="false"/>
                <w:i w:val="false"/>
                <w:color w:val="000000"/>
                <w:sz w:val="20"/>
              </w:rPr>
              <w:t>
В отношении несовершеннолетних и граждан, признанных судом недееспособными, согласие предоставляют их законные представители. Оказание медицинской помощи пациентам, находящимся в бессознательном состоянии, принимается решением консилиума или врачом медицинской организации региона, или мобильной бригадой медицинской авиации, или квалифицированным специалистом с уведомлением в произвольной форме должностных лиц медицинской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для субъектов (объектов), осуществляющих деятельность в сфере профилактики ВИЧ-инфекции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подтверждающей документации об оказании медицинской помощи, входящей в гарантированный объем бесплатной медицинской помощи и (или) систему обязательного социального медицинского страхования на бесплатной основе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обследования методом экспресс-тестирования с регистрацией в журнале исследований на ВИЧ методом экспресс тестирования.</w:t>
            </w:r>
          </w:p>
          <w:p>
            <w:pPr>
              <w:spacing w:after="20"/>
              <w:ind w:left="20"/>
              <w:jc w:val="both"/>
            </w:pPr>
            <w:r>
              <w:rPr>
                <w:rFonts w:ascii="Times New Roman"/>
                <w:b w:val="false"/>
                <w:i w:val="false"/>
                <w:color w:val="000000"/>
                <w:sz w:val="20"/>
              </w:rPr>
              <w:t>
В случае положительного результата экспресс-теста при информированном согласии тестируемого лица и наличии документа, удостоверяющего личность, проводится обследование на ВИЧ-инфекцию в соответствии с порядком проведения диагностики ВИЧ-инфекции у взрослых и детей старше 18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уведомления организацией здравоохранения, выявившие при медицинском обследовании факт ВИЧ-инфекции у обследуемого о полученном результате, о необходимости соблюдения мер предосторожности, направленных на охрану собственного здоровья и здоровья окружающих, а также предупреждение об административной и уголовной ответственности за уклонение от лечения и заражение других лиц с подписанием пациентом листа конфиденциального собеседования с лицом, инфицированным ВИЧ согласно форме № 095/у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подтверждающей документации о соблюдении сроков выдачи отрицательных результатов.</w:t>
            </w:r>
          </w:p>
          <w:p>
            <w:pPr>
              <w:spacing w:after="20"/>
              <w:ind w:left="20"/>
              <w:jc w:val="both"/>
            </w:pPr>
            <w:r>
              <w:rPr>
                <w:rFonts w:ascii="Times New Roman"/>
                <w:b w:val="false"/>
                <w:i w:val="false"/>
                <w:color w:val="000000"/>
                <w:sz w:val="20"/>
              </w:rPr>
              <w:t>
Отрицательный результат обследуемый получает по месту забора крови при предъявлении документа, удостоверяющего личность или электронного документа из сервиса цифровых документов в течение 3 (трех) рабочих дней с момента поступления образца крови для исследования в лабораторию.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подтверждающей документации о соблюдением сроков направления образцов сыворотки в РГОЗ.</w:t>
            </w:r>
          </w:p>
          <w:p>
            <w:pPr>
              <w:spacing w:after="20"/>
              <w:ind w:left="20"/>
              <w:jc w:val="both"/>
            </w:pPr>
            <w:r>
              <w:rPr>
                <w:rFonts w:ascii="Times New Roman"/>
                <w:b w:val="false"/>
                <w:i w:val="false"/>
                <w:color w:val="000000"/>
                <w:sz w:val="20"/>
              </w:rPr>
              <w:t>
При получении двух положительных результатов исследований образец сыворотки объемом не менее 1 (одного) мл направляется в лабораторию РГОЗ для проведения подтверждающих исследований в срок не позднее трех рабочих дней с момента последней постановки.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подтверждающей документации о соблюдении сроков повторного обследования при сомнительном результате.</w:t>
            </w:r>
          </w:p>
          <w:p>
            <w:pPr>
              <w:spacing w:after="20"/>
              <w:ind w:left="20"/>
              <w:jc w:val="both"/>
            </w:pPr>
            <w:r>
              <w:rPr>
                <w:rFonts w:ascii="Times New Roman"/>
                <w:b w:val="false"/>
                <w:i w:val="false"/>
                <w:color w:val="000000"/>
                <w:sz w:val="20"/>
              </w:rPr>
              <w:t>
При получении противоречивых результатов исследований, результат считается сомнительным. Через 14 (четырнадцать) календарных дней проводится повторный забор крови и исследование на ВИЧ-инфекцию, согласно первому этапу проведения диагностики ВИЧ-инфекции у взрослых (РГОЗ информацию о сомнительном результате на ВИЧ-инфекцию передает в территориальную государственную организацию здравоохранения, осуществляющую деятельность в сфере профилактики ВИЧ-инфекции, для повторного обследования на ВИЧ-инфекцию).</w:t>
            </w:r>
          </w:p>
          <w:p>
            <w:pPr>
              <w:spacing w:after="20"/>
              <w:ind w:left="20"/>
              <w:jc w:val="both"/>
            </w:pPr>
            <w:r>
              <w:rPr>
                <w:rFonts w:ascii="Times New Roman"/>
                <w:b w:val="false"/>
                <w:i w:val="false"/>
                <w:color w:val="000000"/>
                <w:sz w:val="20"/>
              </w:rPr>
              <w:t>
При получении повторного сомнительного результата на ВИЧ-инфекцию через 14 (четырнадцать) календарных дней, проводятся дополнительные исследования с применением других серологических тестов. Отрицательный результат выдается по двум отрицательным результатам из трех проведенных исследований. Положительный результат выдается по двум положительным результатам из трех проведенных исследований. В случае обследования беременных дополнительно используются молекулярно-биологические тесты (количественное определение рибонуклеиновой кислоты ВИЧ с чувствительностью теста не более 50 копий/мл или определение провирусной дезоксирибонуклеиновой кислоты 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дотестового и послетестового консультирования.</w:t>
            </w:r>
          </w:p>
          <w:p>
            <w:pPr>
              <w:spacing w:after="20"/>
              <w:ind w:left="20"/>
              <w:jc w:val="both"/>
            </w:pPr>
            <w:r>
              <w:rPr>
                <w:rFonts w:ascii="Times New Roman"/>
                <w:b w:val="false"/>
                <w:i w:val="false"/>
                <w:color w:val="000000"/>
                <w:sz w:val="20"/>
              </w:rPr>
              <w:t>
Дотестовое консультирование предоставляется через средства наглядной агитации, которые демонстрируются в местах ожидания.</w:t>
            </w:r>
          </w:p>
          <w:p>
            <w:pPr>
              <w:spacing w:after="20"/>
              <w:ind w:left="20"/>
              <w:jc w:val="both"/>
            </w:pPr>
            <w:r>
              <w:rPr>
                <w:rFonts w:ascii="Times New Roman"/>
                <w:b w:val="false"/>
                <w:i w:val="false"/>
                <w:color w:val="000000"/>
                <w:sz w:val="20"/>
              </w:rPr>
              <w:t>
Дотестовое консультирование включает:</w:t>
            </w:r>
          </w:p>
          <w:p>
            <w:pPr>
              <w:spacing w:after="20"/>
              <w:ind w:left="20"/>
              <w:jc w:val="both"/>
            </w:pPr>
            <w:r>
              <w:rPr>
                <w:rFonts w:ascii="Times New Roman"/>
                <w:b w:val="false"/>
                <w:i w:val="false"/>
                <w:color w:val="000000"/>
                <w:sz w:val="20"/>
              </w:rPr>
              <w:t>
1) информацию о пользе обследования на ВИЧ-инфекцию, путях передачи и значении ВИЧ-положительного и ВИЧ-отрицательного результатов теста;</w:t>
            </w:r>
          </w:p>
          <w:p>
            <w:pPr>
              <w:spacing w:after="20"/>
              <w:ind w:left="20"/>
              <w:jc w:val="both"/>
            </w:pPr>
            <w:r>
              <w:rPr>
                <w:rFonts w:ascii="Times New Roman"/>
                <w:b w:val="false"/>
                <w:i w:val="false"/>
                <w:color w:val="000000"/>
                <w:sz w:val="20"/>
              </w:rPr>
              <w:t>
2) разъяснение об имеющихся услугах в случае ВИЧ-положительного диагноза, включая разъяснение о бесплатном получении антиретровирусной терапии;</w:t>
            </w:r>
          </w:p>
          <w:p>
            <w:pPr>
              <w:spacing w:after="20"/>
              <w:ind w:left="20"/>
              <w:jc w:val="both"/>
            </w:pPr>
            <w:r>
              <w:rPr>
                <w:rFonts w:ascii="Times New Roman"/>
                <w:b w:val="false"/>
                <w:i w:val="false"/>
                <w:color w:val="000000"/>
                <w:sz w:val="20"/>
              </w:rPr>
              <w:t>
3) краткое описание методов профилактики и обследования партнера при положительном результате теста на ВИЧ-инфекцию;</w:t>
            </w:r>
          </w:p>
          <w:p>
            <w:pPr>
              <w:spacing w:after="20"/>
              <w:ind w:left="20"/>
              <w:jc w:val="both"/>
            </w:pPr>
            <w:r>
              <w:rPr>
                <w:rFonts w:ascii="Times New Roman"/>
                <w:b w:val="false"/>
                <w:i w:val="false"/>
                <w:color w:val="000000"/>
                <w:sz w:val="20"/>
              </w:rPr>
              <w:t>
4) гарантию конфиденциальности результатов теста.</w:t>
            </w:r>
          </w:p>
          <w:p>
            <w:pPr>
              <w:spacing w:after="20"/>
              <w:ind w:left="20"/>
              <w:jc w:val="both"/>
            </w:pPr>
            <w:r>
              <w:rPr>
                <w:rFonts w:ascii="Times New Roman"/>
                <w:b w:val="false"/>
                <w:i w:val="false"/>
                <w:color w:val="000000"/>
                <w:sz w:val="20"/>
              </w:rPr>
              <w:t>
Наличие послетестового консультирования обследованных.</w:t>
            </w:r>
          </w:p>
          <w:p>
            <w:pPr>
              <w:spacing w:after="20"/>
              <w:ind w:left="20"/>
              <w:jc w:val="both"/>
            </w:pPr>
            <w:r>
              <w:rPr>
                <w:rFonts w:ascii="Times New Roman"/>
                <w:b w:val="false"/>
                <w:i w:val="false"/>
                <w:color w:val="000000"/>
                <w:sz w:val="20"/>
              </w:rPr>
              <w:t>
Послетестовое консультирование включает:</w:t>
            </w:r>
          </w:p>
          <w:p>
            <w:pPr>
              <w:spacing w:after="20"/>
              <w:ind w:left="20"/>
              <w:jc w:val="both"/>
            </w:pPr>
            <w:r>
              <w:rPr>
                <w:rFonts w:ascii="Times New Roman"/>
                <w:b w:val="false"/>
                <w:i w:val="false"/>
                <w:color w:val="000000"/>
                <w:sz w:val="20"/>
              </w:rPr>
              <w:t>
1) сообщение пациенту результата тестирования и значения результата;</w:t>
            </w:r>
          </w:p>
          <w:p>
            <w:pPr>
              <w:spacing w:after="20"/>
              <w:ind w:left="20"/>
              <w:jc w:val="both"/>
            </w:pPr>
            <w:r>
              <w:rPr>
                <w:rFonts w:ascii="Times New Roman"/>
                <w:b w:val="false"/>
                <w:i w:val="false"/>
                <w:color w:val="000000"/>
                <w:sz w:val="20"/>
              </w:rPr>
              <w:t>
2) информирование о возможном нахождении в серонегативном окне (при неопределенном или отрицательном результате) и необходимости повторного обследования на ВИЧ–инфекцию;</w:t>
            </w:r>
          </w:p>
          <w:p>
            <w:pPr>
              <w:spacing w:after="20"/>
              <w:ind w:left="20"/>
              <w:jc w:val="both"/>
            </w:pPr>
            <w:r>
              <w:rPr>
                <w:rFonts w:ascii="Times New Roman"/>
                <w:b w:val="false"/>
                <w:i w:val="false"/>
                <w:color w:val="000000"/>
                <w:sz w:val="20"/>
              </w:rPr>
              <w:t>
3) разъяснение возможностей снижения риска инфицирования за счет изменения поведения;</w:t>
            </w:r>
          </w:p>
          <w:p>
            <w:pPr>
              <w:spacing w:after="20"/>
              <w:ind w:left="20"/>
              <w:jc w:val="both"/>
            </w:pPr>
            <w:r>
              <w:rPr>
                <w:rFonts w:ascii="Times New Roman"/>
                <w:b w:val="false"/>
                <w:i w:val="false"/>
                <w:color w:val="000000"/>
                <w:sz w:val="20"/>
              </w:rPr>
              <w:t>
4) информирование о возможностях дополнительной медицинской помощи для ключевых групп населения, психо-социальной помощи;</w:t>
            </w:r>
          </w:p>
          <w:p>
            <w:pPr>
              <w:spacing w:after="20"/>
              <w:ind w:left="20"/>
              <w:jc w:val="both"/>
            </w:pPr>
            <w:r>
              <w:rPr>
                <w:rFonts w:ascii="Times New Roman"/>
                <w:b w:val="false"/>
                <w:i w:val="false"/>
                <w:color w:val="000000"/>
                <w:sz w:val="20"/>
              </w:rPr>
              <w:t>
5) психологическую помощь и поддержку.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организацией здравоохранения, осуществляющей деятельность в сфере профилактики ВИЧ-инфекции в территориальный государственный орган в сфере санитарно-эпидемиологического благополучия экстренного извещения по форме № 034/у на каждый случай ВИЧ-инфекции, предположительно связанный с оказанием медицинской помощи (внутрибольничный)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Листа конфиденциального собеседования с лицом, инфицированным ВИЧ, Формы № 095/у, которая включает: согласие на внесение персональных данных в электронные информационные ресурсы. При отказе на ввод персональных данных в систему ЭС, вносятся данные, которые включают номер иммунного блотинга (далее – ИБ), дату ИБ, инициалы, дата рождения, данные эпидемиологического анамнеза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и оценка охвата ключевых групп населения и людей, живущих с ВИЧ-инфекцией, проводится путем ведения базы данных индивидуального учета клиентов и соответствующих форм учетной и отчетной документации специалистами организаций здравоохранения, осуществляющих деятельность в сфере профилактики ВИЧ-инфекции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перевода работодателем медицинских работников с установленным диагнозом "ВИЧ-инфекция" на другую работу, не связанную с нарушением целостности кожных покровов или слизистых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подтверждающей документации об осуществлении диагностики и лечения ИППП.</w:t>
            </w:r>
          </w:p>
          <w:p>
            <w:pPr>
              <w:spacing w:after="20"/>
              <w:ind w:left="20"/>
              <w:jc w:val="both"/>
            </w:pPr>
            <w:r>
              <w:rPr>
                <w:rFonts w:ascii="Times New Roman"/>
                <w:b w:val="false"/>
                <w:i w:val="false"/>
                <w:color w:val="000000"/>
                <w:sz w:val="20"/>
              </w:rPr>
              <w:t>
В дружественных кабинетах осуществляется диагностика и лечение ИППП по клиническим протоколам диагностики и лечения ИППП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оборудованного транспорта для передвижных пунктов доверия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подтверждающей документации о осуществлении доконтактной и постконтактной профилактики среди населения и ключевых групп населения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наблюдения за контактными в установленные сроки.</w:t>
            </w:r>
          </w:p>
          <w:p>
            <w:pPr>
              <w:spacing w:after="20"/>
              <w:ind w:left="20"/>
              <w:jc w:val="both"/>
            </w:pPr>
            <w:r>
              <w:rPr>
                <w:rFonts w:ascii="Times New Roman"/>
                <w:b w:val="false"/>
                <w:i w:val="false"/>
                <w:color w:val="000000"/>
                <w:sz w:val="20"/>
              </w:rPr>
              <w:t>
За контактными устанавливается наблюдение в организации здравоохранения, осуществляющей деятельность в сфере профилактики ВИЧ-инфекции. Продолжительность наблюдения за контактными устанавливается для:</w:t>
            </w:r>
          </w:p>
          <w:p>
            <w:pPr>
              <w:spacing w:after="20"/>
              <w:ind w:left="20"/>
              <w:jc w:val="both"/>
            </w:pPr>
            <w:r>
              <w:rPr>
                <w:rFonts w:ascii="Times New Roman"/>
                <w:b w:val="false"/>
                <w:i w:val="false"/>
                <w:color w:val="000000"/>
                <w:sz w:val="20"/>
              </w:rPr>
              <w:t>
1) детей, рожденных от ВИЧ–инфицированных матерей – восемнадцать месяцев;</w:t>
            </w:r>
          </w:p>
          <w:p>
            <w:pPr>
              <w:spacing w:after="20"/>
              <w:ind w:left="20"/>
              <w:jc w:val="both"/>
            </w:pPr>
            <w:r>
              <w:rPr>
                <w:rFonts w:ascii="Times New Roman"/>
                <w:b w:val="false"/>
                <w:i w:val="false"/>
                <w:color w:val="000000"/>
                <w:sz w:val="20"/>
              </w:rPr>
              <w:t>
2) медицинских работников в случае аварийной ситуации – три месяца;</w:t>
            </w:r>
          </w:p>
          <w:p>
            <w:pPr>
              <w:spacing w:after="20"/>
              <w:ind w:left="20"/>
              <w:jc w:val="both"/>
            </w:pPr>
            <w:r>
              <w:rPr>
                <w:rFonts w:ascii="Times New Roman"/>
                <w:b w:val="false"/>
                <w:i w:val="false"/>
                <w:color w:val="000000"/>
                <w:sz w:val="20"/>
              </w:rPr>
              <w:t>
4) реципиентов донорского биоматериала – три месяца;</w:t>
            </w:r>
          </w:p>
          <w:p>
            <w:pPr>
              <w:spacing w:after="20"/>
              <w:ind w:left="20"/>
              <w:jc w:val="both"/>
            </w:pPr>
            <w:r>
              <w:rPr>
                <w:rFonts w:ascii="Times New Roman"/>
                <w:b w:val="false"/>
                <w:i w:val="false"/>
                <w:color w:val="000000"/>
                <w:sz w:val="20"/>
              </w:rPr>
              <w:t>
5) половых партнеров ВИЧ-инфицированных и контактных по совместному введению наркотиков - до получения через 3 месяца после завершения контакта отрицательного результата теста на ВИЧ-инфекцию; при продолжающемся контакте проводится обследование контактных на наличие ВИЧ-инфекции 2 раза в год;</w:t>
            </w:r>
          </w:p>
          <w:p>
            <w:pPr>
              <w:spacing w:after="20"/>
              <w:ind w:left="20"/>
              <w:jc w:val="both"/>
            </w:pPr>
            <w:r>
              <w:rPr>
                <w:rFonts w:ascii="Times New Roman"/>
                <w:b w:val="false"/>
                <w:i w:val="false"/>
                <w:color w:val="000000"/>
                <w:sz w:val="20"/>
              </w:rPr>
              <w:t>
6) лиц из внутрибольничного очага - три месяца после выписки из медицинской организации; в случае, если после выписки прошло более трех месяцев, контактные проходят однократное обследование, при отрицательном результате наблюдение прекращается.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динамического наблюдения и обеспечение антиретровирусной терапии ВИЧ-инфицированных лиц.</w:t>
            </w:r>
          </w:p>
          <w:p>
            <w:pPr>
              <w:spacing w:after="20"/>
              <w:ind w:left="20"/>
              <w:jc w:val="both"/>
            </w:pPr>
            <w:r>
              <w:rPr>
                <w:rFonts w:ascii="Times New Roman"/>
                <w:b w:val="false"/>
                <w:i w:val="false"/>
                <w:color w:val="000000"/>
                <w:sz w:val="20"/>
              </w:rPr>
              <w:t>
Результаты лабораторного обследования контактных фиксируются в амбулаторной карте ВИЧ-инфицированного, состоящего на диспансерном учете (дискордантные пары). ВИЧ-инфицированный в динамике представляет данные на изменение семейного положения, фамилии, имени, отчества (при его наличии), данные о новых контактных лицах для обследования и наблюдения, которые вводятся в базу электронного слежения.</w:t>
            </w:r>
          </w:p>
          <w:p>
            <w:pPr>
              <w:spacing w:after="20"/>
              <w:ind w:left="20"/>
              <w:jc w:val="both"/>
            </w:pPr>
            <w:r>
              <w:rPr>
                <w:rFonts w:ascii="Times New Roman"/>
                <w:b w:val="false"/>
                <w:i w:val="false"/>
                <w:color w:val="000000"/>
                <w:sz w:val="20"/>
              </w:rPr>
              <w:t>
Предоставление антиретровирусной терапии для снижения риска передачи ВИЧ-инфекции с момента установления диагноза проводится по рекомендациям клинических протоколов диагностики и лечения ВИЧ-инфекции у взрослых и детей, с привлечением услуг аутрич работников и социальных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(внутренние приказы, положения, протоколы, анкеты, аналитические справки) о проведении клинического аудита Службой поддержки пациента и внутренней экспертизы и его оценка по следующим критериям:</w:t>
            </w:r>
          </w:p>
          <w:p>
            <w:pPr>
              <w:spacing w:after="20"/>
              <w:ind w:left="20"/>
              <w:jc w:val="both"/>
            </w:pPr>
            <w:r>
              <w:rPr>
                <w:rFonts w:ascii="Times New Roman"/>
                <w:b w:val="false"/>
                <w:i w:val="false"/>
                <w:color w:val="000000"/>
                <w:sz w:val="20"/>
              </w:rPr>
              <w:t>
1) качество сбора анамнеза, которое оценивается по следующим критериям:</w:t>
            </w:r>
          </w:p>
          <w:p>
            <w:pPr>
              <w:spacing w:after="20"/>
              <w:ind w:left="20"/>
              <w:jc w:val="both"/>
            </w:pPr>
            <w:r>
              <w:rPr>
                <w:rFonts w:ascii="Times New Roman"/>
                <w:b w:val="false"/>
                <w:i w:val="false"/>
                <w:color w:val="000000"/>
                <w:sz w:val="20"/>
              </w:rPr>
              <w:t>
отсутствие сбора анамнеза;</w:t>
            </w:r>
          </w:p>
          <w:p>
            <w:pPr>
              <w:spacing w:after="20"/>
              <w:ind w:left="20"/>
              <w:jc w:val="both"/>
            </w:pPr>
            <w:r>
              <w:rPr>
                <w:rFonts w:ascii="Times New Roman"/>
                <w:b w:val="false"/>
                <w:i w:val="false"/>
                <w:color w:val="000000"/>
                <w:sz w:val="20"/>
              </w:rPr>
              <w:t>
полнота сбора анамнеза;</w:t>
            </w:r>
          </w:p>
          <w:p>
            <w:pPr>
              <w:spacing w:after="20"/>
              <w:ind w:left="20"/>
              <w:jc w:val="both"/>
            </w:pPr>
            <w:r>
              <w:rPr>
                <w:rFonts w:ascii="Times New Roman"/>
                <w:b w:val="false"/>
                <w:i w:val="false"/>
                <w:color w:val="000000"/>
                <w:sz w:val="20"/>
              </w:rPr>
              <w:t>
наличие данных о перенесенных, хронических и наследственных заболеваниях, проведенных гемотрансфузиях, переносимости лекарственных препаратов, аллергологический статус;</w:t>
            </w:r>
          </w:p>
          <w:p>
            <w:pPr>
              <w:spacing w:after="20"/>
              <w:ind w:left="20"/>
              <w:jc w:val="both"/>
            </w:pPr>
            <w:r>
              <w:rPr>
                <w:rFonts w:ascii="Times New Roman"/>
                <w:b w:val="false"/>
                <w:i w:val="false"/>
                <w:color w:val="000000"/>
                <w:sz w:val="20"/>
              </w:rPr>
              <w:t>
развитие осложнений вследствие допущенных тактических ошибок при проведении лечебно-диагностических мероприятий из-за некачественного сбора анамнеза;</w:t>
            </w:r>
          </w:p>
          <w:p>
            <w:pPr>
              <w:spacing w:after="20"/>
              <w:ind w:left="20"/>
              <w:jc w:val="both"/>
            </w:pPr>
            <w:r>
              <w:rPr>
                <w:rFonts w:ascii="Times New Roman"/>
                <w:b w:val="false"/>
                <w:i w:val="false"/>
                <w:color w:val="000000"/>
                <w:sz w:val="20"/>
              </w:rPr>
              <w:t>
2) полнота и обоснованность проведения диагностических исследований, которые оцениваются по следующим критериям:</w:t>
            </w:r>
          </w:p>
          <w:p>
            <w:pPr>
              <w:spacing w:after="20"/>
              <w:ind w:left="20"/>
              <w:jc w:val="both"/>
            </w:pPr>
            <w:r>
              <w:rPr>
                <w:rFonts w:ascii="Times New Roman"/>
                <w:b w:val="false"/>
                <w:i w:val="false"/>
                <w:color w:val="000000"/>
                <w:sz w:val="20"/>
              </w:rPr>
              <w:t>
отсутствие диагностических мероприятий;</w:t>
            </w:r>
          </w:p>
          <w:p>
            <w:pPr>
              <w:spacing w:after="20"/>
              <w:ind w:left="20"/>
              <w:jc w:val="both"/>
            </w:pPr>
            <w:r>
              <w:rPr>
                <w:rFonts w:ascii="Times New Roman"/>
                <w:b w:val="false"/>
                <w:i w:val="false"/>
                <w:color w:val="000000"/>
                <w:sz w:val="20"/>
              </w:rPr>
              <w:t>
неправильное заключение или отсутствие заключения по результатам проведенных диагностических исследований, приведшие к неправильной постановке диагноза и ошибкам в тактике лечения;</w:t>
            </w:r>
          </w:p>
          <w:p>
            <w:pPr>
              <w:spacing w:after="20"/>
              <w:ind w:left="20"/>
              <w:jc w:val="both"/>
            </w:pPr>
            <w:r>
              <w:rPr>
                <w:rFonts w:ascii="Times New Roman"/>
                <w:b w:val="false"/>
                <w:i w:val="false"/>
                <w:color w:val="000000"/>
                <w:sz w:val="20"/>
              </w:rPr>
              <w:t>
проведение диагностических исследований, предусмотренных клиническими протоколами;</w:t>
            </w:r>
          </w:p>
          <w:p>
            <w:pPr>
              <w:spacing w:after="20"/>
              <w:ind w:left="20"/>
              <w:jc w:val="both"/>
            </w:pPr>
            <w:r>
              <w:rPr>
                <w:rFonts w:ascii="Times New Roman"/>
                <w:b w:val="false"/>
                <w:i w:val="false"/>
                <w:color w:val="000000"/>
                <w:sz w:val="20"/>
              </w:rPr>
              <w:t>
проведение диагностических исследований с высоким, неоправданным риском для состояния здоровья пациента, обоснованность проведения диагностических исследований, не вошедших в клинические протокола;</w:t>
            </w:r>
          </w:p>
          <w:p>
            <w:pPr>
              <w:spacing w:after="20"/>
              <w:ind w:left="20"/>
              <w:jc w:val="both"/>
            </w:pPr>
            <w:r>
              <w:rPr>
                <w:rFonts w:ascii="Times New Roman"/>
                <w:b w:val="false"/>
                <w:i w:val="false"/>
                <w:color w:val="000000"/>
                <w:sz w:val="20"/>
              </w:rPr>
              <w:t>
проведение диагностических исследований, неинформативных для постановки правильного диагноза и приведших к необоснованному увеличению сроков лечения и удорожанию стоимости лечения;</w:t>
            </w:r>
          </w:p>
          <w:p>
            <w:pPr>
              <w:spacing w:after="20"/>
              <w:ind w:left="20"/>
              <w:jc w:val="both"/>
            </w:pPr>
            <w:r>
              <w:rPr>
                <w:rFonts w:ascii="Times New Roman"/>
                <w:b w:val="false"/>
                <w:i w:val="false"/>
                <w:color w:val="000000"/>
                <w:sz w:val="20"/>
              </w:rPr>
              <w:t>
3) правильность, своевременность и обоснованность выставленного клинического диагноза с учетом результатов проведенных исследований (при плановой госпитализации учитываются исследования, проведенные и на догоспитальном этапе), которые оцениваются по следующим критериям:</w:t>
            </w:r>
          </w:p>
          <w:p>
            <w:pPr>
              <w:spacing w:after="20"/>
              <w:ind w:left="20"/>
              <w:jc w:val="both"/>
            </w:pPr>
            <w:r>
              <w:rPr>
                <w:rFonts w:ascii="Times New Roman"/>
                <w:b w:val="false"/>
                <w:i w:val="false"/>
                <w:color w:val="000000"/>
                <w:sz w:val="20"/>
              </w:rPr>
              <w:t>
диагноз отсутствует, неполный или неправильный, не соответствует международной классификации болезней;</w:t>
            </w:r>
          </w:p>
          <w:p>
            <w:pPr>
              <w:spacing w:after="20"/>
              <w:ind w:left="20"/>
              <w:jc w:val="both"/>
            </w:pPr>
            <w:r>
              <w:rPr>
                <w:rFonts w:ascii="Times New Roman"/>
                <w:b w:val="false"/>
                <w:i w:val="false"/>
                <w:color w:val="000000"/>
                <w:sz w:val="20"/>
              </w:rPr>
              <w:t>
не выделен ведущий патологический синдром, определяющий тяжесть течения заболевания, не распознаны сопутствующие заболевания и осложнения;</w:t>
            </w:r>
          </w:p>
          <w:p>
            <w:pPr>
              <w:spacing w:after="20"/>
              <w:ind w:left="20"/>
              <w:jc w:val="both"/>
            </w:pPr>
            <w:r>
              <w:rPr>
                <w:rFonts w:ascii="Times New Roman"/>
                <w:b w:val="false"/>
                <w:i w:val="false"/>
                <w:color w:val="000000"/>
                <w:sz w:val="20"/>
              </w:rPr>
              <w:t>
диагноз правильный, но неполный, не выделен ведущий патологический синдром при выделенных осложнениях, не распознаны сопутствующие заболевания, влияющие на исход;</w:t>
            </w:r>
          </w:p>
          <w:p>
            <w:pPr>
              <w:spacing w:after="20"/>
              <w:ind w:left="20"/>
              <w:jc w:val="both"/>
            </w:pPr>
            <w:r>
              <w:rPr>
                <w:rFonts w:ascii="Times New Roman"/>
                <w:b w:val="false"/>
                <w:i w:val="false"/>
                <w:color w:val="000000"/>
                <w:sz w:val="20"/>
              </w:rPr>
              <w:t>
диагноз основного заболевания правильный, но не диагностированы сопутствующие заболевания, влияющие на результат лечения.</w:t>
            </w:r>
          </w:p>
          <w:p>
            <w:pPr>
              <w:spacing w:after="20"/>
              <w:ind w:left="20"/>
              <w:jc w:val="both"/>
            </w:pPr>
            <w:r>
              <w:rPr>
                <w:rFonts w:ascii="Times New Roman"/>
                <w:b w:val="false"/>
                <w:i w:val="false"/>
                <w:color w:val="000000"/>
                <w:sz w:val="20"/>
              </w:rPr>
              <w:t>
Объективные причины неправильной и (или) несвоевременной диагностики (атипичное течение основного заболевания, бессимптомное течение сопутствующего заболевания, редко встречающиеся осложнения и сопутствующие заболевания) отражаются в результатах экспертизы. Проводится оценка влияния неправильной и (или) несвоевременной постановки диагноза на последующие этапы оказания медицинских услуг (помощи);</w:t>
            </w:r>
          </w:p>
          <w:p>
            <w:pPr>
              <w:spacing w:after="20"/>
              <w:ind w:left="20"/>
              <w:jc w:val="both"/>
            </w:pPr>
            <w:r>
              <w:rPr>
                <w:rFonts w:ascii="Times New Roman"/>
                <w:b w:val="false"/>
                <w:i w:val="false"/>
                <w:color w:val="000000"/>
                <w:sz w:val="20"/>
              </w:rPr>
              <w:t>
4) своевременность и качество консультаций профильных специалистов, которые оцениваются по следующим критериям:</w:t>
            </w:r>
          </w:p>
          <w:p>
            <w:pPr>
              <w:spacing w:after="20"/>
              <w:ind w:left="20"/>
              <w:jc w:val="both"/>
            </w:pPr>
            <w:r>
              <w:rPr>
                <w:rFonts w:ascii="Times New Roman"/>
                <w:b w:val="false"/>
                <w:i w:val="false"/>
                <w:color w:val="000000"/>
                <w:sz w:val="20"/>
              </w:rPr>
              <w:t>
отсутствие консультации, приведшее к ошибочной трактовке симптомов и синдромов, отрицательно повлиявших на исход заболевания;</w:t>
            </w:r>
          </w:p>
          <w:p>
            <w:pPr>
              <w:spacing w:after="20"/>
              <w:ind w:left="20"/>
              <w:jc w:val="both"/>
            </w:pPr>
            <w:r>
              <w:rPr>
                <w:rFonts w:ascii="Times New Roman"/>
                <w:b w:val="false"/>
                <w:i w:val="false"/>
                <w:color w:val="000000"/>
                <w:sz w:val="20"/>
              </w:rPr>
              <w:t>
консультация своевременная, непринятие во внимание мнения консультанта при постановке диагноза частично повлияло на исход заболевания;</w:t>
            </w:r>
          </w:p>
          <w:p>
            <w:pPr>
              <w:spacing w:after="20"/>
              <w:ind w:left="20"/>
              <w:jc w:val="both"/>
            </w:pPr>
            <w:r>
              <w:rPr>
                <w:rFonts w:ascii="Times New Roman"/>
                <w:b w:val="false"/>
                <w:i w:val="false"/>
                <w:color w:val="000000"/>
                <w:sz w:val="20"/>
              </w:rPr>
              <w:t>
консультация своевременная, мнение консультанта учтено при постановке диагноза, невыполнение рекомендации консультанта по лечению частично повлияло на исход заболевания;</w:t>
            </w:r>
          </w:p>
          <w:p>
            <w:pPr>
              <w:spacing w:after="20"/>
              <w:ind w:left="20"/>
              <w:jc w:val="both"/>
            </w:pPr>
            <w:r>
              <w:rPr>
                <w:rFonts w:ascii="Times New Roman"/>
                <w:b w:val="false"/>
                <w:i w:val="false"/>
                <w:color w:val="000000"/>
                <w:sz w:val="20"/>
              </w:rPr>
              <w:t>
мнение консультанта ошибочное и повлияло на исход заболевания.</w:t>
            </w:r>
          </w:p>
          <w:p>
            <w:pPr>
              <w:spacing w:after="20"/>
              <w:ind w:left="20"/>
              <w:jc w:val="both"/>
            </w:pPr>
            <w:r>
              <w:rPr>
                <w:rFonts w:ascii="Times New Roman"/>
                <w:b w:val="false"/>
                <w:i w:val="false"/>
                <w:color w:val="000000"/>
                <w:sz w:val="20"/>
              </w:rPr>
              <w:t>
Наличие подтверждающей документации о проведении оценки объективности причин несвоевременной консультации и влияния несвоевременной постановки диагноза на последующие этапы оказания медицинских услуг (помощи);</w:t>
            </w:r>
          </w:p>
          <w:p>
            <w:pPr>
              <w:spacing w:after="20"/>
              <w:ind w:left="20"/>
              <w:jc w:val="both"/>
            </w:pPr>
            <w:r>
              <w:rPr>
                <w:rFonts w:ascii="Times New Roman"/>
                <w:b w:val="false"/>
                <w:i w:val="false"/>
                <w:color w:val="000000"/>
                <w:sz w:val="20"/>
              </w:rPr>
              <w:t>
5) объем, качество и обоснованность проведения лечебных мероприятий, которые оцениваются по следующим критериям:</w:t>
            </w:r>
          </w:p>
          <w:p>
            <w:pPr>
              <w:spacing w:after="20"/>
              <w:ind w:left="20"/>
              <w:jc w:val="both"/>
            </w:pPr>
            <w:r>
              <w:rPr>
                <w:rFonts w:ascii="Times New Roman"/>
                <w:b w:val="false"/>
                <w:i w:val="false"/>
                <w:color w:val="000000"/>
                <w:sz w:val="20"/>
              </w:rPr>
              <w:t>
отсутствие лечения при наличии показаний;</w:t>
            </w:r>
          </w:p>
          <w:p>
            <w:pPr>
              <w:spacing w:after="20"/>
              <w:ind w:left="20"/>
              <w:jc w:val="both"/>
            </w:pPr>
            <w:r>
              <w:rPr>
                <w:rFonts w:ascii="Times New Roman"/>
                <w:b w:val="false"/>
                <w:i w:val="false"/>
                <w:color w:val="000000"/>
                <w:sz w:val="20"/>
              </w:rPr>
              <w:t>
назначение лечения при отсутствии показаний;</w:t>
            </w:r>
          </w:p>
          <w:p>
            <w:pPr>
              <w:spacing w:after="20"/>
              <w:ind w:left="20"/>
              <w:jc w:val="both"/>
            </w:pPr>
            <w:r>
              <w:rPr>
                <w:rFonts w:ascii="Times New Roman"/>
                <w:b w:val="false"/>
                <w:i w:val="false"/>
                <w:color w:val="000000"/>
                <w:sz w:val="20"/>
              </w:rPr>
              <w:t>
назначение малоэффективных лечебных мероприятий без учета особенностей течения заболевания, сопутствующих заболеваний и осложнений;</w:t>
            </w:r>
          </w:p>
          <w:p>
            <w:pPr>
              <w:spacing w:after="20"/>
              <w:ind w:left="20"/>
              <w:jc w:val="both"/>
            </w:pPr>
            <w:r>
              <w:rPr>
                <w:rFonts w:ascii="Times New Roman"/>
                <w:b w:val="false"/>
                <w:i w:val="false"/>
                <w:color w:val="000000"/>
                <w:sz w:val="20"/>
              </w:rPr>
              <w:t>
выполнение лечебных мероприятий не в полном объеме, без учета функционального состояния органов и систем, назначения лекарственных средств без доказанной клинической эффективности;</w:t>
            </w:r>
          </w:p>
          <w:p>
            <w:pPr>
              <w:spacing w:after="20"/>
              <w:ind w:left="20"/>
              <w:jc w:val="both"/>
            </w:pPr>
            <w:r>
              <w:rPr>
                <w:rFonts w:ascii="Times New Roman"/>
                <w:b w:val="false"/>
                <w:i w:val="false"/>
                <w:color w:val="000000"/>
                <w:sz w:val="20"/>
              </w:rPr>
              <w:t>
необоснованное отклонение от требований клинических протоколов, наличие полипрагмазии, приведшее к развитию нового патологического синдрома и ухудшению состояния пациента;</w:t>
            </w:r>
          </w:p>
          <w:p>
            <w:pPr>
              <w:spacing w:after="20"/>
              <w:ind w:left="20"/>
              <w:jc w:val="both"/>
            </w:pPr>
            <w:r>
              <w:rPr>
                <w:rFonts w:ascii="Times New Roman"/>
                <w:b w:val="false"/>
                <w:i w:val="false"/>
                <w:color w:val="000000"/>
                <w:sz w:val="20"/>
              </w:rPr>
              <w:t>
6) отсутствие или развитие осложнений после медицинских вмешательств, оцениваются все возникшие осложнения, в том числе обусловленные оперативными вмешательствами (запоздалое оперативное вмешательство, неадекватный объем и метод, технические дефекты) и диагностическими процедурами;</w:t>
            </w:r>
          </w:p>
          <w:p>
            <w:pPr>
              <w:spacing w:after="20"/>
              <w:ind w:left="20"/>
              <w:jc w:val="both"/>
            </w:pPr>
            <w:r>
              <w:rPr>
                <w:rFonts w:ascii="Times New Roman"/>
                <w:b w:val="false"/>
                <w:i w:val="false"/>
                <w:color w:val="000000"/>
                <w:sz w:val="20"/>
              </w:rPr>
              <w:t>
7) достигнутый результат, который оценивается по следующим критериям:</w:t>
            </w:r>
          </w:p>
          <w:p>
            <w:pPr>
              <w:spacing w:after="20"/>
              <w:ind w:left="20"/>
              <w:jc w:val="both"/>
            </w:pPr>
            <w:r>
              <w:rPr>
                <w:rFonts w:ascii="Times New Roman"/>
                <w:b w:val="false"/>
                <w:i w:val="false"/>
                <w:color w:val="000000"/>
                <w:sz w:val="20"/>
              </w:rPr>
              <w:t>
достижение ожидаемого клинического эффекта при соблюдении технологии оказания медицинских услуг (помощи);</w:t>
            </w:r>
          </w:p>
          <w:p>
            <w:pPr>
              <w:spacing w:after="20"/>
              <w:ind w:left="20"/>
              <w:jc w:val="both"/>
            </w:pPr>
            <w:r>
              <w:rPr>
                <w:rFonts w:ascii="Times New Roman"/>
                <w:b w:val="false"/>
                <w:i w:val="false"/>
                <w:color w:val="000000"/>
                <w:sz w:val="20"/>
              </w:rPr>
              <w:t>
отсутствие клинического эффекта лечебных и профилактических мероприятий вследствие некачественного сбора анамнеза и проведения диагностических исследований;</w:t>
            </w:r>
          </w:p>
          <w:p>
            <w:pPr>
              <w:spacing w:after="20"/>
              <w:ind w:left="20"/>
              <w:jc w:val="both"/>
            </w:pPr>
            <w:r>
              <w:rPr>
                <w:rFonts w:ascii="Times New Roman"/>
                <w:b w:val="false"/>
                <w:i w:val="false"/>
                <w:color w:val="000000"/>
                <w:sz w:val="20"/>
              </w:rPr>
              <w:t>
отсутствие ожидаемого клинического эффекта вследствие проведения малоэффективных лечебных, профилактических мероприятий без учета особенностей течения заболевания, сопутствующих заболеваний, осложнений, назначение лекарственных средств без доказанной клинической эффективности;</w:t>
            </w:r>
          </w:p>
          <w:p>
            <w:pPr>
              <w:spacing w:after="20"/>
              <w:ind w:left="20"/>
              <w:jc w:val="both"/>
            </w:pPr>
            <w:r>
              <w:rPr>
                <w:rFonts w:ascii="Times New Roman"/>
                <w:b w:val="false"/>
                <w:i w:val="false"/>
                <w:color w:val="000000"/>
                <w:sz w:val="20"/>
              </w:rPr>
              <w:t>
наличие полипрагмазии, обусловившее развитие нежелательных последствий;</w:t>
            </w:r>
          </w:p>
          <w:p>
            <w:pPr>
              <w:spacing w:after="20"/>
              <w:ind w:left="20"/>
              <w:jc w:val="both"/>
            </w:pPr>
            <w:r>
              <w:rPr>
                <w:rFonts w:ascii="Times New Roman"/>
                <w:b w:val="false"/>
                <w:i w:val="false"/>
                <w:color w:val="000000"/>
                <w:sz w:val="20"/>
              </w:rPr>
              <w:t xml:space="preserve">
8) качество ведения медицинской документации, которое оценивается по наличию, полноте и качеству записей в первичной медицинской документации, предназначенной для записи данных о состоянии здоровья пациентов, отражающих характер, объем и качество оказанной медицинской помощи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для субъектов (объектов), осуществляющих деятельность в сфере службы крови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подтверждающей документации об оказании медицинской помощи, входящей в гарантированный объем бесплатной медицинской помощи и (или) систему обязательного социального медицинского страхования на бесплатной основе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подтверждающей документации о соблюдении в организации службы крови требований поэтапной маркировки крови и ее компонентов. Обеспечение условий для прослеживаемости движения каждого продукта крови от донора до получения готового продукта и его использование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подтверждающей документации о соответствии требований лабораторного исследования образцов крови реципиента на наличие маркеров гемотрансмиссивных инфекций до и после трансфузий проведенных качественными иммуносерологическими и молекулярно-биологическими методами на автоматических анализаторах закрытого типа.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регистрации в электронной информационной базе данных после донации крови и ее компонентов всей информации о донации крови и ее компонентов, в том числе вид реакции и объем оказанной медицинской помощи, в случае побочных эффектов донации, соответствие документов по передаче в блок первичного фракционирования с сопроводительной документацией заготовленной крови и ее компонентов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предоставленной донору анкеты донора крови и ее компонентов, которую он заполняет самостоятельно или при участии медицинского регистратора, а также информационный лист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подтверждающей документации о соблюдении требований по выполнению иммуногематологических исследований на наличие нерегулярных антиэритроцитарные антител в жидкофазных системах на плоскости и в пробирках, прочтение результата реакции агглютинации с обязательной микроскопией.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подтверждающей документации о соблюдении требований по входному и ежедневному внутрилабораторному контролю качества реагентов для подтверждения их активности, и специфичности. Входному контролю подлежат:</w:t>
            </w:r>
          </w:p>
          <w:p>
            <w:pPr>
              <w:spacing w:after="20"/>
              <w:ind w:left="20"/>
              <w:jc w:val="both"/>
            </w:pPr>
            <w:r>
              <w:rPr>
                <w:rFonts w:ascii="Times New Roman"/>
                <w:b w:val="false"/>
                <w:i w:val="false"/>
                <w:color w:val="000000"/>
                <w:sz w:val="20"/>
              </w:rPr>
              <w:t>
1) закупленные материалы (контейнеры для сбора крови, реагенты, тест-системы, дезинфицирующие средства, инструменты и другие материалы), номенклатура которых утверждается первым руководителем организации службы крови;</w:t>
            </w:r>
          </w:p>
          <w:p>
            <w:pPr>
              <w:spacing w:after="20"/>
              <w:ind w:left="20"/>
              <w:jc w:val="both"/>
            </w:pPr>
            <w:r>
              <w:rPr>
                <w:rFonts w:ascii="Times New Roman"/>
                <w:b w:val="false"/>
                <w:i w:val="false"/>
                <w:color w:val="000000"/>
                <w:sz w:val="20"/>
              </w:rPr>
              <w:t>
2) единицы донорской крови и ее компонентов (при приемке в производство)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собранной в выездных условиях крови в термоконтейнеры с маркировкой "Гемопродукция необследованная, выдаче не подлежит" и при температуре 22±2°С доставляется в течение 18-24 часов в организацию службы крови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реагентов с моноклональными антителами и оборудования, зарегистрированного государственным органом в сфере обращения лекарственных средств и медицинских изделий для иммуногематологических исследований образцов крови потенциальных реципиентов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подтверждающей документации о соблюдении требований переливания крови, ее компонентов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подтверждающей документации о соблюдении требований прохождения донором перед донацией крови и ее компонентов обязательного медицинского обследования в рамках гарантированного объема бесплатной медицинской помощи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требований к медицинскому освидетельствованию доноров, безопасности и качеству при производстве продуктов крови для медицинского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подтверждающей документации о соблюдении требований внешней оценки качества измерений лабораторных исследований в референс-лабораториях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входному и ежедневному внутрилабораторному контролю качества реагентов для подтверждения их активности, и специфичности.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предоставленной донору анкеты донора крови и ее компонентов, которую он заполняет самостоятельно или при участии медицинского регистратора.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Входному контролю подлежат:</w:t>
            </w:r>
          </w:p>
          <w:p>
            <w:pPr>
              <w:spacing w:after="20"/>
              <w:ind w:left="20"/>
              <w:jc w:val="both"/>
            </w:pPr>
            <w:r>
              <w:rPr>
                <w:rFonts w:ascii="Times New Roman"/>
                <w:b w:val="false"/>
                <w:i w:val="false"/>
                <w:color w:val="000000"/>
                <w:sz w:val="20"/>
              </w:rPr>
              <w:t>
1) закупленные материалы (контейнеры для сбора крови, реагенты, тест-системы, дезинфицирующие средства, инструменты и другие материалы), номенклатура которых утверждается первым руководителем организации службы крови;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требований к медицинскому освидетельствованию доноров, безопасности и качеству при производстве продуктов крови для медицинского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(внутренние приказы, положения, протоколы, анкеты, аналитические справки) о проведении клинического аудита Службой поддержки пациента и внутренней экспертизы и его оценка по следующим критериям:</w:t>
            </w:r>
          </w:p>
          <w:p>
            <w:pPr>
              <w:spacing w:after="20"/>
              <w:ind w:left="20"/>
              <w:jc w:val="both"/>
            </w:pPr>
            <w:r>
              <w:rPr>
                <w:rFonts w:ascii="Times New Roman"/>
                <w:b w:val="false"/>
                <w:i w:val="false"/>
                <w:color w:val="000000"/>
                <w:sz w:val="20"/>
              </w:rPr>
              <w:t>
1) качество сбора анамнеза, которое оценивается по следующим критериям:</w:t>
            </w:r>
          </w:p>
          <w:p>
            <w:pPr>
              <w:spacing w:after="20"/>
              <w:ind w:left="20"/>
              <w:jc w:val="both"/>
            </w:pPr>
            <w:r>
              <w:rPr>
                <w:rFonts w:ascii="Times New Roman"/>
                <w:b w:val="false"/>
                <w:i w:val="false"/>
                <w:color w:val="000000"/>
                <w:sz w:val="20"/>
              </w:rPr>
              <w:t>
отсутствие сбора анамнеза;</w:t>
            </w:r>
          </w:p>
          <w:p>
            <w:pPr>
              <w:spacing w:after="20"/>
              <w:ind w:left="20"/>
              <w:jc w:val="both"/>
            </w:pPr>
            <w:r>
              <w:rPr>
                <w:rFonts w:ascii="Times New Roman"/>
                <w:b w:val="false"/>
                <w:i w:val="false"/>
                <w:color w:val="000000"/>
                <w:sz w:val="20"/>
              </w:rPr>
              <w:t>
полнота сбора анамнеза;</w:t>
            </w:r>
          </w:p>
          <w:p>
            <w:pPr>
              <w:spacing w:after="20"/>
              <w:ind w:left="20"/>
              <w:jc w:val="both"/>
            </w:pPr>
            <w:r>
              <w:rPr>
                <w:rFonts w:ascii="Times New Roman"/>
                <w:b w:val="false"/>
                <w:i w:val="false"/>
                <w:color w:val="000000"/>
                <w:sz w:val="20"/>
              </w:rPr>
              <w:t>
наличие данных о перенесенных, хронических и наследственных заболеваниях, проведенных гемотрансфузиях, переносимости лекарственных препаратов, аллергологический статус;</w:t>
            </w:r>
          </w:p>
          <w:p>
            <w:pPr>
              <w:spacing w:after="20"/>
              <w:ind w:left="20"/>
              <w:jc w:val="both"/>
            </w:pPr>
            <w:r>
              <w:rPr>
                <w:rFonts w:ascii="Times New Roman"/>
                <w:b w:val="false"/>
                <w:i w:val="false"/>
                <w:color w:val="000000"/>
                <w:sz w:val="20"/>
              </w:rPr>
              <w:t>
развитие осложнений вследствие допущенных тактических ошибок при проведении лечебно-диагностических мероприятий из-за некачественного сбора анамнеза;</w:t>
            </w:r>
          </w:p>
          <w:p>
            <w:pPr>
              <w:spacing w:after="20"/>
              <w:ind w:left="20"/>
              <w:jc w:val="both"/>
            </w:pPr>
            <w:r>
              <w:rPr>
                <w:rFonts w:ascii="Times New Roman"/>
                <w:b w:val="false"/>
                <w:i w:val="false"/>
                <w:color w:val="000000"/>
                <w:sz w:val="20"/>
              </w:rPr>
              <w:t>
2) полнота и обоснованность проведения диагностических исследований, которые оцениваются по следующим критериям:</w:t>
            </w:r>
          </w:p>
          <w:p>
            <w:pPr>
              <w:spacing w:after="20"/>
              <w:ind w:left="20"/>
              <w:jc w:val="both"/>
            </w:pPr>
            <w:r>
              <w:rPr>
                <w:rFonts w:ascii="Times New Roman"/>
                <w:b w:val="false"/>
                <w:i w:val="false"/>
                <w:color w:val="000000"/>
                <w:sz w:val="20"/>
              </w:rPr>
              <w:t>
отсутствие диагностических мероприятий;</w:t>
            </w:r>
          </w:p>
          <w:p>
            <w:pPr>
              <w:spacing w:after="20"/>
              <w:ind w:left="20"/>
              <w:jc w:val="both"/>
            </w:pPr>
            <w:r>
              <w:rPr>
                <w:rFonts w:ascii="Times New Roman"/>
                <w:b w:val="false"/>
                <w:i w:val="false"/>
                <w:color w:val="000000"/>
                <w:sz w:val="20"/>
              </w:rPr>
              <w:t>
неправильное заключение или отсутствие заключения по результатам проведенных диагностических исследований, приведшие к неправильной постановке диагноза и ошибкам в тактике лечения;</w:t>
            </w:r>
          </w:p>
          <w:p>
            <w:pPr>
              <w:spacing w:after="20"/>
              <w:ind w:left="20"/>
              <w:jc w:val="both"/>
            </w:pPr>
            <w:r>
              <w:rPr>
                <w:rFonts w:ascii="Times New Roman"/>
                <w:b w:val="false"/>
                <w:i w:val="false"/>
                <w:color w:val="000000"/>
                <w:sz w:val="20"/>
              </w:rPr>
              <w:t>
проведение диагностических исследований, предусмотренных клиническими протоколами;</w:t>
            </w:r>
          </w:p>
          <w:p>
            <w:pPr>
              <w:spacing w:after="20"/>
              <w:ind w:left="20"/>
              <w:jc w:val="both"/>
            </w:pPr>
            <w:r>
              <w:rPr>
                <w:rFonts w:ascii="Times New Roman"/>
                <w:b w:val="false"/>
                <w:i w:val="false"/>
                <w:color w:val="000000"/>
                <w:sz w:val="20"/>
              </w:rPr>
              <w:t>
проведение диагностических исследований с высоким, неоправданным риском для состояния здоровья пациента, обоснованность проведения диагностических исследований, не вошедших в клинические протокола;</w:t>
            </w:r>
          </w:p>
          <w:p>
            <w:pPr>
              <w:spacing w:after="20"/>
              <w:ind w:left="20"/>
              <w:jc w:val="both"/>
            </w:pPr>
            <w:r>
              <w:rPr>
                <w:rFonts w:ascii="Times New Roman"/>
                <w:b w:val="false"/>
                <w:i w:val="false"/>
                <w:color w:val="000000"/>
                <w:sz w:val="20"/>
              </w:rPr>
              <w:t>
проведение диагностических исследований, неинформативных для постановки правильного диагноза и приведших к необоснованному увеличению сроков лечения и удорожанию стоимости лечения;</w:t>
            </w:r>
          </w:p>
          <w:p>
            <w:pPr>
              <w:spacing w:after="20"/>
              <w:ind w:left="20"/>
              <w:jc w:val="both"/>
            </w:pPr>
            <w:r>
              <w:rPr>
                <w:rFonts w:ascii="Times New Roman"/>
                <w:b w:val="false"/>
                <w:i w:val="false"/>
                <w:color w:val="000000"/>
                <w:sz w:val="20"/>
              </w:rPr>
              <w:t>
3) правильность, своевременность и обоснованность выставленного клинического диагноза с учетом результатов проведенных исследований (при плановой госпитализации учитываются исследования, проведенные и на догоспитальном этапе), которые оцениваются по следующим критериям:</w:t>
            </w:r>
          </w:p>
          <w:p>
            <w:pPr>
              <w:spacing w:after="20"/>
              <w:ind w:left="20"/>
              <w:jc w:val="both"/>
            </w:pPr>
            <w:r>
              <w:rPr>
                <w:rFonts w:ascii="Times New Roman"/>
                <w:b w:val="false"/>
                <w:i w:val="false"/>
                <w:color w:val="000000"/>
                <w:sz w:val="20"/>
              </w:rPr>
              <w:t>
диагноз отсутствует, неполный или неправильный, не соответствует международной классификации болезней;</w:t>
            </w:r>
          </w:p>
          <w:p>
            <w:pPr>
              <w:spacing w:after="20"/>
              <w:ind w:left="20"/>
              <w:jc w:val="both"/>
            </w:pPr>
            <w:r>
              <w:rPr>
                <w:rFonts w:ascii="Times New Roman"/>
                <w:b w:val="false"/>
                <w:i w:val="false"/>
                <w:color w:val="000000"/>
                <w:sz w:val="20"/>
              </w:rPr>
              <w:t>
не выделен ведущий патологический синдром, определяющий тяжесть течения заболевания, не распознаны сопутствующие заболевания и осложнения;</w:t>
            </w:r>
          </w:p>
          <w:p>
            <w:pPr>
              <w:spacing w:after="20"/>
              <w:ind w:left="20"/>
              <w:jc w:val="both"/>
            </w:pPr>
            <w:r>
              <w:rPr>
                <w:rFonts w:ascii="Times New Roman"/>
                <w:b w:val="false"/>
                <w:i w:val="false"/>
                <w:color w:val="000000"/>
                <w:sz w:val="20"/>
              </w:rPr>
              <w:t>
диагноз правильный, но неполный, не выделен ведущий патологический синдром при выделенных осложнениях, не распознаны сопутствующие заболевания, влияющие на исход;</w:t>
            </w:r>
          </w:p>
          <w:p>
            <w:pPr>
              <w:spacing w:after="20"/>
              <w:ind w:left="20"/>
              <w:jc w:val="both"/>
            </w:pPr>
            <w:r>
              <w:rPr>
                <w:rFonts w:ascii="Times New Roman"/>
                <w:b w:val="false"/>
                <w:i w:val="false"/>
                <w:color w:val="000000"/>
                <w:sz w:val="20"/>
              </w:rPr>
              <w:t>
диагноз основного заболевания правильный, но не диагностированы сопутствующие заболевания, влияющие на результат лечения.</w:t>
            </w:r>
          </w:p>
          <w:p>
            <w:pPr>
              <w:spacing w:after="20"/>
              <w:ind w:left="20"/>
              <w:jc w:val="both"/>
            </w:pPr>
            <w:r>
              <w:rPr>
                <w:rFonts w:ascii="Times New Roman"/>
                <w:b w:val="false"/>
                <w:i w:val="false"/>
                <w:color w:val="000000"/>
                <w:sz w:val="20"/>
              </w:rPr>
              <w:t>
Объективные причины неправильной и (или) несвоевременной диагностики (атипичное течение основного заболевания, бессимптомное течение сопутствующего заболевания, редко встречающиеся осложнения и сопутствующие заболевания) отражаются в результатах экспертизы. Проводится оценка влияния неправильной и (или) несвоевременной постановки диагноза на последующие этапы оказания медицинских услуг (помощи);</w:t>
            </w:r>
          </w:p>
          <w:p>
            <w:pPr>
              <w:spacing w:after="20"/>
              <w:ind w:left="20"/>
              <w:jc w:val="both"/>
            </w:pPr>
            <w:r>
              <w:rPr>
                <w:rFonts w:ascii="Times New Roman"/>
                <w:b w:val="false"/>
                <w:i w:val="false"/>
                <w:color w:val="000000"/>
                <w:sz w:val="20"/>
              </w:rPr>
              <w:t>
4) своевременность и качество консультаций профильных специалистов, которые оцениваются по следующим критериям:</w:t>
            </w:r>
          </w:p>
          <w:p>
            <w:pPr>
              <w:spacing w:after="20"/>
              <w:ind w:left="20"/>
              <w:jc w:val="both"/>
            </w:pPr>
            <w:r>
              <w:rPr>
                <w:rFonts w:ascii="Times New Roman"/>
                <w:b w:val="false"/>
                <w:i w:val="false"/>
                <w:color w:val="000000"/>
                <w:sz w:val="20"/>
              </w:rPr>
              <w:t>
отсутствие консультации, приведшее к ошибочной трактовке симптомов и синдромов, отрицательно повлиявших на исход заболевания;</w:t>
            </w:r>
          </w:p>
          <w:p>
            <w:pPr>
              <w:spacing w:after="20"/>
              <w:ind w:left="20"/>
              <w:jc w:val="both"/>
            </w:pPr>
            <w:r>
              <w:rPr>
                <w:rFonts w:ascii="Times New Roman"/>
                <w:b w:val="false"/>
                <w:i w:val="false"/>
                <w:color w:val="000000"/>
                <w:sz w:val="20"/>
              </w:rPr>
              <w:t>
консультация своевременная, непринятие во внимание мнения консультанта при постановке диагноза частично повлияло на исход заболевания;</w:t>
            </w:r>
          </w:p>
          <w:p>
            <w:pPr>
              <w:spacing w:after="20"/>
              <w:ind w:left="20"/>
              <w:jc w:val="both"/>
            </w:pPr>
            <w:r>
              <w:rPr>
                <w:rFonts w:ascii="Times New Roman"/>
                <w:b w:val="false"/>
                <w:i w:val="false"/>
                <w:color w:val="000000"/>
                <w:sz w:val="20"/>
              </w:rPr>
              <w:t>
консультация своевременная, мнение консультанта учтено при постановке диагноза, невыполнение рекомендации консультанта по лечению частично повлияло на исход заболевания;</w:t>
            </w:r>
          </w:p>
          <w:p>
            <w:pPr>
              <w:spacing w:after="20"/>
              <w:ind w:left="20"/>
              <w:jc w:val="both"/>
            </w:pPr>
            <w:r>
              <w:rPr>
                <w:rFonts w:ascii="Times New Roman"/>
                <w:b w:val="false"/>
                <w:i w:val="false"/>
                <w:color w:val="000000"/>
                <w:sz w:val="20"/>
              </w:rPr>
              <w:t>
мнение консультанта ошибочное и повлияло на исход заболевания.</w:t>
            </w:r>
          </w:p>
          <w:p>
            <w:pPr>
              <w:spacing w:after="20"/>
              <w:ind w:left="20"/>
              <w:jc w:val="both"/>
            </w:pPr>
            <w:r>
              <w:rPr>
                <w:rFonts w:ascii="Times New Roman"/>
                <w:b w:val="false"/>
                <w:i w:val="false"/>
                <w:color w:val="000000"/>
                <w:sz w:val="20"/>
              </w:rPr>
              <w:t>
Наличие подтверждающей документации о проведении оценки объективности причин несвоевременной консультации и влияния несвоевременной постановки диагноза на последующие этапы оказания медицинских услуг (помощи);</w:t>
            </w:r>
          </w:p>
          <w:p>
            <w:pPr>
              <w:spacing w:after="20"/>
              <w:ind w:left="20"/>
              <w:jc w:val="both"/>
            </w:pPr>
            <w:r>
              <w:rPr>
                <w:rFonts w:ascii="Times New Roman"/>
                <w:b w:val="false"/>
                <w:i w:val="false"/>
                <w:color w:val="000000"/>
                <w:sz w:val="20"/>
              </w:rPr>
              <w:t>
5) объем, качество и обоснованность проведения лечебных мероприятий, которые оцениваются по следующим критериям:</w:t>
            </w:r>
          </w:p>
          <w:p>
            <w:pPr>
              <w:spacing w:after="20"/>
              <w:ind w:left="20"/>
              <w:jc w:val="both"/>
            </w:pPr>
            <w:r>
              <w:rPr>
                <w:rFonts w:ascii="Times New Roman"/>
                <w:b w:val="false"/>
                <w:i w:val="false"/>
                <w:color w:val="000000"/>
                <w:sz w:val="20"/>
              </w:rPr>
              <w:t>
отсутствие лечения при наличии показаний;</w:t>
            </w:r>
          </w:p>
          <w:p>
            <w:pPr>
              <w:spacing w:after="20"/>
              <w:ind w:left="20"/>
              <w:jc w:val="both"/>
            </w:pPr>
            <w:r>
              <w:rPr>
                <w:rFonts w:ascii="Times New Roman"/>
                <w:b w:val="false"/>
                <w:i w:val="false"/>
                <w:color w:val="000000"/>
                <w:sz w:val="20"/>
              </w:rPr>
              <w:t>
назначение лечения при отсутствии показаний;</w:t>
            </w:r>
          </w:p>
          <w:p>
            <w:pPr>
              <w:spacing w:after="20"/>
              <w:ind w:left="20"/>
              <w:jc w:val="both"/>
            </w:pPr>
            <w:r>
              <w:rPr>
                <w:rFonts w:ascii="Times New Roman"/>
                <w:b w:val="false"/>
                <w:i w:val="false"/>
                <w:color w:val="000000"/>
                <w:sz w:val="20"/>
              </w:rPr>
              <w:t>
назначение малоэффективных лечебных мероприятий без учета особенностей течения заболевания, сопутствующих заболеваний и осложнений;</w:t>
            </w:r>
          </w:p>
          <w:p>
            <w:pPr>
              <w:spacing w:after="20"/>
              <w:ind w:left="20"/>
              <w:jc w:val="both"/>
            </w:pPr>
            <w:r>
              <w:rPr>
                <w:rFonts w:ascii="Times New Roman"/>
                <w:b w:val="false"/>
                <w:i w:val="false"/>
                <w:color w:val="000000"/>
                <w:sz w:val="20"/>
              </w:rPr>
              <w:t>
выполнение лечебных мероприятий не в полном объеме, без учета функционального состояния органов и систем, назначения лекарственных средств без доказанной клинической эффективности;</w:t>
            </w:r>
          </w:p>
          <w:p>
            <w:pPr>
              <w:spacing w:after="20"/>
              <w:ind w:left="20"/>
              <w:jc w:val="both"/>
            </w:pPr>
            <w:r>
              <w:rPr>
                <w:rFonts w:ascii="Times New Roman"/>
                <w:b w:val="false"/>
                <w:i w:val="false"/>
                <w:color w:val="000000"/>
                <w:sz w:val="20"/>
              </w:rPr>
              <w:t>
необоснованное отклонение от требований клинических протоколов, наличие полипрагмазии, приведшее к развитию нового патологического синдрома и ухудшению состояния пациента;</w:t>
            </w:r>
          </w:p>
          <w:p>
            <w:pPr>
              <w:spacing w:after="20"/>
              <w:ind w:left="20"/>
              <w:jc w:val="both"/>
            </w:pPr>
            <w:r>
              <w:rPr>
                <w:rFonts w:ascii="Times New Roman"/>
                <w:b w:val="false"/>
                <w:i w:val="false"/>
                <w:color w:val="000000"/>
                <w:sz w:val="20"/>
              </w:rPr>
              <w:t>
6) отсутствие или развитие осложнений после медицинских вмешательств, оцениваются все возникшие осложнения, в том числе обусловленные оперативными вмешательствами (запоздалое оперативное вмешательство, неадекватный объем и метод, технические дефекты) и диагностическими процедурами;</w:t>
            </w:r>
          </w:p>
          <w:p>
            <w:pPr>
              <w:spacing w:after="20"/>
              <w:ind w:left="20"/>
              <w:jc w:val="both"/>
            </w:pPr>
            <w:r>
              <w:rPr>
                <w:rFonts w:ascii="Times New Roman"/>
                <w:b w:val="false"/>
                <w:i w:val="false"/>
                <w:color w:val="000000"/>
                <w:sz w:val="20"/>
              </w:rPr>
              <w:t>
7) достигнутый результат, который оценивается по следующим критериям:</w:t>
            </w:r>
          </w:p>
          <w:p>
            <w:pPr>
              <w:spacing w:after="20"/>
              <w:ind w:left="20"/>
              <w:jc w:val="both"/>
            </w:pPr>
            <w:r>
              <w:rPr>
                <w:rFonts w:ascii="Times New Roman"/>
                <w:b w:val="false"/>
                <w:i w:val="false"/>
                <w:color w:val="000000"/>
                <w:sz w:val="20"/>
              </w:rPr>
              <w:t>
достижение ожидаемого клинического эффекта при соблюдении технологии оказания медицинских услуг (помощи);</w:t>
            </w:r>
          </w:p>
          <w:p>
            <w:pPr>
              <w:spacing w:after="20"/>
              <w:ind w:left="20"/>
              <w:jc w:val="both"/>
            </w:pPr>
            <w:r>
              <w:rPr>
                <w:rFonts w:ascii="Times New Roman"/>
                <w:b w:val="false"/>
                <w:i w:val="false"/>
                <w:color w:val="000000"/>
                <w:sz w:val="20"/>
              </w:rPr>
              <w:t>
отсутствие клинического эффекта лечебных и профилактических мероприятий вследствие некачественного сбора анамнеза и проведения диагностических исследований;</w:t>
            </w:r>
          </w:p>
          <w:p>
            <w:pPr>
              <w:spacing w:after="20"/>
              <w:ind w:left="20"/>
              <w:jc w:val="both"/>
            </w:pPr>
            <w:r>
              <w:rPr>
                <w:rFonts w:ascii="Times New Roman"/>
                <w:b w:val="false"/>
                <w:i w:val="false"/>
                <w:color w:val="000000"/>
                <w:sz w:val="20"/>
              </w:rPr>
              <w:t>
отсутствие ожидаемого клинического эффекта вследствие проведения малоэффективных лечебных, профилактических мероприятий без учета особенностей течения заболевания, сопутствующих заболеваний, осложнений, назначение лекарственных средств без доказанной клинической эффективности;</w:t>
            </w:r>
          </w:p>
          <w:p>
            <w:pPr>
              <w:spacing w:after="20"/>
              <w:ind w:left="20"/>
              <w:jc w:val="both"/>
            </w:pPr>
            <w:r>
              <w:rPr>
                <w:rFonts w:ascii="Times New Roman"/>
                <w:b w:val="false"/>
                <w:i w:val="false"/>
                <w:color w:val="000000"/>
                <w:sz w:val="20"/>
              </w:rPr>
              <w:t>
наличие полипрагмазии, обусловившее развитие нежелательных последствий;</w:t>
            </w:r>
          </w:p>
          <w:p>
            <w:pPr>
              <w:spacing w:after="20"/>
              <w:ind w:left="20"/>
              <w:jc w:val="both"/>
            </w:pPr>
            <w:r>
              <w:rPr>
                <w:rFonts w:ascii="Times New Roman"/>
                <w:b w:val="false"/>
                <w:i w:val="false"/>
                <w:color w:val="000000"/>
                <w:sz w:val="20"/>
              </w:rPr>
              <w:t xml:space="preserve">
8) качество ведения медицинской документации, которое оценивается по наличию, полноте и качеству записей в первичной медицинской документации, предназначенной для записи данных о состоянии здоровья пациентов, отражающих характер, объем и качество оказанной медицинской помощи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для субъектов (объектов), оказывающих патологоанатомическую диагностику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подтверждающей документации об оказании медицинской помощи, входящей в гарантированный объем бесплатной медицинской помощи и (или) систему обязательного социального медицинского страхования на бесплатной основе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регистрации отказа в принятии биологического материала, скрепленного с копией направления на анализ биологического материала в патологоанатомическом отделении в отдельной папке ("Отклоненные пробы"), а также в отдельном журнале ("Отклоненные пробы")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врачом-патологоанатомом требования по участию лаборанта в произведении на основании акта вырезки, макроскопического изучения и макроскопического описания биологического материала. При необходимости получения дополнительной клинической информации на этапе макроскопического изучения биологического материала привлекается врач-специалист, направивший материал на исследование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согласно которому толщина фрагментов ткани составляет 5 миллиметров (далее – мм), средний диаметр - не более 24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протоколе патологоанатомического исследования биопсийного (операционного) и аутопсийного материала микроскопического описания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выдаче результатов патоморфологического исследования с записями в журналах установленной формы медицинским регистратором или лаборантом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подтверждающей документации о соблюдении требования по хранению тканевых образцов в парафиновых блоках осуществляемого в едином архиве, организованном по принципу сквозной нумерации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подтверждающей документации о соблюдении требования по хранению тканевых образцов в парафиновых блоках в специально оборудованном сухом и прохладном помещении, с использованием специализированных архивных систем, так и приспособленных контейнеров, а также хранение микропрепаратов в специализированных архивных системах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размещению микропрепаратов в ящики таким образом, чтобы стекла, относящиеся к одному случаю, располагались одним неделимым блоком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осуществлению лаборантом сортировки и подготовки к утилизации биологических и медицинских отходов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согласия супруга (супруги) или одного из близких родственников, или законного представителя при патологанатомической диагностике при неустановленной непосредственной причины смерти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произведению независимым (независимыми) экспертом (экспертами) патологоанатомического вскрытия умершего по требованию супруга (супруги), близких родственников или законного представителя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оформлению врачом по специальности "патологическая анатомия (взрослая, детская)" медицинского свидетельства о смерти (предварительное, окончательное) в день проведения патологоанатомического вскрытия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оформлению результатов вскрытия в виде протокола патологоанатомического исследования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прекращению вскрытия при обнаружении признаков насильственной смерти во время проведения патологоанатомического исследования трупа, руководитель медицинской организации письменно сообщает о случившемся в судебно-следственные органы для решения вопроса о передаче трупа на судебно-медицинскую экспертизу. Врач по специальности "патологическая анатомия (взрослая, детская)" принимает меры к сохранению тела, органов и тканей трупа для дальнейшей судебно-медицинской экспертизы. На произведенную часть патологоанатомического исследования составляется протокол, в конце которого указывается основание для дальнейшего производства судебно-медицинской экспертизы. О каждом случае прерванного патологоанатомического вскрытия врач-патологоанатом письменно извещает заведующего отделением, администрацию организации здравоохранения, где произошла смерть, сразу после прерывания вскрытия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направлению экстренного извещения в государственный орган в сфере санитарно-эпидемиологического благополучия населения врачом по специальности "патологическая анатомия (взрослая, детская)" в случае первичного обнаружения во время вскрытия признаков острого инфекционного заболевания, пищевого или производственного отравления, необычной реакции на прививку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патологоанатомическому вскрытию всех умерших в медицинских организациях, в том числе организациях родовспоможения, новорожденных детей (независимо от того, сколько времени после рождения наблюдались у них признаки жизни) и мертворожденных плодов с массой тела 500 грамм и более при сроке беременности 22 недели и более, в том числе после прерывания беременности (самопроизвольного, по медицинским и социальным показаниям) с обязательным гистологическим исследованием плаценты и оформлением медицинского свидетельства о перинатальной смерти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заведующим патологоанатомического отделения по обеспечению проведения вскрытия трупов умерших новорожденных и мертворожденных с обязательным гистологическим исследованием фрагментов тканей и органов и внесением в протокол патологоанатомического исследования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руководителями организаций здравоохранения и заведующими патологоанатомического отделения организации по необходимому вирусологическому и бактериологическому исследованию материалов вскрытий умерших новорожденных, мертворожденных и плацент, используя для этого соответствующие лаборатории организаций здравоохранения или государственных органов и организаций в сфере санитарно-эпидемиологического благополучия населения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оформлению врачом по специальности "патологическая анатомия (взрослая, детская)" в день проведения патологоанатомического вскрытия медицинского свидетельства о перинатальной смерти (предварительное, окончательное, взамен предварительного)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врачом по специальности "патологическая анатомия (взрослая, детская)" при оформлении патологоанатомического диагноза по результатам патологоанатомического вскрытия:</w:t>
            </w:r>
          </w:p>
          <w:p>
            <w:pPr>
              <w:spacing w:after="20"/>
              <w:ind w:left="20"/>
              <w:jc w:val="both"/>
            </w:pPr>
            <w:r>
              <w:rPr>
                <w:rFonts w:ascii="Times New Roman"/>
                <w:b w:val="false"/>
                <w:i w:val="false"/>
                <w:color w:val="000000"/>
                <w:sz w:val="20"/>
              </w:rPr>
              <w:t>
1) основное заболевание;</w:t>
            </w:r>
          </w:p>
          <w:p>
            <w:pPr>
              <w:spacing w:after="20"/>
              <w:ind w:left="20"/>
              <w:jc w:val="both"/>
            </w:pPr>
            <w:r>
              <w:rPr>
                <w:rFonts w:ascii="Times New Roman"/>
                <w:b w:val="false"/>
                <w:i w:val="false"/>
                <w:color w:val="000000"/>
                <w:sz w:val="20"/>
              </w:rPr>
              <w:t>
2) осложнение основного заболевания;</w:t>
            </w:r>
          </w:p>
          <w:p>
            <w:pPr>
              <w:spacing w:after="20"/>
              <w:ind w:left="20"/>
              <w:jc w:val="both"/>
            </w:pPr>
            <w:r>
              <w:rPr>
                <w:rFonts w:ascii="Times New Roman"/>
                <w:b w:val="false"/>
                <w:i w:val="false"/>
                <w:color w:val="000000"/>
                <w:sz w:val="20"/>
              </w:rPr>
              <w:t>
3) причину смерти;</w:t>
            </w:r>
          </w:p>
          <w:p>
            <w:pPr>
              <w:spacing w:after="20"/>
              <w:ind w:left="20"/>
              <w:jc w:val="both"/>
            </w:pPr>
            <w:r>
              <w:rPr>
                <w:rFonts w:ascii="Times New Roman"/>
                <w:b w:val="false"/>
                <w:i w:val="false"/>
                <w:color w:val="000000"/>
                <w:sz w:val="20"/>
              </w:rPr>
              <w:t>
4) сопутствующее заболевание;</w:t>
            </w:r>
          </w:p>
          <w:p>
            <w:pPr>
              <w:spacing w:after="20"/>
              <w:ind w:left="20"/>
              <w:jc w:val="both"/>
            </w:pPr>
            <w:r>
              <w:rPr>
                <w:rFonts w:ascii="Times New Roman"/>
                <w:b w:val="false"/>
                <w:i w:val="false"/>
                <w:color w:val="000000"/>
                <w:sz w:val="20"/>
              </w:rPr>
              <w:t>
5) комбинированное основное заболевание: конкурирующие заболевания, сочетанные заболевания, фоновое заболевание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оформлению и ведению первичной медицинской документации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подтверждающей документации о соблюдении требования по учету материалов патологоанатомических исследований (биопсийного, операционного и аутопсийного материала):</w:t>
            </w:r>
          </w:p>
          <w:p>
            <w:pPr>
              <w:spacing w:after="20"/>
              <w:ind w:left="20"/>
              <w:jc w:val="both"/>
            </w:pPr>
            <w:r>
              <w:rPr>
                <w:rFonts w:ascii="Times New Roman"/>
                <w:b w:val="false"/>
                <w:i w:val="false"/>
                <w:color w:val="000000"/>
                <w:sz w:val="20"/>
              </w:rPr>
              <w:t>
1) учетной единицей патологоанатомического исследования биологического материала является один объект (один фрагмент ткани, полученный в результате однократной диагностической или лечебной манипуляции или операции, залитый в один парафиновый или замороженный блок), обработанный одной окраской или реакцией;</w:t>
            </w:r>
          </w:p>
          <w:p>
            <w:pPr>
              <w:spacing w:after="20"/>
              <w:ind w:left="20"/>
              <w:jc w:val="both"/>
            </w:pPr>
            <w:r>
              <w:rPr>
                <w:rFonts w:ascii="Times New Roman"/>
                <w:b w:val="false"/>
                <w:i w:val="false"/>
                <w:color w:val="000000"/>
                <w:sz w:val="20"/>
              </w:rPr>
              <w:t>
2) регистрационный номер присваивается каждому объекту. На каждом гистологическом препарате указывается регистрационный номер, идентичный регистрационному номеру соответствующего блока. При необходимости выполнения нескольких окрасок (реакций) с одного блока, к регистрационному номеру микропрепарата, соответствующего номеру блока, добавляются дополнительные буквенные или цифровые идентификаторы окрасок (реакций);</w:t>
            </w:r>
          </w:p>
          <w:p>
            <w:pPr>
              <w:spacing w:after="20"/>
              <w:ind w:left="20"/>
              <w:jc w:val="both"/>
            </w:pPr>
            <w:r>
              <w:rPr>
                <w:rFonts w:ascii="Times New Roman"/>
                <w:b w:val="false"/>
                <w:i w:val="false"/>
                <w:color w:val="000000"/>
                <w:sz w:val="20"/>
              </w:rPr>
              <w:t>
3) регистрация биологического материала осуществляется в журнале регистрации поступления биопсийного (операционного) материала и выдачи результатов морфологических исследований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невыдаче протокола патологоанатомического исследования для ознакомления супругу (супруге), близким родственникам, законным представителям или иным лицам.</w:t>
            </w:r>
          </w:p>
          <w:p>
            <w:pPr>
              <w:spacing w:after="20"/>
              <w:ind w:left="20"/>
              <w:jc w:val="both"/>
            </w:pPr>
            <w:r>
              <w:rPr>
                <w:rFonts w:ascii="Times New Roman"/>
                <w:b w:val="false"/>
                <w:i w:val="false"/>
                <w:color w:val="000000"/>
                <w:sz w:val="20"/>
              </w:rPr>
              <w:t>
Супруге (супругу), близким родственникам или законным представителям, а при их отсутствии иным родственникам, а также по требованию правоохранительных органов и (или) суда, государственным органом в сфере оказания медицинских услуг (помощи) выдавания патологоанатомического заключения о причине смерти и диагнозе заболевания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выдаче оригиналов или копий протоколов патологоанатомического исследования по запросу органов дознания и предварительного следствия, прокурора, адвоката и (или) суда в связи с проведением расследования или судебного разбирательства, а также по запросу государственных органов в сфере оказания медицинских услуг (помощи)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проведению цитологических исследований, включающими в себя:</w:t>
            </w:r>
          </w:p>
          <w:p>
            <w:pPr>
              <w:spacing w:after="20"/>
              <w:ind w:left="20"/>
              <w:jc w:val="both"/>
            </w:pPr>
            <w:r>
              <w:rPr>
                <w:rFonts w:ascii="Times New Roman"/>
                <w:b w:val="false"/>
                <w:i w:val="false"/>
                <w:color w:val="000000"/>
                <w:sz w:val="20"/>
              </w:rPr>
              <w:t>
1) макроскопическую оценку и обработку доставленного биологического материала, полученного различными способами (эксфолиация, пункция, отпечаток, смыв, биологические жидкости);</w:t>
            </w:r>
          </w:p>
          <w:p>
            <w:pPr>
              <w:spacing w:after="20"/>
              <w:ind w:left="20"/>
              <w:jc w:val="both"/>
            </w:pPr>
            <w:r>
              <w:rPr>
                <w:rFonts w:ascii="Times New Roman"/>
                <w:b w:val="false"/>
                <w:i w:val="false"/>
                <w:color w:val="000000"/>
                <w:sz w:val="20"/>
              </w:rPr>
              <w:t>
2) приготовление и окрашивание микропрепаратов с последующей микроскопией;</w:t>
            </w:r>
          </w:p>
          <w:p>
            <w:pPr>
              <w:spacing w:after="20"/>
              <w:ind w:left="20"/>
              <w:jc w:val="both"/>
            </w:pPr>
            <w:r>
              <w:rPr>
                <w:rFonts w:ascii="Times New Roman"/>
                <w:b w:val="false"/>
                <w:i w:val="false"/>
                <w:color w:val="000000"/>
                <w:sz w:val="20"/>
              </w:rPr>
              <w:t>
3) оценку результатов исследования и установление цитологического заключения;</w:t>
            </w:r>
          </w:p>
          <w:p>
            <w:pPr>
              <w:spacing w:after="20"/>
              <w:ind w:left="20"/>
              <w:jc w:val="both"/>
            </w:pPr>
            <w:r>
              <w:rPr>
                <w:rFonts w:ascii="Times New Roman"/>
                <w:b w:val="false"/>
                <w:i w:val="false"/>
                <w:color w:val="000000"/>
                <w:sz w:val="20"/>
              </w:rPr>
              <w:t>
4) проведение корреляции цитологических и гистологических заключений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подтверждающей документации о соблюдении требования по осуществлению лаборантом приема, первичной сортировки и регистрации биологического материала, поступившего в цитологическую лабораторию, макроскопического изучения, описания биологического материала, обработки биологического материала (приготовление, фиксация, окраска, заключение, сортировка цитологических микропрепаратов)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о соблюдении требования по произведению микроскопического исследования на первом этапе лаборантом, затем врачом-цитологом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привлечению врача (профильный специалист) при необходимости получения дополнительной клинической информации на этапе микроскопического изучения биологического материала, направивший материал на исследование. Окончательное микроскопическое изучение мазков и оформление протокола результатов исследования производится врачом-цитологом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требования по устанавливанию врачом по специальности "патологическая анатомия (взрослая, детская)" категории и причины расхождения заключительного клинического и патологоанатомического диагнозов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для субъектов (объектов), оказывающих помощь в области ядерной медицины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подтверждающей документации об оказании медицинской помощи, входящей в гарантированный объем бесплатной медицинской помощи и (или) систему обязательного социального медицинского страхования на бесплатной основе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подтверждающей документации о соответствии проведенных лечебных и диагностических мероприятий с рекомендациями клинических протоколов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подтверждающей статус Центра ядерной медицины (далее – Центр) как структурное подразделение многопрофильной больницы или самостоятельная медицинская организация, оказывающая медицинскую помощь населению Республики Казахстан по РНД и (или) РНТ.</w:t>
            </w:r>
          </w:p>
          <w:p>
            <w:pPr>
              <w:spacing w:after="20"/>
              <w:ind w:left="20"/>
              <w:jc w:val="both"/>
            </w:pPr>
            <w:r>
              <w:rPr>
                <w:rFonts w:ascii="Times New Roman"/>
                <w:b w:val="false"/>
                <w:i w:val="false"/>
                <w:color w:val="000000"/>
                <w:sz w:val="20"/>
              </w:rPr>
              <w:t>
Структура Центра, в зависимости от возложенных на него функций, включает:</w:t>
            </w:r>
          </w:p>
          <w:p>
            <w:pPr>
              <w:spacing w:after="20"/>
              <w:ind w:left="20"/>
              <w:jc w:val="both"/>
            </w:pPr>
            <w:r>
              <w:rPr>
                <w:rFonts w:ascii="Times New Roman"/>
                <w:b w:val="false"/>
                <w:i w:val="false"/>
                <w:color w:val="000000"/>
                <w:sz w:val="20"/>
              </w:rPr>
              <w:t>
отделение производства и контроля качества РФЛП;</w:t>
            </w:r>
          </w:p>
          <w:p>
            <w:pPr>
              <w:spacing w:after="20"/>
              <w:ind w:left="20"/>
              <w:jc w:val="both"/>
            </w:pPr>
            <w:r>
              <w:rPr>
                <w:rFonts w:ascii="Times New Roman"/>
                <w:b w:val="false"/>
                <w:i w:val="false"/>
                <w:color w:val="000000"/>
                <w:sz w:val="20"/>
              </w:rPr>
              <w:t>
отделение РНД;</w:t>
            </w:r>
          </w:p>
          <w:p>
            <w:pPr>
              <w:spacing w:after="20"/>
              <w:ind w:left="20"/>
              <w:jc w:val="both"/>
            </w:pPr>
            <w:r>
              <w:rPr>
                <w:rFonts w:ascii="Times New Roman"/>
                <w:b w:val="false"/>
                <w:i w:val="false"/>
                <w:color w:val="000000"/>
                <w:sz w:val="20"/>
              </w:rPr>
              <w:t>
отделение РНТ;</w:t>
            </w:r>
          </w:p>
          <w:p>
            <w:pPr>
              <w:spacing w:after="20"/>
              <w:ind w:left="20"/>
              <w:jc w:val="both"/>
            </w:pPr>
            <w:r>
              <w:rPr>
                <w:rFonts w:ascii="Times New Roman"/>
                <w:b w:val="false"/>
                <w:i w:val="false"/>
                <w:color w:val="000000"/>
                <w:sz w:val="20"/>
              </w:rPr>
              <w:t>
отделение радиационной безопасности и медицинской физики;</w:t>
            </w:r>
          </w:p>
          <w:p>
            <w:pPr>
              <w:spacing w:after="20"/>
              <w:ind w:left="20"/>
              <w:jc w:val="both"/>
            </w:pPr>
            <w:r>
              <w:rPr>
                <w:rFonts w:ascii="Times New Roman"/>
                <w:b w:val="false"/>
                <w:i w:val="false"/>
                <w:color w:val="000000"/>
                <w:sz w:val="20"/>
              </w:rPr>
              <w:t>
отделение инженерно-технического обеспечения.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подтверждающей документации об основных задачах и направлениях деятельности организаций, оказывающих медицинскую помощь в области ядерной медицины и соблюдение основных задач:</w:t>
            </w:r>
          </w:p>
          <w:p>
            <w:pPr>
              <w:spacing w:after="20"/>
              <w:ind w:left="20"/>
              <w:jc w:val="both"/>
            </w:pPr>
            <w:r>
              <w:rPr>
                <w:rFonts w:ascii="Times New Roman"/>
                <w:b w:val="false"/>
                <w:i w:val="false"/>
                <w:color w:val="000000"/>
                <w:sz w:val="20"/>
              </w:rPr>
              <w:t>
1) оказание специализированной медицинской помощи профильными специалистами в амбулаторных, стационарозамещающих и стационарных условиях на вторичном и третичном уровнях оказания медицинской помощи;</w:t>
            </w:r>
          </w:p>
          <w:p>
            <w:pPr>
              <w:spacing w:after="20"/>
              <w:ind w:left="20"/>
              <w:jc w:val="both"/>
            </w:pPr>
            <w:r>
              <w:rPr>
                <w:rFonts w:ascii="Times New Roman"/>
                <w:b w:val="false"/>
                <w:i w:val="false"/>
                <w:color w:val="000000"/>
                <w:sz w:val="20"/>
              </w:rPr>
              <w:t>
2) проведение радиоизотопных (радионуклидных) методов исследования;</w:t>
            </w:r>
          </w:p>
          <w:p>
            <w:pPr>
              <w:spacing w:after="20"/>
              <w:ind w:left="20"/>
              <w:jc w:val="both"/>
            </w:pPr>
            <w:r>
              <w:rPr>
                <w:rFonts w:ascii="Times New Roman"/>
                <w:b w:val="false"/>
                <w:i w:val="false"/>
                <w:color w:val="000000"/>
                <w:sz w:val="20"/>
              </w:rPr>
              <w:t>
3) проведение РНТ с применением РФЛП;</w:t>
            </w:r>
          </w:p>
          <w:p>
            <w:pPr>
              <w:spacing w:after="20"/>
              <w:ind w:left="20"/>
              <w:jc w:val="both"/>
            </w:pPr>
            <w:r>
              <w:rPr>
                <w:rFonts w:ascii="Times New Roman"/>
                <w:b w:val="false"/>
                <w:i w:val="false"/>
                <w:color w:val="000000"/>
                <w:sz w:val="20"/>
              </w:rPr>
              <w:t>
4) производство и контроль качества производимых РФЛП на соответствие требованиям фармакопейных статей, технических регламентов и надлежащей производственной практики;</w:t>
            </w:r>
          </w:p>
          <w:p>
            <w:pPr>
              <w:spacing w:after="20"/>
              <w:ind w:left="20"/>
              <w:jc w:val="both"/>
            </w:pPr>
            <w:r>
              <w:rPr>
                <w:rFonts w:ascii="Times New Roman"/>
                <w:b w:val="false"/>
                <w:i w:val="false"/>
                <w:color w:val="000000"/>
                <w:sz w:val="20"/>
              </w:rPr>
              <w:t>
5) обеспечение удовлетворенности пациентов уровнем и качеством оказания медицинской помощи;</w:t>
            </w:r>
          </w:p>
          <w:p>
            <w:pPr>
              <w:spacing w:after="20"/>
              <w:ind w:left="20"/>
              <w:jc w:val="both"/>
            </w:pPr>
            <w:r>
              <w:rPr>
                <w:rFonts w:ascii="Times New Roman"/>
                <w:b w:val="false"/>
                <w:i w:val="false"/>
                <w:color w:val="000000"/>
                <w:sz w:val="20"/>
              </w:rPr>
              <w:t>
6) разработка, освоение и внедрение в практику современных инновационных методов РНД и РНТ;</w:t>
            </w:r>
          </w:p>
          <w:p>
            <w:pPr>
              <w:spacing w:after="20"/>
              <w:ind w:left="20"/>
              <w:jc w:val="both"/>
            </w:pPr>
            <w:r>
              <w:rPr>
                <w:rFonts w:ascii="Times New Roman"/>
                <w:b w:val="false"/>
                <w:i w:val="false"/>
                <w:color w:val="000000"/>
                <w:sz w:val="20"/>
              </w:rPr>
              <w:t>
7) разработка, освоение и внедрение в производство новых РФЛП;</w:t>
            </w:r>
          </w:p>
          <w:p>
            <w:pPr>
              <w:spacing w:after="20"/>
              <w:ind w:left="20"/>
              <w:jc w:val="both"/>
            </w:pPr>
            <w:r>
              <w:rPr>
                <w:rFonts w:ascii="Times New Roman"/>
                <w:b w:val="false"/>
                <w:i w:val="false"/>
                <w:color w:val="000000"/>
                <w:sz w:val="20"/>
              </w:rPr>
              <w:t>
8) обеспечение радиационной безопасности пациентов и производственного и медицинского персонала, осуществление контроля над производством РФЛП, рациональным применением методик РНД и РНТ;</w:t>
            </w:r>
          </w:p>
          <w:p>
            <w:pPr>
              <w:spacing w:after="20"/>
              <w:ind w:left="20"/>
              <w:jc w:val="both"/>
            </w:pPr>
            <w:r>
              <w:rPr>
                <w:rFonts w:ascii="Times New Roman"/>
                <w:b w:val="false"/>
                <w:i w:val="false"/>
                <w:color w:val="000000"/>
                <w:sz w:val="20"/>
              </w:rPr>
              <w:t>
9) обучение в резидентуре по вопросам ядерной медицины;</w:t>
            </w:r>
          </w:p>
          <w:p>
            <w:pPr>
              <w:spacing w:after="20"/>
              <w:ind w:left="20"/>
              <w:jc w:val="both"/>
            </w:pPr>
            <w:r>
              <w:rPr>
                <w:rFonts w:ascii="Times New Roman"/>
                <w:b w:val="false"/>
                <w:i w:val="false"/>
                <w:color w:val="000000"/>
                <w:sz w:val="20"/>
              </w:rPr>
              <w:t>
10) участие в разработке нормативных правовых актов, стандартов, инструкций, рекомендаций в области ядерной медицины;</w:t>
            </w:r>
          </w:p>
          <w:p>
            <w:pPr>
              <w:spacing w:after="20"/>
              <w:ind w:left="20"/>
              <w:jc w:val="both"/>
            </w:pPr>
            <w:r>
              <w:rPr>
                <w:rFonts w:ascii="Times New Roman"/>
                <w:b w:val="false"/>
                <w:i w:val="false"/>
                <w:color w:val="000000"/>
                <w:sz w:val="20"/>
              </w:rPr>
              <w:t>
11) осуществление организационно-методической, консультативной помощи организациям здравоохранения по вопросам ядерной медицины;</w:t>
            </w:r>
          </w:p>
          <w:p>
            <w:pPr>
              <w:spacing w:after="20"/>
              <w:ind w:left="20"/>
              <w:jc w:val="both"/>
            </w:pPr>
            <w:r>
              <w:rPr>
                <w:rFonts w:ascii="Times New Roman"/>
                <w:b w:val="false"/>
                <w:i w:val="false"/>
                <w:color w:val="000000"/>
                <w:sz w:val="20"/>
              </w:rPr>
              <w:t>
12) проведение консультаций при планировании центров ядерной медицины.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знаичтельное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подтверждающей документации об оказании медицинской помощи с применением методов ядерной медицины в рамках гарантированного объема бесплатной медицинской помощи, добровольного медицинского страхования и на платной основе.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подтверждающей документации об оказании специализированной медицинской помощи в области ядерной медицины в амбулаторных, стационарозамещающих, стационарных условиях в плановой форме:</w:t>
            </w:r>
          </w:p>
          <w:p>
            <w:pPr>
              <w:spacing w:after="20"/>
              <w:ind w:left="20"/>
              <w:jc w:val="both"/>
            </w:pPr>
            <w:r>
              <w:rPr>
                <w:rFonts w:ascii="Times New Roman"/>
                <w:b w:val="false"/>
                <w:i w:val="false"/>
                <w:color w:val="000000"/>
                <w:sz w:val="20"/>
              </w:rPr>
              <w:t>
в амбулаторных условиях, не предусматривающих круглосуточного медицинского наблюдения и лечения;</w:t>
            </w:r>
          </w:p>
          <w:p>
            <w:pPr>
              <w:spacing w:after="20"/>
              <w:ind w:left="20"/>
              <w:jc w:val="both"/>
            </w:pPr>
            <w:r>
              <w:rPr>
                <w:rFonts w:ascii="Times New Roman"/>
                <w:b w:val="false"/>
                <w:i w:val="false"/>
                <w:color w:val="000000"/>
                <w:sz w:val="20"/>
              </w:rPr>
              <w:t>
в стационарозамещающих условиях, не требующих круглосуточного медицинского наблюдения и лечения и предусматривающих медицинское наблюдение и лечение в дневное время с предоставлением койко-места;</w:t>
            </w:r>
          </w:p>
          <w:p>
            <w:pPr>
              <w:spacing w:after="20"/>
              <w:ind w:left="20"/>
              <w:jc w:val="both"/>
            </w:pPr>
            <w:r>
              <w:rPr>
                <w:rFonts w:ascii="Times New Roman"/>
                <w:b w:val="false"/>
                <w:i w:val="false"/>
                <w:color w:val="000000"/>
                <w:sz w:val="20"/>
              </w:rPr>
              <w:t>
в стационарных условиях, предусматривающих круглосуточное медицинское наблюдение, лечение, уход, а также предоставление койко-места с питанием, в том числе при случаях терапии "одного дня", предусматривающих круглосуточное наблюдение в течение первых суток после начала лечения.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подтверждающей документации о направлении пациентов на проведение ПЭТ/КТ, ПЭТ/МРТ, ОФЭКТ, ОФЭКТ/КТ исследования в отделение РНД профильными специалистами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подтверждающей документации о проведении радиоизотопных (радионуклидных) исследований по клиническим протоколам, документированным процедурам, применяемого конкретного диагностического метода, при обязательном соблюдении мер радиационной безопасности пациента и персонала по показаниям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подписанного информированного согласия пациента на проведение радиоизотопного (радионуклидного) исследования перед прохождением данного исследования с указанием активности используемого РФЛП, после чего проходит осмотр врачом и медицинской сестрой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подтверждающей документации о проведении врачом ядерной медицины интерпретация результатов исследования после завершения диагностической процедуры. В сложных случаях с обязательным проведением "двойной читки – double-read (дабл рид)", проведением двойного зависимого чтения (снимок читается дважды; при втором чтении результат первого чтения доступен), ПЭТ, ПЭТ/КТ, ПЭТ/МРТ, ОФЭКТ, ОФЭКТ/КТ исследований специалистами в области ядерной медицины и оформляется окончательное диагностическое заключение.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подтверждающей документации о направлении пациентов в отделение РНТ после предварительного обследования и решения вопроса на основании клинических данных о необходимости ее проведения с участием заведующего отделением или врача ядерной медицины в соответствии с перечнем заболеваний для проведения РНТ. На получение медицинской помощи в стационарных условиях при онкологических заболеваниях направление выдается мультидисциплинарной группой, создаваемой в организациях здравоохранения, оказывающих онкологическую помощь,;</w:t>
            </w:r>
          </w:p>
          <w:p>
            <w:pPr>
              <w:spacing w:after="20"/>
              <w:ind w:left="20"/>
              <w:jc w:val="both"/>
            </w:pPr>
            <w:r>
              <w:rPr>
                <w:rFonts w:ascii="Times New Roman"/>
                <w:b w:val="false"/>
                <w:i w:val="false"/>
                <w:color w:val="000000"/>
                <w:sz w:val="20"/>
              </w:rPr>
              <w:t>врачебной консультативной комиссией медицинской организации при неонкологических заболеваниях по клиническим показаниям назначается сцинтиграфия всего тела с диагностической активностью радиофармацевтического лекарственного препарата "Натрий йодид I-131" 185 МБк.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подтверждающей документации о проведении РНТ в стационарных условиях в "активных" палатах и (или) на койках. После приема РФЛП, пациент является источником бета-гамма излучения, в связи с чем, ежедневный обход врача происходит посредством аудио- и видеосвязи. Инженер по радиационной безопасности (дозиметрист) ежедневно регистрирует мощность дозы от пациентов через измеритель-сигнализатор и стационарную систему измерения мощности дозы.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подтверждающей документации о доставлении трупа пациента с введенным РФЛП "активных" палат в специально выделенную морозильную камеру, находящуюся в блоке радионуклидного обеспечения подразделения РНТ (в хранилище радиоактивных отходов) при летальном исходе. В морозильной камере труп выдерживается до приемлемого уровня радиоактивного распада (на расстоянии 1 метр от поверхности тела – 20 мкЗв/ч) затем проводится транспортировка трупа.</w:t>
            </w:r>
          </w:p>
          <w:p>
            <w:pPr>
              <w:spacing w:after="20"/>
              <w:ind w:left="20"/>
              <w:jc w:val="both"/>
            </w:pPr>
            <w:r>
              <w:rPr>
                <w:rFonts w:ascii="Times New Roman"/>
                <w:b w:val="false"/>
                <w:i w:val="false"/>
                <w:color w:val="000000"/>
                <w:sz w:val="20"/>
              </w:rPr>
              <w:t>
Для срочного проведения патологоанатомического исследования дозиметрист отделения РНТ рассчитывает продолжительность процедуры вскрытия трупа по нормативам облучения для персонала группы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(внутренние приказы, положения, протоколы, анкеты, аналитические справки) о проведении клинического аудита Службой поддержки пациента и внутренней экспертизы и его оценка по следующим критериям:</w:t>
            </w:r>
          </w:p>
          <w:p>
            <w:pPr>
              <w:spacing w:after="20"/>
              <w:ind w:left="20"/>
              <w:jc w:val="both"/>
            </w:pPr>
            <w:r>
              <w:rPr>
                <w:rFonts w:ascii="Times New Roman"/>
                <w:b w:val="false"/>
                <w:i w:val="false"/>
                <w:color w:val="000000"/>
                <w:sz w:val="20"/>
              </w:rPr>
              <w:t>
1) качество сбора анамнеза, которое оценивается по следующим критериям:</w:t>
            </w:r>
          </w:p>
          <w:p>
            <w:pPr>
              <w:spacing w:after="20"/>
              <w:ind w:left="20"/>
              <w:jc w:val="both"/>
            </w:pPr>
            <w:r>
              <w:rPr>
                <w:rFonts w:ascii="Times New Roman"/>
                <w:b w:val="false"/>
                <w:i w:val="false"/>
                <w:color w:val="000000"/>
                <w:sz w:val="20"/>
              </w:rPr>
              <w:t>
отсутствие сбора анамнеза;</w:t>
            </w:r>
          </w:p>
          <w:p>
            <w:pPr>
              <w:spacing w:after="20"/>
              <w:ind w:left="20"/>
              <w:jc w:val="both"/>
            </w:pPr>
            <w:r>
              <w:rPr>
                <w:rFonts w:ascii="Times New Roman"/>
                <w:b w:val="false"/>
                <w:i w:val="false"/>
                <w:color w:val="000000"/>
                <w:sz w:val="20"/>
              </w:rPr>
              <w:t>
полнота сбора анамнеза;</w:t>
            </w:r>
          </w:p>
          <w:p>
            <w:pPr>
              <w:spacing w:after="20"/>
              <w:ind w:left="20"/>
              <w:jc w:val="both"/>
            </w:pPr>
            <w:r>
              <w:rPr>
                <w:rFonts w:ascii="Times New Roman"/>
                <w:b w:val="false"/>
                <w:i w:val="false"/>
                <w:color w:val="000000"/>
                <w:sz w:val="20"/>
              </w:rPr>
              <w:t>
наличие данных о перенесенных, хронических и наследственных заболеваниях, проведенных гемотрансфузиях, переносимости лекарственных препаратов, аллергологический статус;</w:t>
            </w:r>
          </w:p>
          <w:p>
            <w:pPr>
              <w:spacing w:after="20"/>
              <w:ind w:left="20"/>
              <w:jc w:val="both"/>
            </w:pPr>
            <w:r>
              <w:rPr>
                <w:rFonts w:ascii="Times New Roman"/>
                <w:b w:val="false"/>
                <w:i w:val="false"/>
                <w:color w:val="000000"/>
                <w:sz w:val="20"/>
              </w:rPr>
              <w:t>
развитие осложнений вследствие допущенных тактических ошибок при проведении лечебно-диагностических мероприятий из-за некачественного сбора анамнеза;</w:t>
            </w:r>
          </w:p>
          <w:p>
            <w:pPr>
              <w:spacing w:after="20"/>
              <w:ind w:left="20"/>
              <w:jc w:val="both"/>
            </w:pPr>
            <w:r>
              <w:rPr>
                <w:rFonts w:ascii="Times New Roman"/>
                <w:b w:val="false"/>
                <w:i w:val="false"/>
                <w:color w:val="000000"/>
                <w:sz w:val="20"/>
              </w:rPr>
              <w:t>
2) полнота и обоснованность проведения диагностических исследований, которые оцениваются по следующим критериям:</w:t>
            </w:r>
          </w:p>
          <w:p>
            <w:pPr>
              <w:spacing w:after="20"/>
              <w:ind w:left="20"/>
              <w:jc w:val="both"/>
            </w:pPr>
            <w:r>
              <w:rPr>
                <w:rFonts w:ascii="Times New Roman"/>
                <w:b w:val="false"/>
                <w:i w:val="false"/>
                <w:color w:val="000000"/>
                <w:sz w:val="20"/>
              </w:rPr>
              <w:t>
отсутствие диагностических мероприятий;</w:t>
            </w:r>
          </w:p>
          <w:p>
            <w:pPr>
              <w:spacing w:after="20"/>
              <w:ind w:left="20"/>
              <w:jc w:val="both"/>
            </w:pPr>
            <w:r>
              <w:rPr>
                <w:rFonts w:ascii="Times New Roman"/>
                <w:b w:val="false"/>
                <w:i w:val="false"/>
                <w:color w:val="000000"/>
                <w:sz w:val="20"/>
              </w:rPr>
              <w:t>
неправильное заключение или отсутствие заключения по результатам проведенных диагностических исследований, приведшие к неправильной постановке диагноза и ошибкам в тактике лечения;</w:t>
            </w:r>
          </w:p>
          <w:p>
            <w:pPr>
              <w:spacing w:after="20"/>
              <w:ind w:left="20"/>
              <w:jc w:val="both"/>
            </w:pPr>
            <w:r>
              <w:rPr>
                <w:rFonts w:ascii="Times New Roman"/>
                <w:b w:val="false"/>
                <w:i w:val="false"/>
                <w:color w:val="000000"/>
                <w:sz w:val="20"/>
              </w:rPr>
              <w:t>
проведение диагностических исследований, предусмотренных клиническими протоколами;</w:t>
            </w:r>
          </w:p>
          <w:p>
            <w:pPr>
              <w:spacing w:after="20"/>
              <w:ind w:left="20"/>
              <w:jc w:val="both"/>
            </w:pPr>
            <w:r>
              <w:rPr>
                <w:rFonts w:ascii="Times New Roman"/>
                <w:b w:val="false"/>
                <w:i w:val="false"/>
                <w:color w:val="000000"/>
                <w:sz w:val="20"/>
              </w:rPr>
              <w:t>
проведение диагностических исследований с высоким, неоправданным риском для состояния здоровья пациента, обоснованность проведения диагностических исследований, не вошедших в клинические протокола;</w:t>
            </w:r>
          </w:p>
          <w:p>
            <w:pPr>
              <w:spacing w:after="20"/>
              <w:ind w:left="20"/>
              <w:jc w:val="both"/>
            </w:pPr>
            <w:r>
              <w:rPr>
                <w:rFonts w:ascii="Times New Roman"/>
                <w:b w:val="false"/>
                <w:i w:val="false"/>
                <w:color w:val="000000"/>
                <w:sz w:val="20"/>
              </w:rPr>
              <w:t>
проведение диагностических исследований, неинформативных для постановки правильного диагноза и приведших к необоснованному увеличению сроков лечения и удорожанию стоимости лечения;</w:t>
            </w:r>
          </w:p>
          <w:p>
            <w:pPr>
              <w:spacing w:after="20"/>
              <w:ind w:left="20"/>
              <w:jc w:val="both"/>
            </w:pPr>
            <w:r>
              <w:rPr>
                <w:rFonts w:ascii="Times New Roman"/>
                <w:b w:val="false"/>
                <w:i w:val="false"/>
                <w:color w:val="000000"/>
                <w:sz w:val="20"/>
              </w:rPr>
              <w:t>
3) правильность, своевременность и обоснованность выставленного клинического диагноза с учетом результатов проведенных исследований (при плановой госпитализации учитываются исследования, проведенные и на догоспитальном этапе), которые оцениваются по следующим критериям:</w:t>
            </w:r>
          </w:p>
          <w:p>
            <w:pPr>
              <w:spacing w:after="20"/>
              <w:ind w:left="20"/>
              <w:jc w:val="both"/>
            </w:pPr>
            <w:r>
              <w:rPr>
                <w:rFonts w:ascii="Times New Roman"/>
                <w:b w:val="false"/>
                <w:i w:val="false"/>
                <w:color w:val="000000"/>
                <w:sz w:val="20"/>
              </w:rPr>
              <w:t>
диагноз отсутствует, неполный или неправильный, не соответствует международной классификации болезней;</w:t>
            </w:r>
          </w:p>
          <w:p>
            <w:pPr>
              <w:spacing w:after="20"/>
              <w:ind w:left="20"/>
              <w:jc w:val="both"/>
            </w:pPr>
            <w:r>
              <w:rPr>
                <w:rFonts w:ascii="Times New Roman"/>
                <w:b w:val="false"/>
                <w:i w:val="false"/>
                <w:color w:val="000000"/>
                <w:sz w:val="20"/>
              </w:rPr>
              <w:t>
не выделен ведущий патологический синдром, определяющий тяжесть течения заболевания, не распознаны сопутствующие заболевания и осложнения;</w:t>
            </w:r>
          </w:p>
          <w:p>
            <w:pPr>
              <w:spacing w:after="20"/>
              <w:ind w:left="20"/>
              <w:jc w:val="both"/>
            </w:pPr>
            <w:r>
              <w:rPr>
                <w:rFonts w:ascii="Times New Roman"/>
                <w:b w:val="false"/>
                <w:i w:val="false"/>
                <w:color w:val="000000"/>
                <w:sz w:val="20"/>
              </w:rPr>
              <w:t>
диагноз правильный, но неполный, не выделен ведущий патологический синдром при выделенных осложнениях, не распознаны сопутствующие заболевания, влияющие на исход;</w:t>
            </w:r>
          </w:p>
          <w:p>
            <w:pPr>
              <w:spacing w:after="20"/>
              <w:ind w:left="20"/>
              <w:jc w:val="both"/>
            </w:pPr>
            <w:r>
              <w:rPr>
                <w:rFonts w:ascii="Times New Roman"/>
                <w:b w:val="false"/>
                <w:i w:val="false"/>
                <w:color w:val="000000"/>
                <w:sz w:val="20"/>
              </w:rPr>
              <w:t>
диагноз основного заболевания правильный, но не диагностированы сопутствующие заболевания, влияющие на результат лечения.</w:t>
            </w:r>
          </w:p>
          <w:p>
            <w:pPr>
              <w:spacing w:after="20"/>
              <w:ind w:left="20"/>
              <w:jc w:val="both"/>
            </w:pPr>
            <w:r>
              <w:rPr>
                <w:rFonts w:ascii="Times New Roman"/>
                <w:b w:val="false"/>
                <w:i w:val="false"/>
                <w:color w:val="000000"/>
                <w:sz w:val="20"/>
              </w:rPr>
              <w:t>
Объективные причины неправильной и (или) несвоевременной диагностики (атипичное течение основного заболевания, бессимптомное течение сопутствующего заболевания, редко встречающиеся осложнения и сопутствующие заболевания) отражаются в результатах экспертизы. Проводится оценка влияния неправильной и (или) несвоевременной постановки диагноза на последующие этапы оказания медицинских услуг (помощи);</w:t>
            </w:r>
          </w:p>
          <w:p>
            <w:pPr>
              <w:spacing w:after="20"/>
              <w:ind w:left="20"/>
              <w:jc w:val="both"/>
            </w:pPr>
            <w:r>
              <w:rPr>
                <w:rFonts w:ascii="Times New Roman"/>
                <w:b w:val="false"/>
                <w:i w:val="false"/>
                <w:color w:val="000000"/>
                <w:sz w:val="20"/>
              </w:rPr>
              <w:t>
4) своевременность и качество консультаций профильных специалистов, которые оцениваются по следующим критериям:</w:t>
            </w:r>
          </w:p>
          <w:p>
            <w:pPr>
              <w:spacing w:after="20"/>
              <w:ind w:left="20"/>
              <w:jc w:val="both"/>
            </w:pPr>
            <w:r>
              <w:rPr>
                <w:rFonts w:ascii="Times New Roman"/>
                <w:b w:val="false"/>
                <w:i w:val="false"/>
                <w:color w:val="000000"/>
                <w:sz w:val="20"/>
              </w:rPr>
              <w:t>
отсутствие консультации, приведшее к ошибочной трактовке симптомов и синдромов, отрицательно повлиявших на исход заболевания;</w:t>
            </w:r>
          </w:p>
          <w:p>
            <w:pPr>
              <w:spacing w:after="20"/>
              <w:ind w:left="20"/>
              <w:jc w:val="both"/>
            </w:pPr>
            <w:r>
              <w:rPr>
                <w:rFonts w:ascii="Times New Roman"/>
                <w:b w:val="false"/>
                <w:i w:val="false"/>
                <w:color w:val="000000"/>
                <w:sz w:val="20"/>
              </w:rPr>
              <w:t>
консультация своевременная, непринятие во внимание мнения консультанта при постановке диагноза частично повлияло на исход заболевания;</w:t>
            </w:r>
          </w:p>
          <w:p>
            <w:pPr>
              <w:spacing w:after="20"/>
              <w:ind w:left="20"/>
              <w:jc w:val="both"/>
            </w:pPr>
            <w:r>
              <w:rPr>
                <w:rFonts w:ascii="Times New Roman"/>
                <w:b w:val="false"/>
                <w:i w:val="false"/>
                <w:color w:val="000000"/>
                <w:sz w:val="20"/>
              </w:rPr>
              <w:t>
консультация своевременная, мнение консультанта учтено при постановке диагноза, невыполнение рекомендации консультанта по лечению частично повлияло на исход заболевания;</w:t>
            </w:r>
          </w:p>
          <w:p>
            <w:pPr>
              <w:spacing w:after="20"/>
              <w:ind w:left="20"/>
              <w:jc w:val="both"/>
            </w:pPr>
            <w:r>
              <w:rPr>
                <w:rFonts w:ascii="Times New Roman"/>
                <w:b w:val="false"/>
                <w:i w:val="false"/>
                <w:color w:val="000000"/>
                <w:sz w:val="20"/>
              </w:rPr>
              <w:t>
мнение консультанта ошибочное и повлияло на исход заболевания.</w:t>
            </w:r>
          </w:p>
          <w:p>
            <w:pPr>
              <w:spacing w:after="20"/>
              <w:ind w:left="20"/>
              <w:jc w:val="both"/>
            </w:pPr>
            <w:r>
              <w:rPr>
                <w:rFonts w:ascii="Times New Roman"/>
                <w:b w:val="false"/>
                <w:i w:val="false"/>
                <w:color w:val="000000"/>
                <w:sz w:val="20"/>
              </w:rPr>
              <w:t>
Наличие подтверждающей документации о проведении оценки объективности причин несвоевременной консультации и влияния несвоевременной постановки диагноза на последующие этапы оказания медицинских услуг (помощи);</w:t>
            </w:r>
          </w:p>
          <w:p>
            <w:pPr>
              <w:spacing w:after="20"/>
              <w:ind w:left="20"/>
              <w:jc w:val="both"/>
            </w:pPr>
            <w:r>
              <w:rPr>
                <w:rFonts w:ascii="Times New Roman"/>
                <w:b w:val="false"/>
                <w:i w:val="false"/>
                <w:color w:val="000000"/>
                <w:sz w:val="20"/>
              </w:rPr>
              <w:t>
5) объем, качество и обоснованность проведения лечебных мероприятий, которые оцениваются по следующим критериям:</w:t>
            </w:r>
          </w:p>
          <w:p>
            <w:pPr>
              <w:spacing w:after="20"/>
              <w:ind w:left="20"/>
              <w:jc w:val="both"/>
            </w:pPr>
            <w:r>
              <w:rPr>
                <w:rFonts w:ascii="Times New Roman"/>
                <w:b w:val="false"/>
                <w:i w:val="false"/>
                <w:color w:val="000000"/>
                <w:sz w:val="20"/>
              </w:rPr>
              <w:t>
отсутствие лечения при наличии показаний;</w:t>
            </w:r>
          </w:p>
          <w:p>
            <w:pPr>
              <w:spacing w:after="20"/>
              <w:ind w:left="20"/>
              <w:jc w:val="both"/>
            </w:pPr>
            <w:r>
              <w:rPr>
                <w:rFonts w:ascii="Times New Roman"/>
                <w:b w:val="false"/>
                <w:i w:val="false"/>
                <w:color w:val="000000"/>
                <w:sz w:val="20"/>
              </w:rPr>
              <w:t>
назначение лечения при отсутствии показаний;</w:t>
            </w:r>
          </w:p>
          <w:p>
            <w:pPr>
              <w:spacing w:after="20"/>
              <w:ind w:left="20"/>
              <w:jc w:val="both"/>
            </w:pPr>
            <w:r>
              <w:rPr>
                <w:rFonts w:ascii="Times New Roman"/>
                <w:b w:val="false"/>
                <w:i w:val="false"/>
                <w:color w:val="000000"/>
                <w:sz w:val="20"/>
              </w:rPr>
              <w:t>
назначение малоэффективных лечебных мероприятий без учета особенностей течения заболевания, сопутствующих заболеваний и осложнений;</w:t>
            </w:r>
          </w:p>
          <w:p>
            <w:pPr>
              <w:spacing w:after="20"/>
              <w:ind w:left="20"/>
              <w:jc w:val="both"/>
            </w:pPr>
            <w:r>
              <w:rPr>
                <w:rFonts w:ascii="Times New Roman"/>
                <w:b w:val="false"/>
                <w:i w:val="false"/>
                <w:color w:val="000000"/>
                <w:sz w:val="20"/>
              </w:rPr>
              <w:t>
выполнение лечебных мероприятий не в полном объеме, без учета функционального состояния органов и систем, назначения лекарственных средств без доказанной клинической эффективности;</w:t>
            </w:r>
          </w:p>
          <w:p>
            <w:pPr>
              <w:spacing w:after="20"/>
              <w:ind w:left="20"/>
              <w:jc w:val="both"/>
            </w:pPr>
            <w:r>
              <w:rPr>
                <w:rFonts w:ascii="Times New Roman"/>
                <w:b w:val="false"/>
                <w:i w:val="false"/>
                <w:color w:val="000000"/>
                <w:sz w:val="20"/>
              </w:rPr>
              <w:t>
необоснованное отклонение от требований клинических протоколов, наличие полипрагмазии, приведшее к развитию нового патологического синдрома и ухудшению состояния пациента;</w:t>
            </w:r>
          </w:p>
          <w:p>
            <w:pPr>
              <w:spacing w:after="20"/>
              <w:ind w:left="20"/>
              <w:jc w:val="both"/>
            </w:pPr>
            <w:r>
              <w:rPr>
                <w:rFonts w:ascii="Times New Roman"/>
                <w:b w:val="false"/>
                <w:i w:val="false"/>
                <w:color w:val="000000"/>
                <w:sz w:val="20"/>
              </w:rPr>
              <w:t>
6) отсутствие или развитие осложнений после медицинских вмешательств, оцениваются все возникшие осложнения, в том числе обусловленные оперативными вмешательствами (запоздалое оперативное вмешательство, неадекватный объем и метод, технические дефекты) и диагностическими процедурами;</w:t>
            </w:r>
          </w:p>
          <w:p>
            <w:pPr>
              <w:spacing w:after="20"/>
              <w:ind w:left="20"/>
              <w:jc w:val="both"/>
            </w:pPr>
            <w:r>
              <w:rPr>
                <w:rFonts w:ascii="Times New Roman"/>
                <w:b w:val="false"/>
                <w:i w:val="false"/>
                <w:color w:val="000000"/>
                <w:sz w:val="20"/>
              </w:rPr>
              <w:t>
7) достигнутый результат, который оценивается по следующим критериям:</w:t>
            </w:r>
          </w:p>
          <w:p>
            <w:pPr>
              <w:spacing w:after="20"/>
              <w:ind w:left="20"/>
              <w:jc w:val="both"/>
            </w:pPr>
            <w:r>
              <w:rPr>
                <w:rFonts w:ascii="Times New Roman"/>
                <w:b w:val="false"/>
                <w:i w:val="false"/>
                <w:color w:val="000000"/>
                <w:sz w:val="20"/>
              </w:rPr>
              <w:t>
достижение ожидаемого клинического эффекта при соблюдении технологии оказания медицинских услуг (помощи);</w:t>
            </w:r>
          </w:p>
          <w:p>
            <w:pPr>
              <w:spacing w:after="20"/>
              <w:ind w:left="20"/>
              <w:jc w:val="both"/>
            </w:pPr>
            <w:r>
              <w:rPr>
                <w:rFonts w:ascii="Times New Roman"/>
                <w:b w:val="false"/>
                <w:i w:val="false"/>
                <w:color w:val="000000"/>
                <w:sz w:val="20"/>
              </w:rPr>
              <w:t>
отсутствие клинического эффекта лечебных и профилактических мероприятий вследствие некачественного сбора анамнеза и проведения диагностических исследований;</w:t>
            </w:r>
          </w:p>
          <w:p>
            <w:pPr>
              <w:spacing w:after="20"/>
              <w:ind w:left="20"/>
              <w:jc w:val="both"/>
            </w:pPr>
            <w:r>
              <w:rPr>
                <w:rFonts w:ascii="Times New Roman"/>
                <w:b w:val="false"/>
                <w:i w:val="false"/>
                <w:color w:val="000000"/>
                <w:sz w:val="20"/>
              </w:rPr>
              <w:t>
отсутствие ожидаемого клинического эффекта вследствие проведения малоэффективных лечебных, профилактических мероприятий без учета особенностей течения заболевания, сопутствующих заболеваний, осложнений, назначение лекарственных средств без доказанной клинической эффективности;</w:t>
            </w:r>
          </w:p>
          <w:p>
            <w:pPr>
              <w:spacing w:after="20"/>
              <w:ind w:left="20"/>
              <w:jc w:val="both"/>
            </w:pPr>
            <w:r>
              <w:rPr>
                <w:rFonts w:ascii="Times New Roman"/>
                <w:b w:val="false"/>
                <w:i w:val="false"/>
                <w:color w:val="000000"/>
                <w:sz w:val="20"/>
              </w:rPr>
              <w:t>
наличие полипрагмазии, обусловившее развитие нежелательных последствий;</w:t>
            </w:r>
          </w:p>
          <w:p>
            <w:pPr>
              <w:spacing w:after="20"/>
              <w:ind w:left="20"/>
              <w:jc w:val="both"/>
            </w:pPr>
            <w:r>
              <w:rPr>
                <w:rFonts w:ascii="Times New Roman"/>
                <w:b w:val="false"/>
                <w:i w:val="false"/>
                <w:color w:val="000000"/>
                <w:sz w:val="20"/>
              </w:rPr>
              <w:t xml:space="preserve">
8) качество ведения медицинской документации, которое оценивается по наличию, полноте и качеству записей в первичной медицинской документации, предназначенной для записи данных о состоянии здоровья пациентов, отражающих характер, объем и качество оказанной медицинской помощи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подтверждающей документации о ведении учетно-отчетной документации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bl>
    <w:p>
      <w:pPr>
        <w:spacing w:after="0"/>
        <w:ind w:left="0"/>
        <w:jc w:val="both"/>
      </w:pPr>
      <w:bookmarkStart w:name="z1981" w:id="132"/>
      <w:r>
        <w:rPr>
          <w:rFonts w:ascii="Times New Roman"/>
          <w:b w:val="false"/>
          <w:i w:val="false"/>
          <w:color w:val="000000"/>
          <w:sz w:val="28"/>
        </w:rPr>
        <w:t>
      Примечание:</w:t>
      </w:r>
    </w:p>
    <w:bookmarkEnd w:id="132"/>
    <w:p>
      <w:pPr>
        <w:spacing w:after="0"/>
        <w:ind w:left="0"/>
        <w:jc w:val="both"/>
      </w:pPr>
      <w:r>
        <w:rPr>
          <w:rFonts w:ascii="Times New Roman"/>
          <w:b w:val="false"/>
          <w:i w:val="false"/>
          <w:color w:val="000000"/>
          <w:sz w:val="28"/>
        </w:rPr>
        <w:t>ВИЧ – вирус иммунодефицита человека</w:t>
      </w:r>
    </w:p>
    <w:p>
      <w:pPr>
        <w:spacing w:after="0"/>
        <w:ind w:left="0"/>
        <w:jc w:val="both"/>
      </w:pPr>
      <w:r>
        <w:rPr>
          <w:rFonts w:ascii="Times New Roman"/>
          <w:b w:val="false"/>
          <w:i w:val="false"/>
          <w:color w:val="000000"/>
          <w:sz w:val="28"/>
        </w:rPr>
        <w:t>ИПП – инфекции, передающиеся половым путем</w:t>
      </w:r>
    </w:p>
    <w:p>
      <w:pPr>
        <w:spacing w:after="0"/>
        <w:ind w:left="0"/>
        <w:jc w:val="both"/>
      </w:pPr>
      <w:r>
        <w:rPr>
          <w:rFonts w:ascii="Times New Roman"/>
          <w:b w:val="false"/>
          <w:i w:val="false"/>
          <w:color w:val="000000"/>
          <w:sz w:val="28"/>
        </w:rPr>
        <w:t>КДП – консультативно-диагностическая помощь</w:t>
      </w:r>
    </w:p>
    <w:p>
      <w:pPr>
        <w:spacing w:after="0"/>
        <w:ind w:left="0"/>
        <w:jc w:val="both"/>
      </w:pPr>
      <w:r>
        <w:rPr>
          <w:rFonts w:ascii="Times New Roman"/>
          <w:b w:val="false"/>
          <w:i w:val="false"/>
          <w:color w:val="000000"/>
          <w:sz w:val="28"/>
        </w:rPr>
        <w:t>МДГ – мультидисциплинарная группа</w:t>
      </w:r>
    </w:p>
    <w:p>
      <w:pPr>
        <w:spacing w:after="0"/>
        <w:ind w:left="0"/>
        <w:jc w:val="both"/>
      </w:pPr>
      <w:r>
        <w:rPr>
          <w:rFonts w:ascii="Times New Roman"/>
          <w:b w:val="false"/>
          <w:i w:val="false"/>
          <w:color w:val="000000"/>
          <w:sz w:val="28"/>
        </w:rPr>
        <w:t>ПАВ – психоактивные вещества</w:t>
      </w:r>
    </w:p>
    <w:p>
      <w:pPr>
        <w:spacing w:after="0"/>
        <w:ind w:left="0"/>
        <w:jc w:val="both"/>
      </w:pPr>
      <w:r>
        <w:rPr>
          <w:rFonts w:ascii="Times New Roman"/>
          <w:b w:val="false"/>
          <w:i w:val="false"/>
          <w:color w:val="000000"/>
          <w:sz w:val="28"/>
        </w:rPr>
        <w:t>ПМСП - первичная медико-санитарная помощь</w:t>
      </w:r>
    </w:p>
    <w:p>
      <w:pPr>
        <w:spacing w:after="0"/>
        <w:ind w:left="0"/>
        <w:jc w:val="both"/>
      </w:pPr>
      <w:r>
        <w:rPr>
          <w:rFonts w:ascii="Times New Roman"/>
          <w:b w:val="false"/>
          <w:i w:val="false"/>
          <w:color w:val="000000"/>
          <w:sz w:val="28"/>
        </w:rPr>
        <w:t>ПОСТИН – психиатрическая организация специализированного типа</w:t>
      </w:r>
    </w:p>
    <w:p>
      <w:pPr>
        <w:spacing w:after="0"/>
        <w:ind w:left="0"/>
        <w:jc w:val="both"/>
      </w:pPr>
      <w:r>
        <w:rPr>
          <w:rFonts w:ascii="Times New Roman"/>
          <w:b w:val="false"/>
          <w:i w:val="false"/>
          <w:color w:val="000000"/>
          <w:sz w:val="28"/>
        </w:rPr>
        <w:t>с интенсивным наблюдением</w:t>
      </w:r>
    </w:p>
    <w:p>
      <w:pPr>
        <w:spacing w:after="0"/>
        <w:ind w:left="0"/>
        <w:jc w:val="both"/>
      </w:pPr>
      <w:r>
        <w:rPr>
          <w:rFonts w:ascii="Times New Roman"/>
          <w:b w:val="false"/>
          <w:i w:val="false"/>
          <w:color w:val="000000"/>
          <w:sz w:val="28"/>
        </w:rPr>
        <w:t>ППР – психические, поведенческие расстройства</w:t>
      </w:r>
    </w:p>
    <w:p>
      <w:pPr>
        <w:spacing w:after="0"/>
        <w:ind w:left="0"/>
        <w:jc w:val="both"/>
      </w:pPr>
      <w:r>
        <w:rPr>
          <w:rFonts w:ascii="Times New Roman"/>
          <w:b w:val="false"/>
          <w:i w:val="false"/>
          <w:color w:val="000000"/>
          <w:sz w:val="28"/>
        </w:rPr>
        <w:t>ПТП - противотуберкулезные препараты</w:t>
      </w:r>
    </w:p>
    <w:p>
      <w:pPr>
        <w:spacing w:after="0"/>
        <w:ind w:left="0"/>
        <w:jc w:val="both"/>
      </w:pPr>
      <w:r>
        <w:rPr>
          <w:rFonts w:ascii="Times New Roman"/>
          <w:b w:val="false"/>
          <w:i w:val="false"/>
          <w:color w:val="000000"/>
          <w:sz w:val="28"/>
        </w:rPr>
        <w:t>ПЦПЗ - первичный центр психического здоровья</w:t>
      </w:r>
    </w:p>
    <w:p>
      <w:pPr>
        <w:spacing w:after="0"/>
        <w:ind w:left="0"/>
        <w:jc w:val="both"/>
      </w:pPr>
      <w:r>
        <w:rPr>
          <w:rFonts w:ascii="Times New Roman"/>
          <w:b w:val="false"/>
          <w:i w:val="false"/>
          <w:color w:val="000000"/>
          <w:sz w:val="28"/>
        </w:rPr>
        <w:t>РГОЗ - республиканская государственная организация здравоохранения,</w:t>
      </w:r>
    </w:p>
    <w:p>
      <w:pPr>
        <w:spacing w:after="0"/>
        <w:ind w:left="0"/>
        <w:jc w:val="both"/>
      </w:pPr>
      <w:r>
        <w:rPr>
          <w:rFonts w:ascii="Times New Roman"/>
          <w:b w:val="false"/>
          <w:i w:val="false"/>
          <w:color w:val="000000"/>
          <w:sz w:val="28"/>
        </w:rPr>
        <w:t>осуществляющая деятельность в сфере профилактики ВИЧ-инфекции</w:t>
      </w:r>
    </w:p>
    <w:p>
      <w:pPr>
        <w:spacing w:after="0"/>
        <w:ind w:left="0"/>
        <w:jc w:val="both"/>
      </w:pPr>
      <w:r>
        <w:rPr>
          <w:rFonts w:ascii="Times New Roman"/>
          <w:b w:val="false"/>
          <w:i w:val="false"/>
          <w:color w:val="000000"/>
          <w:sz w:val="28"/>
        </w:rPr>
        <w:t>РНПЦПЗ – республиканский научно-практический центр психического здоровья</w:t>
      </w:r>
    </w:p>
    <w:p>
      <w:pPr>
        <w:spacing w:after="0"/>
        <w:ind w:left="0"/>
        <w:jc w:val="both"/>
      </w:pPr>
      <w:r>
        <w:rPr>
          <w:rFonts w:ascii="Times New Roman"/>
          <w:b w:val="false"/>
          <w:i w:val="false"/>
          <w:color w:val="000000"/>
          <w:sz w:val="28"/>
        </w:rPr>
        <w:t>СМП – скорая медицинская помощь</w:t>
      </w:r>
    </w:p>
    <w:p>
      <w:pPr>
        <w:spacing w:after="0"/>
        <w:ind w:left="0"/>
        <w:jc w:val="both"/>
      </w:pPr>
      <w:r>
        <w:rPr>
          <w:rFonts w:ascii="Times New Roman"/>
          <w:b w:val="false"/>
          <w:i w:val="false"/>
          <w:color w:val="000000"/>
          <w:sz w:val="28"/>
        </w:rPr>
        <w:t>ССМП – служба скорой медицинской помощи</w:t>
      </w:r>
    </w:p>
    <w:p>
      <w:pPr>
        <w:spacing w:after="0"/>
        <w:ind w:left="0"/>
        <w:jc w:val="both"/>
      </w:pPr>
      <w:r>
        <w:rPr>
          <w:rFonts w:ascii="Times New Roman"/>
          <w:b w:val="false"/>
          <w:i w:val="false"/>
          <w:color w:val="000000"/>
          <w:sz w:val="28"/>
        </w:rPr>
        <w:t>ССЗ – сердечно-сосудистые заболевания</w:t>
      </w:r>
    </w:p>
    <w:p>
      <w:pPr>
        <w:spacing w:after="0"/>
        <w:ind w:left="0"/>
        <w:jc w:val="both"/>
      </w:pPr>
      <w:r>
        <w:rPr>
          <w:rFonts w:ascii="Times New Roman"/>
          <w:b w:val="false"/>
          <w:i w:val="false"/>
          <w:color w:val="000000"/>
          <w:sz w:val="28"/>
        </w:rPr>
        <w:t>ЦПЗ – центр психического здоровья</w:t>
      </w:r>
    </w:p>
    <w:p>
      <w:pPr>
        <w:spacing w:after="0"/>
        <w:ind w:left="0"/>
        <w:jc w:val="both"/>
      </w:pPr>
      <w:r>
        <w:rPr>
          <w:rFonts w:ascii="Times New Roman"/>
          <w:b w:val="false"/>
          <w:i w:val="false"/>
          <w:color w:val="000000"/>
          <w:sz w:val="28"/>
        </w:rPr>
        <w:t>ЭИС – электронная информационная система</w:t>
      </w:r>
    </w:p>
    <w:p>
      <w:pPr>
        <w:spacing w:after="0"/>
        <w:ind w:left="0"/>
        <w:jc w:val="both"/>
      </w:pPr>
      <w:r>
        <w:rPr>
          <w:rFonts w:ascii="Times New Roman"/>
          <w:b w:val="false"/>
          <w:i w:val="false"/>
          <w:color w:val="000000"/>
          <w:sz w:val="28"/>
        </w:rPr>
        <w:t>РНД – радиоизотопная (радионуклидная) диагностика</w:t>
      </w:r>
    </w:p>
    <w:p>
      <w:pPr>
        <w:spacing w:after="0"/>
        <w:ind w:left="0"/>
        <w:jc w:val="both"/>
      </w:pPr>
      <w:r>
        <w:rPr>
          <w:rFonts w:ascii="Times New Roman"/>
          <w:b w:val="false"/>
          <w:i w:val="false"/>
          <w:color w:val="000000"/>
          <w:sz w:val="28"/>
        </w:rPr>
        <w:t>РНТ – радионуклидная терапия</w:t>
      </w:r>
    </w:p>
    <w:p>
      <w:pPr>
        <w:spacing w:after="0"/>
        <w:ind w:left="0"/>
        <w:jc w:val="both"/>
      </w:pPr>
      <w:r>
        <w:rPr>
          <w:rFonts w:ascii="Times New Roman"/>
          <w:b w:val="false"/>
          <w:i w:val="false"/>
          <w:color w:val="000000"/>
          <w:sz w:val="28"/>
        </w:rPr>
        <w:t>РФЛП – радиофармацевтический лекарственный препарат</w:t>
      </w:r>
    </w:p>
    <w:p>
      <w:pPr>
        <w:spacing w:after="0"/>
        <w:ind w:left="0"/>
        <w:jc w:val="both"/>
      </w:pPr>
      <w:r>
        <w:rPr>
          <w:rFonts w:ascii="Times New Roman"/>
          <w:b w:val="false"/>
          <w:i w:val="false"/>
          <w:color w:val="000000"/>
          <w:sz w:val="28"/>
        </w:rPr>
        <w:t>ПЭТ/КТ – позитронно-эмиссионный томограф, совмещенный с компьютерным томографом</w:t>
      </w:r>
    </w:p>
    <w:p>
      <w:pPr>
        <w:spacing w:after="0"/>
        <w:ind w:left="0"/>
        <w:jc w:val="both"/>
      </w:pPr>
      <w:r>
        <w:rPr>
          <w:rFonts w:ascii="Times New Roman"/>
          <w:b w:val="false"/>
          <w:i w:val="false"/>
          <w:color w:val="000000"/>
          <w:sz w:val="28"/>
        </w:rPr>
        <w:t>ОФЭКТ – однофотонный эмиссионный компьютерный томограф</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Критериям оценки степени</w:t>
            </w:r>
            <w:r>
              <w:br/>
            </w:r>
            <w:r>
              <w:rPr>
                <w:rFonts w:ascii="Times New Roman"/>
                <w:b w:val="false"/>
                <w:i w:val="false"/>
                <w:color w:val="000000"/>
                <w:sz w:val="20"/>
              </w:rPr>
              <w:t>риска в сфере оказания</w:t>
            </w:r>
            <w:r>
              <w:br/>
            </w:r>
            <w:r>
              <w:rPr>
                <w:rFonts w:ascii="Times New Roman"/>
                <w:b w:val="false"/>
                <w:i w:val="false"/>
                <w:color w:val="000000"/>
                <w:sz w:val="20"/>
              </w:rPr>
              <w:t>медицинских услуг (помощи)</w:t>
            </w:r>
          </w:p>
        </w:tc>
      </w:tr>
    </w:tbl>
    <w:bookmarkStart w:name="z1983" w:id="133"/>
    <w:p>
      <w:pPr>
        <w:spacing w:after="0"/>
        <w:ind w:left="0"/>
        <w:jc w:val="left"/>
      </w:pPr>
      <w:r>
        <w:rPr>
          <w:rFonts w:ascii="Times New Roman"/>
          <w:b/>
          <w:i w:val="false"/>
          <w:color w:val="000000"/>
        </w:rPr>
        <w:t xml:space="preserve"> Перечень субъективных критериев для определения степени риска</w:t>
      </w:r>
      <w:r>
        <w:br/>
      </w:r>
      <w:r>
        <w:rPr>
          <w:rFonts w:ascii="Times New Roman"/>
          <w:b/>
          <w:i w:val="false"/>
          <w:color w:val="000000"/>
        </w:rPr>
        <w:t>по субъективным критериям в сфере оказания медицинских услуг (помощи)</w:t>
      </w:r>
      <w:r>
        <w:br/>
      </w:r>
      <w:r>
        <w:rPr>
          <w:rFonts w:ascii="Times New Roman"/>
          <w:b/>
          <w:i w:val="false"/>
          <w:color w:val="000000"/>
        </w:rPr>
        <w:t>___________________________________________________________________</w:t>
      </w:r>
      <w:r>
        <w:br/>
      </w:r>
      <w:r>
        <w:rPr>
          <w:rFonts w:ascii="Times New Roman"/>
          <w:b/>
          <w:i w:val="false"/>
          <w:color w:val="000000"/>
        </w:rPr>
        <w:t xml:space="preserve">в соответствии со </w:t>
      </w:r>
      <w:r>
        <w:rPr>
          <w:rFonts w:ascii="Times New Roman"/>
          <w:b/>
          <w:i w:val="false"/>
          <w:color w:val="000000"/>
        </w:rPr>
        <w:t>статьей 138</w:t>
      </w:r>
      <w:r>
        <w:br/>
      </w:r>
      <w:r>
        <w:rPr>
          <w:rFonts w:ascii="Times New Roman"/>
          <w:b/>
          <w:i w:val="false"/>
          <w:color w:val="000000"/>
        </w:rPr>
        <w:t>___________________________________________________________________</w:t>
      </w:r>
      <w:r>
        <w:br/>
      </w:r>
      <w:r>
        <w:rPr>
          <w:rFonts w:ascii="Times New Roman"/>
          <w:b/>
          <w:i w:val="false"/>
          <w:color w:val="000000"/>
        </w:rPr>
        <w:t>Предпринимательского кодекса Республики Казахстан в отношении субъектов</w:t>
      </w:r>
      <w:r>
        <w:br/>
      </w:r>
      <w:r>
        <w:rPr>
          <w:rFonts w:ascii="Times New Roman"/>
          <w:b/>
          <w:i w:val="false"/>
          <w:color w:val="000000"/>
        </w:rPr>
        <w:t>(объектов), оказывающих амбулаторно-поликлиническую помощь</w:t>
      </w:r>
      <w:r>
        <w:br/>
      </w:r>
      <w:r>
        <w:rPr>
          <w:rFonts w:ascii="Times New Roman"/>
          <w:b/>
          <w:i w:val="false"/>
          <w:color w:val="000000"/>
        </w:rPr>
        <w:t>(первичную медико-санитарную помощь и консультативно-диагностическую помощь)</w:t>
      </w:r>
      <w:r>
        <w:br/>
      </w:r>
      <w:r>
        <w:rPr>
          <w:rFonts w:ascii="Times New Roman"/>
          <w:b/>
          <w:i w:val="false"/>
          <w:color w:val="000000"/>
        </w:rPr>
        <w:t>_____________________________________________________________________</w:t>
      </w:r>
      <w:r>
        <w:br/>
      </w:r>
      <w:r>
        <w:rPr>
          <w:rFonts w:ascii="Times New Roman"/>
          <w:b/>
          <w:i w:val="false"/>
          <w:color w:val="000000"/>
        </w:rPr>
        <w:t>наименование однородной группы субъектов (объектов)</w:t>
      </w:r>
      <w:r>
        <w:br/>
      </w:r>
      <w:r>
        <w:rPr>
          <w:rFonts w:ascii="Times New Roman"/>
          <w:b/>
          <w:i w:val="false"/>
          <w:color w:val="000000"/>
        </w:rPr>
        <w:t>____________________________________________________________ контроля</w:t>
      </w:r>
    </w:p>
    <w:bookmarkEnd w:id="1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субъективного критерия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 по показателю субъективного критерия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по значимости, балл (в сумме не должен превышать 100 баллов),</w:t>
            </w:r>
          </w:p>
          <w:p>
            <w:pPr>
              <w:spacing w:after="20"/>
              <w:ind w:left="20"/>
              <w:jc w:val="both"/>
            </w:pPr>
            <w:r>
              <w:rPr>
                <w:rFonts w:ascii="Times New Roman"/>
                <w:b w:val="false"/>
                <w:i w:val="false"/>
                <w:color w:val="000000"/>
                <w:sz w:val="20"/>
              </w:rPr>
              <w:t>
wi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/значения, xi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1/значение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2/значение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3/значение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профилактического контроля с посещением</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Неисполнение рекомендаций, выданных по итогам профилактического контроля без посещения субъекта (объекта) контроля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профилактического контроля без посещения субъекта (объекта) контроля (итоговые документы, выданные по итогам профилактического контроля без посещения субъекта (объекта) контроля).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Годовой показатель беременности женщин фертильного возраста с экстрагенитальной патологией, которым абсолютно противопоказана беременность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предоставляемых субъектом контроля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 до 4,0% случаев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 случаев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 смертности от инсульта (код МКБ-10 - I63) на дому в течение 1 месяца после выписки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предоставляемых субъектом контроля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до 4 случаев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 до 9 случаев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 случаев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госпитализации больных с осложнениями заболеваний сердечно-сосудистой системы (артериальная гипертензия, инфаркт миокарда, инсульт)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предоставляемых субъектом контроля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-19,9% случаев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20% случаев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Годовой показатель доли пациентов с ОНМК, взятых на диспансерный учет после выписки из стационара в течение 3 рабочих дней по месту прикрепления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предоставляемых субъектом контроля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случаев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 случаев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 случаев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умерших от БСК, от общего количества умерших, с диагнозом МКБ-10 (I00-I99)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предоставляемых субъектом контроля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 – 19,9% случаев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20% случаев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Годовой показатель впервые выявленных больных со злокачественными новообразованиями 3-4 стадии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предоставляемых субъектом контроля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 детской смертности от 0-5 лет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предоставляемых субъектом контроля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 более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 материнской смертности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предоставляемых субъектом контроля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 более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проверок на соответствие требованиям</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сертификата специалиста для допуска к клинической практике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предоставляемых субъектом контроля</w:t>
            </w:r>
          </w:p>
          <w:p>
            <w:pPr>
              <w:spacing w:after="20"/>
              <w:ind w:left="20"/>
              <w:jc w:val="both"/>
            </w:pPr>
            <w:r>
              <w:rPr>
                <w:rFonts w:ascii="Times New Roman"/>
                <w:b w:val="false"/>
                <w:i w:val="false"/>
                <w:color w:val="000000"/>
                <w:sz w:val="20"/>
              </w:rPr>
              <w:t>(e-license)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 сертификат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сертификата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перерегистрации лицензиата, изменения его наименования или юридического адреса и (или) реорганизации юридического лица-лицензиата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анализа сведений, предоставляемых государственными органами и организациями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Критериям оценки степени</w:t>
            </w:r>
            <w:r>
              <w:br/>
            </w:r>
            <w:r>
              <w:rPr>
                <w:rFonts w:ascii="Times New Roman"/>
                <w:b w:val="false"/>
                <w:i w:val="false"/>
                <w:color w:val="000000"/>
                <w:sz w:val="20"/>
              </w:rPr>
              <w:t>риска в сфере оказания</w:t>
            </w:r>
            <w:r>
              <w:br/>
            </w:r>
            <w:r>
              <w:rPr>
                <w:rFonts w:ascii="Times New Roman"/>
                <w:b w:val="false"/>
                <w:i w:val="false"/>
                <w:color w:val="000000"/>
                <w:sz w:val="20"/>
              </w:rPr>
              <w:t>медицинских услуг (помощи)</w:t>
            </w:r>
          </w:p>
        </w:tc>
      </w:tr>
    </w:tbl>
    <w:bookmarkStart w:name="z1986" w:id="134"/>
    <w:p>
      <w:pPr>
        <w:spacing w:after="0"/>
        <w:ind w:left="0"/>
        <w:jc w:val="left"/>
      </w:pPr>
      <w:r>
        <w:rPr>
          <w:rFonts w:ascii="Times New Roman"/>
          <w:b/>
          <w:i w:val="false"/>
          <w:color w:val="000000"/>
        </w:rPr>
        <w:t xml:space="preserve"> Перечень субъективных критериев для определения степени риска по субъективным критериям</w:t>
      </w:r>
    </w:p>
    <w:bookmarkEnd w:id="134"/>
    <w:p>
      <w:pPr>
        <w:spacing w:after="0"/>
        <w:ind w:left="0"/>
        <w:jc w:val="both"/>
      </w:pPr>
      <w:bookmarkStart w:name="z1987" w:id="135"/>
      <w:r>
        <w:rPr>
          <w:rFonts w:ascii="Times New Roman"/>
          <w:b w:val="false"/>
          <w:i w:val="false"/>
          <w:color w:val="000000"/>
          <w:sz w:val="28"/>
        </w:rPr>
        <w:t>
      в сфере оказания медицинских услуг (помощи)</w:t>
      </w:r>
    </w:p>
    <w:bookmarkEnd w:id="135"/>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в соответствии со </w:t>
      </w:r>
      <w:r>
        <w:rPr>
          <w:rFonts w:ascii="Times New Roman"/>
          <w:b w:val="false"/>
          <w:i w:val="false"/>
          <w:color w:val="000000"/>
          <w:sz w:val="28"/>
        </w:rPr>
        <w:t>статьей 138</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Предпринимательского кодекса Республики Казахстан в отношении субъектов</w:t>
      </w:r>
    </w:p>
    <w:p>
      <w:pPr>
        <w:spacing w:after="0"/>
        <w:ind w:left="0"/>
        <w:jc w:val="both"/>
      </w:pPr>
      <w:r>
        <w:rPr>
          <w:rFonts w:ascii="Times New Roman"/>
          <w:b w:val="false"/>
          <w:i w:val="false"/>
          <w:color w:val="000000"/>
          <w:sz w:val="28"/>
        </w:rPr>
        <w:t>(объектов), оказывающих стационарную, стационарозамещающую помощь</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наименование однородной группы субъектов (объектов)</w:t>
      </w:r>
    </w:p>
    <w:p>
      <w:pPr>
        <w:spacing w:after="0"/>
        <w:ind w:left="0"/>
        <w:jc w:val="both"/>
      </w:pPr>
      <w:r>
        <w:rPr>
          <w:rFonts w:ascii="Times New Roman"/>
          <w:b w:val="false"/>
          <w:i w:val="false"/>
          <w:color w:val="000000"/>
          <w:sz w:val="28"/>
        </w:rPr>
        <w:t>___________________________________________________________ контроля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субъективного критерия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 по показателю субъективного критерия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по значимости, балл (в сумме не должен превышать 100 баллов),</w:t>
            </w:r>
          </w:p>
          <w:p>
            <w:pPr>
              <w:spacing w:after="20"/>
              <w:ind w:left="20"/>
              <w:jc w:val="both"/>
            </w:pPr>
            <w:r>
              <w:rPr>
                <w:rFonts w:ascii="Times New Roman"/>
                <w:b w:val="false"/>
                <w:i w:val="false"/>
                <w:color w:val="000000"/>
                <w:sz w:val="20"/>
              </w:rPr>
              <w:t>
w</w:t>
            </w:r>
            <w:r>
              <w:rPr>
                <w:rFonts w:ascii="Times New Roman"/>
                <w:b w:val="false"/>
                <w:i w:val="false"/>
                <w:color w:val="000000"/>
                <w:vertAlign w:val="subscript"/>
              </w:rPr>
              <w:t>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/значения, x</w:t>
            </w:r>
            <w:r>
              <w:rPr>
                <w:rFonts w:ascii="Times New Roman"/>
                <w:b w:val="false"/>
                <w:i w:val="false"/>
                <w:color w:val="000000"/>
                <w:vertAlign w:val="subscript"/>
              </w:rPr>
              <w:t>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1/значение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2/значение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3/значение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профилактического контроля с посещением</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Неисполнение рекомендаций, выданных по итогам профилактического контроля без посещения субъекта (объекта) контроля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профилактического контроля без посещения субъекта (объекта) контроля (итоговые документы, выданные по итогам профилактического контроля без посещения субъекта (объекта) контроля).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послеоперационной летальности в случаях плановой госпитализации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предоставляемых субъектом контроля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 случаев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 случаев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Годовой показатель повторного незапланированного поступления (в течение месяца по поводу одного и того же заболевания)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предоставляемых субъектом контроля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случаев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5,01-10% случаев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 случаев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Годовой показатель летальности при плановой госпитализации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предоставляемых субъектом контроля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случаев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 случаев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 детской смертности от 0-5 лет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предоставляемых субъектом контроля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 более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 материнской смертности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предоставляемых субъектом контроля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 более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проверок на соответствие требованиям</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сертификата специалиста для допуска к клинической практике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предоставляемых субъектом контроля</w:t>
            </w:r>
          </w:p>
          <w:p>
            <w:pPr>
              <w:spacing w:after="20"/>
              <w:ind w:left="20"/>
              <w:jc w:val="both"/>
            </w:pPr>
            <w:r>
              <w:rPr>
                <w:rFonts w:ascii="Times New Roman"/>
                <w:b w:val="false"/>
                <w:i w:val="false"/>
                <w:color w:val="000000"/>
                <w:sz w:val="20"/>
              </w:rPr>
              <w:t>(e-license)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 сертификат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сертификата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перерегистрации лицензиата, изменения его наименования или юридического адреса и (или) реорганизации юридического лица-лицензиата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анализа сведений, предоставляемых государственными органами и организациями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Критериям оценки степени</w:t>
            </w:r>
            <w:r>
              <w:br/>
            </w:r>
            <w:r>
              <w:rPr>
                <w:rFonts w:ascii="Times New Roman"/>
                <w:b w:val="false"/>
                <w:i w:val="false"/>
                <w:color w:val="000000"/>
                <w:sz w:val="20"/>
              </w:rPr>
              <w:t>риска в сфере оказания</w:t>
            </w:r>
            <w:r>
              <w:br/>
            </w:r>
            <w:r>
              <w:rPr>
                <w:rFonts w:ascii="Times New Roman"/>
                <w:b w:val="false"/>
                <w:i w:val="false"/>
                <w:color w:val="000000"/>
                <w:sz w:val="20"/>
              </w:rPr>
              <w:t>медицинских услуг (помощи)</w:t>
            </w:r>
          </w:p>
        </w:tc>
      </w:tr>
    </w:tbl>
    <w:bookmarkStart w:name="z1990" w:id="136"/>
    <w:p>
      <w:pPr>
        <w:spacing w:after="0"/>
        <w:ind w:left="0"/>
        <w:jc w:val="left"/>
      </w:pPr>
      <w:r>
        <w:rPr>
          <w:rFonts w:ascii="Times New Roman"/>
          <w:b/>
          <w:i w:val="false"/>
          <w:color w:val="000000"/>
        </w:rPr>
        <w:t xml:space="preserve"> Перечень субъективных критериев для определения степени риска по субъективным критериям</w:t>
      </w:r>
    </w:p>
    <w:bookmarkEnd w:id="136"/>
    <w:p>
      <w:pPr>
        <w:spacing w:after="0"/>
        <w:ind w:left="0"/>
        <w:jc w:val="both"/>
      </w:pPr>
      <w:bookmarkStart w:name="z1991" w:id="137"/>
      <w:r>
        <w:rPr>
          <w:rFonts w:ascii="Times New Roman"/>
          <w:b w:val="false"/>
          <w:i w:val="false"/>
          <w:color w:val="000000"/>
          <w:sz w:val="28"/>
        </w:rPr>
        <w:t>
      в сфере качества оказания медицинских услуг (помощи)</w:t>
      </w:r>
    </w:p>
    <w:bookmarkEnd w:id="137"/>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 xml:space="preserve">в соответствии со </w:t>
      </w:r>
      <w:r>
        <w:rPr>
          <w:rFonts w:ascii="Times New Roman"/>
          <w:b w:val="false"/>
          <w:i w:val="false"/>
          <w:color w:val="000000"/>
          <w:sz w:val="28"/>
        </w:rPr>
        <w:t>статьей 138</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Предпринимательского кодекса Республики Казахстан в отношении</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субъектов (объектов), родовспоможения и (или) стационарных организаций,</w:t>
      </w:r>
    </w:p>
    <w:p>
      <w:pPr>
        <w:spacing w:after="0"/>
        <w:ind w:left="0"/>
        <w:jc w:val="both"/>
      </w:pPr>
      <w:r>
        <w:rPr>
          <w:rFonts w:ascii="Times New Roman"/>
          <w:b w:val="false"/>
          <w:i w:val="false"/>
          <w:color w:val="000000"/>
          <w:sz w:val="28"/>
        </w:rPr>
        <w:t>имеющих в своем составе родильные отделения и отделения патологии</w:t>
      </w:r>
    </w:p>
    <w:p>
      <w:pPr>
        <w:spacing w:after="0"/>
        <w:ind w:left="0"/>
        <w:jc w:val="both"/>
      </w:pPr>
      <w:r>
        <w:rPr>
          <w:rFonts w:ascii="Times New Roman"/>
          <w:b w:val="false"/>
          <w:i w:val="false"/>
          <w:color w:val="000000"/>
          <w:sz w:val="28"/>
        </w:rPr>
        <w:t>новорожденных ___________________________________________________</w:t>
      </w:r>
    </w:p>
    <w:p>
      <w:pPr>
        <w:spacing w:after="0"/>
        <w:ind w:left="0"/>
        <w:jc w:val="both"/>
      </w:pPr>
      <w:r>
        <w:rPr>
          <w:rFonts w:ascii="Times New Roman"/>
          <w:b w:val="false"/>
          <w:i w:val="false"/>
          <w:color w:val="000000"/>
          <w:sz w:val="28"/>
        </w:rPr>
        <w:t>наименование однородной группы субъектов (объектов)</w:t>
      </w:r>
    </w:p>
    <w:p>
      <w:pPr>
        <w:spacing w:after="0"/>
        <w:ind w:left="0"/>
        <w:jc w:val="both"/>
      </w:pPr>
      <w:r>
        <w:rPr>
          <w:rFonts w:ascii="Times New Roman"/>
          <w:b w:val="false"/>
          <w:i w:val="false"/>
          <w:color w:val="000000"/>
          <w:sz w:val="28"/>
        </w:rPr>
        <w:t>_________________________________________________________ контроля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субъективного критерия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 по показателю субъективного критерия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2" w:id="138"/>
          <w:p>
            <w:pPr>
              <w:spacing w:after="20"/>
              <w:ind w:left="20"/>
              <w:jc w:val="both"/>
            </w:pPr>
            <w:r>
              <w:rPr>
                <w:rFonts w:ascii="Times New Roman"/>
                <w:b w:val="false"/>
                <w:i w:val="false"/>
                <w:color w:val="000000"/>
                <w:sz w:val="20"/>
              </w:rPr>
              <w:t>
Удельный вес по значимости, балл (в сумме не должен превышать 100 баллов),</w:t>
            </w:r>
          </w:p>
          <w:bookmarkEnd w:id="138"/>
          <w:p>
            <w:pPr>
              <w:spacing w:after="20"/>
              <w:ind w:left="20"/>
              <w:jc w:val="both"/>
            </w:pPr>
            <w:r>
              <w:rPr>
                <w:rFonts w:ascii="Times New Roman"/>
                <w:b w:val="false"/>
                <w:i w:val="false"/>
                <w:color w:val="000000"/>
                <w:sz w:val="20"/>
              </w:rPr>
              <w:t>
w</w:t>
            </w:r>
            <w:r>
              <w:rPr>
                <w:rFonts w:ascii="Times New Roman"/>
                <w:b w:val="false"/>
                <w:i w:val="false"/>
                <w:color w:val="000000"/>
                <w:vertAlign w:val="subscript"/>
              </w:rPr>
              <w:t>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/значения, x</w:t>
            </w:r>
            <w:r>
              <w:rPr>
                <w:rFonts w:ascii="Times New Roman"/>
                <w:b w:val="false"/>
                <w:i w:val="false"/>
                <w:color w:val="000000"/>
                <w:vertAlign w:val="subscript"/>
              </w:rPr>
              <w:t>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1/значение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2/значение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3/значение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профилактического контроля с посещением</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Неисполнение рекомендаций, выданных по итогам профилактического контроля без посещения субъекта (объекта) контроля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профилактического контроля без посещения субъекта (объекта) контроля (итоговые документы, выданные по итогам профилактического контроля без посещения субъекта (объекта) контроля).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 детской смертности от 0-5 лет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предоставляемых субъектом контроля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 более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 материнской смертности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предоставляемых субъектом контроля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 более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Годовой показатель летальности при плановой госпитализации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предоставляемых субъектом контроля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случаев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 случаев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Соотношение экстренных и плановых Кесаревых сечений</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предоставляемых субъектом контроля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 случаев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10,1-24,9% случаев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25% случаев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случаев родового травматизма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предоставляемых субъектом контроля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 случаев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10,1-19,9% случаев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20 % случаев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послеоперационной летальности в случаях плановой госпитализации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предоставляемых субъектом контроля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случаев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 случаев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 интранатальной гибели плода в медицинской организации при отсутствии ВПР (за исключением карт имеющих диагноз заключительный основной, сопутствующий, уточняющий с кодом МКБ-10 Q00-Q99.9)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предоставляемых субъектом контроля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случай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повторного незапланированного поступления (в течение месяца по поводу одного и того же заболевания) (воспалительные болезни женских тазовых органов (N70-N77))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предоставляемых субъектом контроля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0-4,99 % случаев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 случаев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 случаев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проверок на соответствие требованиям</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сертификата специалиста для допуска к клинической практике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предоставляемых субъектом контроля</w:t>
            </w:r>
          </w:p>
          <w:p>
            <w:pPr>
              <w:spacing w:after="20"/>
              <w:ind w:left="20"/>
              <w:jc w:val="both"/>
            </w:pPr>
            <w:r>
              <w:rPr>
                <w:rFonts w:ascii="Times New Roman"/>
                <w:b w:val="false"/>
                <w:i w:val="false"/>
                <w:color w:val="000000"/>
                <w:sz w:val="20"/>
              </w:rPr>
              <w:t>(e-license)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 сертификат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сертификата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перерегистрации лицензиата, изменения его наименования или юридического адреса и (или) реорганизации юридического лица-лицензиата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анализа сведений, предоставляемых государственными органами и организациями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Критериям оценки степени</w:t>
            </w:r>
            <w:r>
              <w:br/>
            </w:r>
            <w:r>
              <w:rPr>
                <w:rFonts w:ascii="Times New Roman"/>
                <w:b w:val="false"/>
                <w:i w:val="false"/>
                <w:color w:val="000000"/>
                <w:sz w:val="20"/>
              </w:rPr>
              <w:t>риска в сфере оказания</w:t>
            </w:r>
            <w:r>
              <w:br/>
            </w:r>
            <w:r>
              <w:rPr>
                <w:rFonts w:ascii="Times New Roman"/>
                <w:b w:val="false"/>
                <w:i w:val="false"/>
                <w:color w:val="000000"/>
                <w:sz w:val="20"/>
              </w:rPr>
              <w:t>медицинских услуг (помощи)</w:t>
            </w:r>
          </w:p>
        </w:tc>
      </w:tr>
    </w:tbl>
    <w:bookmarkStart w:name="z1994" w:id="139"/>
    <w:p>
      <w:pPr>
        <w:spacing w:after="0"/>
        <w:ind w:left="0"/>
        <w:jc w:val="left"/>
      </w:pPr>
      <w:r>
        <w:rPr>
          <w:rFonts w:ascii="Times New Roman"/>
          <w:b/>
          <w:i w:val="false"/>
          <w:color w:val="000000"/>
        </w:rPr>
        <w:t xml:space="preserve"> Перечень субъективных критериев для определения степени риска по субъективным критериям</w:t>
      </w:r>
    </w:p>
    <w:bookmarkEnd w:id="139"/>
    <w:p>
      <w:pPr>
        <w:spacing w:after="0"/>
        <w:ind w:left="0"/>
        <w:jc w:val="both"/>
      </w:pPr>
      <w:bookmarkStart w:name="z1995" w:id="140"/>
      <w:r>
        <w:rPr>
          <w:rFonts w:ascii="Times New Roman"/>
          <w:b w:val="false"/>
          <w:i w:val="false"/>
          <w:color w:val="000000"/>
          <w:sz w:val="28"/>
        </w:rPr>
        <w:t>
      в сфере оказания медицинских услуг (помощи)</w:t>
      </w:r>
    </w:p>
    <w:bookmarkEnd w:id="140"/>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в соответствии со </w:t>
      </w:r>
      <w:r>
        <w:rPr>
          <w:rFonts w:ascii="Times New Roman"/>
          <w:b w:val="false"/>
          <w:i w:val="false"/>
          <w:color w:val="000000"/>
          <w:sz w:val="28"/>
        </w:rPr>
        <w:t>статьей 138</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Предпринимательского кодекса Республики Казахстан в отношении</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субъектов (объектов), оказывающих кардиологическую, кардиохирургическую</w:t>
      </w:r>
    </w:p>
    <w:p>
      <w:pPr>
        <w:spacing w:after="0"/>
        <w:ind w:left="0"/>
        <w:jc w:val="both"/>
      </w:pPr>
      <w:r>
        <w:rPr>
          <w:rFonts w:ascii="Times New Roman"/>
          <w:b w:val="false"/>
          <w:i w:val="false"/>
          <w:color w:val="000000"/>
          <w:sz w:val="28"/>
        </w:rPr>
        <w:t>помощь ____________________________________________________________</w:t>
      </w:r>
    </w:p>
    <w:p>
      <w:pPr>
        <w:spacing w:after="0"/>
        <w:ind w:left="0"/>
        <w:jc w:val="both"/>
      </w:pPr>
      <w:r>
        <w:rPr>
          <w:rFonts w:ascii="Times New Roman"/>
          <w:b w:val="false"/>
          <w:i w:val="false"/>
          <w:color w:val="000000"/>
          <w:sz w:val="28"/>
        </w:rPr>
        <w:t>наименование однородной группы субъектов (объектов)</w:t>
      </w:r>
    </w:p>
    <w:p>
      <w:pPr>
        <w:spacing w:after="0"/>
        <w:ind w:left="0"/>
        <w:jc w:val="both"/>
      </w:pPr>
      <w:r>
        <w:rPr>
          <w:rFonts w:ascii="Times New Roman"/>
          <w:b w:val="false"/>
          <w:i w:val="false"/>
          <w:color w:val="000000"/>
          <w:sz w:val="28"/>
        </w:rPr>
        <w:t>___________________________________________________________ контроля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субъективного критерия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 по показателю субъективного критерия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6" w:id="141"/>
          <w:p>
            <w:pPr>
              <w:spacing w:after="20"/>
              <w:ind w:left="20"/>
              <w:jc w:val="both"/>
            </w:pPr>
            <w:r>
              <w:rPr>
                <w:rFonts w:ascii="Times New Roman"/>
                <w:b w:val="false"/>
                <w:i w:val="false"/>
                <w:color w:val="000000"/>
                <w:sz w:val="20"/>
              </w:rPr>
              <w:t>
Удельный вес по значимости, балл (в сумме не должен превышать 100 баллов),</w:t>
            </w:r>
          </w:p>
          <w:bookmarkEnd w:id="141"/>
          <w:p>
            <w:pPr>
              <w:spacing w:after="20"/>
              <w:ind w:left="20"/>
              <w:jc w:val="both"/>
            </w:pPr>
            <w:r>
              <w:rPr>
                <w:rFonts w:ascii="Times New Roman"/>
                <w:b w:val="false"/>
                <w:i w:val="false"/>
                <w:color w:val="000000"/>
                <w:sz w:val="20"/>
              </w:rPr>
              <w:t>
w</w:t>
            </w:r>
            <w:r>
              <w:rPr>
                <w:rFonts w:ascii="Times New Roman"/>
                <w:b w:val="false"/>
                <w:i w:val="false"/>
                <w:color w:val="000000"/>
                <w:vertAlign w:val="subscript"/>
              </w:rPr>
              <w:t>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/значения, x</w:t>
            </w:r>
            <w:r>
              <w:rPr>
                <w:rFonts w:ascii="Times New Roman"/>
                <w:b w:val="false"/>
                <w:i w:val="false"/>
                <w:color w:val="000000"/>
                <w:vertAlign w:val="subscript"/>
              </w:rPr>
              <w:t>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1/значение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2/значение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3/значение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профилактического контроля с посещением</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Неисполнение рекомендаций, выданных по итогам профилактического контроля без посещения субъекта (объекта) контроля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профилактического контроля без посещения субъекта (объекта) контроля (итоговые документы, выданные по итогам профилактического контроля без посещения субъекта (объекта) контроля).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 смертности от инсульта (код МКБ-10 - I63) на дому в течение 1 месяца после выписки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предоставляемых субъектом контроля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до 4 случаев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 до 9 случаев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 случаев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госпитализации больных с осложнениями заболеваний сердечно-сосудистой системы (артериальная гипертензия, инфаркт миокарда, инсульт)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предоставляемых субъектом контроля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1- 19,9% случаев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20% случаев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умерших от БСК, от общего количества умерших, с диагнозом МКБ-10 (I00-I99)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предоставляемых субъектом контроля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 20% случаев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20% случаев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послеоперационной летальности в случаях плановой госпитализации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предоставляемых субъектом контроля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случаев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 случаев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Годовой показатель повторного незапланированного поступления (в течение месяца по поводу одного и того же заболевания)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предоставляемых субъектом контроля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случаев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 случаев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 случаев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Годовой показатель летальности при плановой госпитализации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предоставляемых субъектом контроля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случаев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 случаев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 детской смертности от 0-5 лет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предоставляемых субъектом контроля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 более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 материнской смертности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предоставляемых субъектом контроля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 более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проверок на соответствие требованиям</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сертификата специалиста для допуска к клинической практике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предоставляемых субъектом контроля</w:t>
            </w:r>
          </w:p>
          <w:p>
            <w:pPr>
              <w:spacing w:after="20"/>
              <w:ind w:left="20"/>
              <w:jc w:val="both"/>
            </w:pPr>
            <w:r>
              <w:rPr>
                <w:rFonts w:ascii="Times New Roman"/>
                <w:b w:val="false"/>
                <w:i w:val="false"/>
                <w:color w:val="000000"/>
                <w:sz w:val="20"/>
              </w:rPr>
              <w:t>(e-license)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 сертификат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сертификата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перерегистрации лицензиата, изменения его наименования или юридического адреса и (или) реорганизации юридического лица-лицензиата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анализа сведений, предоставляемых государственными органами и организациями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Критериям оценки степени</w:t>
            </w:r>
            <w:r>
              <w:br/>
            </w:r>
            <w:r>
              <w:rPr>
                <w:rFonts w:ascii="Times New Roman"/>
                <w:b w:val="false"/>
                <w:i w:val="false"/>
                <w:color w:val="000000"/>
                <w:sz w:val="20"/>
              </w:rPr>
              <w:t>риска в сфере оказания</w:t>
            </w:r>
            <w:r>
              <w:br/>
            </w:r>
            <w:r>
              <w:rPr>
                <w:rFonts w:ascii="Times New Roman"/>
                <w:b w:val="false"/>
                <w:i w:val="false"/>
                <w:color w:val="000000"/>
                <w:sz w:val="20"/>
              </w:rPr>
              <w:t>медицинских услуг (помощи)</w:t>
            </w:r>
          </w:p>
        </w:tc>
      </w:tr>
    </w:tbl>
    <w:bookmarkStart w:name="z1998" w:id="142"/>
    <w:p>
      <w:pPr>
        <w:spacing w:after="0"/>
        <w:ind w:left="0"/>
        <w:jc w:val="left"/>
      </w:pPr>
      <w:r>
        <w:rPr>
          <w:rFonts w:ascii="Times New Roman"/>
          <w:b/>
          <w:i w:val="false"/>
          <w:color w:val="000000"/>
        </w:rPr>
        <w:t xml:space="preserve"> Перечень субъективных критериев для определения степени риска по субъективным критериям</w:t>
      </w:r>
    </w:p>
    <w:bookmarkEnd w:id="142"/>
    <w:p>
      <w:pPr>
        <w:spacing w:after="0"/>
        <w:ind w:left="0"/>
        <w:jc w:val="both"/>
      </w:pPr>
      <w:bookmarkStart w:name="z1999" w:id="143"/>
      <w:r>
        <w:rPr>
          <w:rFonts w:ascii="Times New Roman"/>
          <w:b w:val="false"/>
          <w:i w:val="false"/>
          <w:color w:val="000000"/>
          <w:sz w:val="28"/>
        </w:rPr>
        <w:t>
      в сфере оказания медицинских услуг (помощи)</w:t>
      </w:r>
    </w:p>
    <w:bookmarkEnd w:id="143"/>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в соответствии со </w:t>
      </w:r>
      <w:r>
        <w:rPr>
          <w:rFonts w:ascii="Times New Roman"/>
          <w:b w:val="false"/>
          <w:i w:val="false"/>
          <w:color w:val="000000"/>
          <w:sz w:val="28"/>
        </w:rPr>
        <w:t>статьей 138</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Предпринимательского кодекса Республики Казахстан в отношении</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субъектов (объектов), оказывающих гемодиализную помощь</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наименование однородной группы субъектов (объектов)</w:t>
      </w:r>
    </w:p>
    <w:p>
      <w:pPr>
        <w:spacing w:after="0"/>
        <w:ind w:left="0"/>
        <w:jc w:val="both"/>
      </w:pPr>
      <w:r>
        <w:rPr>
          <w:rFonts w:ascii="Times New Roman"/>
          <w:b w:val="false"/>
          <w:i w:val="false"/>
          <w:color w:val="000000"/>
          <w:sz w:val="28"/>
        </w:rPr>
        <w:t>__________________________________________________________ контроля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субъективного критерия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 по показателю субъективного критерия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0" w:id="144"/>
          <w:p>
            <w:pPr>
              <w:spacing w:after="20"/>
              <w:ind w:left="20"/>
              <w:jc w:val="both"/>
            </w:pPr>
            <w:r>
              <w:rPr>
                <w:rFonts w:ascii="Times New Roman"/>
                <w:b w:val="false"/>
                <w:i w:val="false"/>
                <w:color w:val="000000"/>
                <w:sz w:val="20"/>
              </w:rPr>
              <w:t>
Удельный вес по значимости, балл (в сумме не должен превышать 100 баллов),</w:t>
            </w:r>
          </w:p>
          <w:bookmarkEnd w:id="144"/>
          <w:p>
            <w:pPr>
              <w:spacing w:after="20"/>
              <w:ind w:left="20"/>
              <w:jc w:val="both"/>
            </w:pPr>
            <w:r>
              <w:rPr>
                <w:rFonts w:ascii="Times New Roman"/>
                <w:b w:val="false"/>
                <w:i w:val="false"/>
                <w:color w:val="000000"/>
                <w:sz w:val="20"/>
              </w:rPr>
              <w:t>
w</w:t>
            </w:r>
            <w:r>
              <w:rPr>
                <w:rFonts w:ascii="Times New Roman"/>
                <w:b w:val="false"/>
                <w:i w:val="false"/>
                <w:color w:val="000000"/>
                <w:vertAlign w:val="subscript"/>
              </w:rPr>
              <w:t>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/значения, x</w:t>
            </w:r>
            <w:r>
              <w:rPr>
                <w:rFonts w:ascii="Times New Roman"/>
                <w:b w:val="false"/>
                <w:i w:val="false"/>
                <w:color w:val="000000"/>
                <w:vertAlign w:val="subscript"/>
              </w:rPr>
              <w:t>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1/значение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2/значение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3/значение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профилактического контроля с посещением</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Неисполнение рекомендаций, выданных по итогам профилактического контроля без посещения субъекта (объекта) контроля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профилактического контроля без посещения субъекта (объекта) контроля (итоговые документы, выданные по итогам профилактического контроля без посещения субъекта (объекта) контроля).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Годовой показатель летальности при плановой госпитализации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предоставляемых субъектом контроля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случаев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 случаев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проверок на соответствие требованиям</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сертификата специалиста для допуска к клинической практике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предоставляемых субъектом контроля</w:t>
            </w:r>
          </w:p>
          <w:p>
            <w:pPr>
              <w:spacing w:after="20"/>
              <w:ind w:left="20"/>
              <w:jc w:val="both"/>
            </w:pPr>
            <w:r>
              <w:rPr>
                <w:rFonts w:ascii="Times New Roman"/>
                <w:b w:val="false"/>
                <w:i w:val="false"/>
                <w:color w:val="000000"/>
                <w:sz w:val="20"/>
              </w:rPr>
              <w:t>(e-license)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 сертификат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сертификата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перерегистрации лицензиата, изменения его наименования или юридического адреса и (или) реорганизации юридического лица-лицензиата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анализа сведений, предоставляемых государственными органами и организациями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Критериям оценки степени</w:t>
            </w:r>
            <w:r>
              <w:br/>
            </w:r>
            <w:r>
              <w:rPr>
                <w:rFonts w:ascii="Times New Roman"/>
                <w:b w:val="false"/>
                <w:i w:val="false"/>
                <w:color w:val="000000"/>
                <w:sz w:val="20"/>
              </w:rPr>
              <w:t>риска в сфере оказания</w:t>
            </w:r>
            <w:r>
              <w:br/>
            </w:r>
            <w:r>
              <w:rPr>
                <w:rFonts w:ascii="Times New Roman"/>
                <w:b w:val="false"/>
                <w:i w:val="false"/>
                <w:color w:val="000000"/>
                <w:sz w:val="20"/>
              </w:rPr>
              <w:t>медицинских услуг (помощи)</w:t>
            </w:r>
          </w:p>
        </w:tc>
      </w:tr>
    </w:tbl>
    <w:bookmarkStart w:name="z2002" w:id="145"/>
    <w:p>
      <w:pPr>
        <w:spacing w:after="0"/>
        <w:ind w:left="0"/>
        <w:jc w:val="left"/>
      </w:pPr>
      <w:r>
        <w:rPr>
          <w:rFonts w:ascii="Times New Roman"/>
          <w:b/>
          <w:i w:val="false"/>
          <w:color w:val="000000"/>
        </w:rPr>
        <w:t xml:space="preserve"> Перечень субъективных критериев для определения степени риска по субъективным критериям</w:t>
      </w:r>
    </w:p>
    <w:bookmarkEnd w:id="145"/>
    <w:p>
      <w:pPr>
        <w:spacing w:after="0"/>
        <w:ind w:left="0"/>
        <w:jc w:val="both"/>
      </w:pPr>
      <w:bookmarkStart w:name="z2003" w:id="146"/>
      <w:r>
        <w:rPr>
          <w:rFonts w:ascii="Times New Roman"/>
          <w:b w:val="false"/>
          <w:i w:val="false"/>
          <w:color w:val="000000"/>
          <w:sz w:val="28"/>
        </w:rPr>
        <w:t>
      в сфере качества оказания медицинских услуг (помощи)</w:t>
      </w:r>
    </w:p>
    <w:bookmarkEnd w:id="146"/>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в соответствии со </w:t>
      </w:r>
      <w:r>
        <w:rPr>
          <w:rFonts w:ascii="Times New Roman"/>
          <w:b w:val="false"/>
          <w:i w:val="false"/>
          <w:color w:val="000000"/>
          <w:sz w:val="28"/>
        </w:rPr>
        <w:t>статьей 138</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Предпринимательского кодекса Республики Казахстан в отношении</w:t>
      </w:r>
    </w:p>
    <w:p>
      <w:pPr>
        <w:spacing w:after="0"/>
        <w:ind w:left="0"/>
        <w:jc w:val="both"/>
      </w:pPr>
      <w:r>
        <w:rPr>
          <w:rFonts w:ascii="Times New Roman"/>
          <w:b w:val="false"/>
          <w:i w:val="false"/>
          <w:color w:val="000000"/>
          <w:sz w:val="28"/>
        </w:rPr>
        <w:t>________________________________________________ субъектов (объектов),</w:t>
      </w:r>
    </w:p>
    <w:p>
      <w:pPr>
        <w:spacing w:after="0"/>
        <w:ind w:left="0"/>
        <w:jc w:val="both"/>
      </w:pPr>
      <w:r>
        <w:rPr>
          <w:rFonts w:ascii="Times New Roman"/>
          <w:b w:val="false"/>
          <w:i w:val="false"/>
          <w:color w:val="000000"/>
          <w:sz w:val="28"/>
        </w:rPr>
        <w:t>оказывающих стоматологическую помощь</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наименование однородной группы субъектов (объектов)</w:t>
      </w:r>
    </w:p>
    <w:p>
      <w:pPr>
        <w:spacing w:after="0"/>
        <w:ind w:left="0"/>
        <w:jc w:val="both"/>
      </w:pPr>
      <w:r>
        <w:rPr>
          <w:rFonts w:ascii="Times New Roman"/>
          <w:b w:val="false"/>
          <w:i w:val="false"/>
          <w:color w:val="000000"/>
          <w:sz w:val="28"/>
        </w:rPr>
        <w:t>___________________________________________________________ контроля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субъективного критерия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 по показателю субъективного критерия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по значимости, балл (в сумме не должен превышать 100 баллов),</w:t>
            </w:r>
          </w:p>
          <w:p>
            <w:pPr>
              <w:spacing w:after="20"/>
              <w:ind w:left="20"/>
              <w:jc w:val="both"/>
            </w:pPr>
            <w:r>
              <w:rPr>
                <w:rFonts w:ascii="Times New Roman"/>
                <w:b w:val="false"/>
                <w:i w:val="false"/>
                <w:color w:val="000000"/>
                <w:sz w:val="20"/>
              </w:rPr>
              <w:t>w</w:t>
            </w:r>
            <w:r>
              <w:rPr>
                <w:rFonts w:ascii="Times New Roman"/>
                <w:b w:val="false"/>
                <w:i w:val="false"/>
                <w:color w:val="000000"/>
                <w:vertAlign w:val="subscript"/>
              </w:rPr>
              <w:t>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/значения, x</w:t>
            </w:r>
            <w:r>
              <w:rPr>
                <w:rFonts w:ascii="Times New Roman"/>
                <w:b w:val="false"/>
                <w:i w:val="false"/>
                <w:color w:val="000000"/>
                <w:vertAlign w:val="subscript"/>
              </w:rPr>
              <w:t>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1/значение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2/значение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3/значение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профилактического контроля с посещением</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Неисполнение рекомендаций, выданных по итогам профилактического контроля без посещения субъекта (объекта) контроля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профилактического контроля без посещения субъекта (объекта) контроля (итоговые документы, выданные по итогам профилактического контроля без посещения субъекта (объекта) контроля).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 детской смертности от 0-5 лет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предоставляемых субъектом контроля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 более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проверок на соответствие требованиям</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сертификата специалиста для допуска к клинической практике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предоставляемых субъектом контроля</w:t>
            </w:r>
          </w:p>
          <w:p>
            <w:pPr>
              <w:spacing w:after="20"/>
              <w:ind w:left="20"/>
              <w:jc w:val="both"/>
            </w:pPr>
            <w:r>
              <w:rPr>
                <w:rFonts w:ascii="Times New Roman"/>
                <w:b w:val="false"/>
                <w:i w:val="false"/>
                <w:color w:val="000000"/>
                <w:sz w:val="20"/>
              </w:rPr>
              <w:t>(e-license)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 сертификат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сертификата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перерегистрации лицензиата, изменения его наименования или юридического адреса и (или) реорганизации юридического лица-лицензиата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анализа сведений, предоставляемых государственными органами и организациями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Критериям оценки степени</w:t>
            </w:r>
            <w:r>
              <w:br/>
            </w:r>
            <w:r>
              <w:rPr>
                <w:rFonts w:ascii="Times New Roman"/>
                <w:b w:val="false"/>
                <w:i w:val="false"/>
                <w:color w:val="000000"/>
                <w:sz w:val="20"/>
              </w:rPr>
              <w:t>риска в сфере оказания</w:t>
            </w:r>
            <w:r>
              <w:br/>
            </w:r>
            <w:r>
              <w:rPr>
                <w:rFonts w:ascii="Times New Roman"/>
                <w:b w:val="false"/>
                <w:i w:val="false"/>
                <w:color w:val="000000"/>
                <w:sz w:val="20"/>
              </w:rPr>
              <w:t>медицинских услуг (помощи)</w:t>
            </w:r>
          </w:p>
        </w:tc>
      </w:tr>
    </w:tbl>
    <w:bookmarkStart w:name="z2005" w:id="147"/>
    <w:p>
      <w:pPr>
        <w:spacing w:after="0"/>
        <w:ind w:left="0"/>
        <w:jc w:val="left"/>
      </w:pPr>
      <w:r>
        <w:rPr>
          <w:rFonts w:ascii="Times New Roman"/>
          <w:b/>
          <w:i w:val="false"/>
          <w:color w:val="000000"/>
        </w:rPr>
        <w:t xml:space="preserve"> Перечень субъективных критериев для определения степени риска по субъективным критериям</w:t>
      </w:r>
    </w:p>
    <w:bookmarkEnd w:id="147"/>
    <w:p>
      <w:pPr>
        <w:spacing w:after="0"/>
        <w:ind w:left="0"/>
        <w:jc w:val="both"/>
      </w:pPr>
      <w:bookmarkStart w:name="z2006" w:id="148"/>
      <w:r>
        <w:rPr>
          <w:rFonts w:ascii="Times New Roman"/>
          <w:b w:val="false"/>
          <w:i w:val="false"/>
          <w:color w:val="000000"/>
          <w:sz w:val="28"/>
        </w:rPr>
        <w:t>
      в сфере оказания медицинских услуг (помощи)</w:t>
      </w:r>
    </w:p>
    <w:bookmarkEnd w:id="148"/>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в соответствии со </w:t>
      </w:r>
      <w:r>
        <w:rPr>
          <w:rFonts w:ascii="Times New Roman"/>
          <w:b w:val="false"/>
          <w:i w:val="false"/>
          <w:color w:val="000000"/>
          <w:sz w:val="28"/>
        </w:rPr>
        <w:t>статьей 138</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Предпринимательского кодекса Республики Казахстан в отношении</w:t>
      </w:r>
    </w:p>
    <w:p>
      <w:pPr>
        <w:spacing w:after="0"/>
        <w:ind w:left="0"/>
        <w:jc w:val="both"/>
      </w:pPr>
      <w:r>
        <w:rPr>
          <w:rFonts w:ascii="Times New Roman"/>
          <w:b w:val="false"/>
          <w:i w:val="false"/>
          <w:color w:val="000000"/>
          <w:sz w:val="28"/>
        </w:rPr>
        <w:t>________________________________________________ субъектов (объектов),</w:t>
      </w:r>
    </w:p>
    <w:p>
      <w:pPr>
        <w:spacing w:after="0"/>
        <w:ind w:left="0"/>
        <w:jc w:val="both"/>
      </w:pPr>
      <w:r>
        <w:rPr>
          <w:rFonts w:ascii="Times New Roman"/>
          <w:b w:val="false"/>
          <w:i w:val="false"/>
          <w:color w:val="000000"/>
          <w:sz w:val="28"/>
        </w:rPr>
        <w:t>оказывающих фтизиатрическую помощь _наименование однородной группы</w:t>
      </w:r>
    </w:p>
    <w:p>
      <w:pPr>
        <w:spacing w:after="0"/>
        <w:ind w:left="0"/>
        <w:jc w:val="both"/>
      </w:pPr>
      <w:r>
        <w:rPr>
          <w:rFonts w:ascii="Times New Roman"/>
          <w:b w:val="false"/>
          <w:i w:val="false"/>
          <w:color w:val="000000"/>
          <w:sz w:val="28"/>
        </w:rPr>
        <w:t>субъектов (объектов)</w:t>
      </w:r>
    </w:p>
    <w:p>
      <w:pPr>
        <w:spacing w:after="0"/>
        <w:ind w:left="0"/>
        <w:jc w:val="both"/>
      </w:pPr>
      <w:r>
        <w:rPr>
          <w:rFonts w:ascii="Times New Roman"/>
          <w:b w:val="false"/>
          <w:i w:val="false"/>
          <w:color w:val="000000"/>
          <w:sz w:val="28"/>
        </w:rPr>
        <w:t>___________________________________________________________ контроля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субъективного критерия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 по показателю субъективного критерия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по значимости, балл (в сумме не должен превышать 100 баллов),</w:t>
            </w:r>
          </w:p>
          <w:p>
            <w:pPr>
              <w:spacing w:after="20"/>
              <w:ind w:left="20"/>
              <w:jc w:val="both"/>
            </w:pPr>
            <w:r>
              <w:rPr>
                <w:rFonts w:ascii="Times New Roman"/>
                <w:b w:val="false"/>
                <w:i w:val="false"/>
                <w:color w:val="000000"/>
                <w:sz w:val="20"/>
              </w:rPr>
              <w:t>w</w:t>
            </w:r>
            <w:r>
              <w:rPr>
                <w:rFonts w:ascii="Times New Roman"/>
                <w:b w:val="false"/>
                <w:i w:val="false"/>
                <w:color w:val="000000"/>
                <w:vertAlign w:val="subscript"/>
              </w:rPr>
              <w:t>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/значения, x</w:t>
            </w:r>
            <w:r>
              <w:rPr>
                <w:rFonts w:ascii="Times New Roman"/>
                <w:b w:val="false"/>
                <w:i w:val="false"/>
                <w:color w:val="000000"/>
                <w:vertAlign w:val="subscript"/>
              </w:rPr>
              <w:t>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1/значение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2/значение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3/значение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профилактического контроля с посещением</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Неисполнение рекомендаций, выданных по итогам профилактического контроля без посещения субъекта (объекта) контроля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профилактического контроля без посещения субъекта (объекта) контроля (итоговые документы, выданные по итогам профилактического контроля без посещения субъекта (объекта) контроля).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Годовой показатель летальности при плановой госпитализации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предоставляемых субъектом контроля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случаев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 случаев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послеоперационной летальности в случаях плановой госпитализации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сведений, получаемых из автоматизированных информационных</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случаев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 случаев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проверок на соответствие требованиям</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сертификата специалиста для допуска к клинической практике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предоставляемых субъектом контроля</w:t>
            </w:r>
          </w:p>
          <w:p>
            <w:pPr>
              <w:spacing w:after="20"/>
              <w:ind w:left="20"/>
              <w:jc w:val="both"/>
            </w:pPr>
            <w:r>
              <w:rPr>
                <w:rFonts w:ascii="Times New Roman"/>
                <w:b w:val="false"/>
                <w:i w:val="false"/>
                <w:color w:val="000000"/>
                <w:sz w:val="20"/>
              </w:rPr>
              <w:t>(e-license)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 сертификат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сертификата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перерегистрации лицензиата, изменения его наименования или юридического адреса и (или) реорганизации юридического лица-лицензиата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анализа сведений, предоставляемых государственными органами и организациями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Критериям оценки степени</w:t>
            </w:r>
            <w:r>
              <w:br/>
            </w:r>
            <w:r>
              <w:rPr>
                <w:rFonts w:ascii="Times New Roman"/>
                <w:b w:val="false"/>
                <w:i w:val="false"/>
                <w:color w:val="000000"/>
                <w:sz w:val="20"/>
              </w:rPr>
              <w:t>риска в сфере оказания</w:t>
            </w:r>
            <w:r>
              <w:br/>
            </w:r>
            <w:r>
              <w:rPr>
                <w:rFonts w:ascii="Times New Roman"/>
                <w:b w:val="false"/>
                <w:i w:val="false"/>
                <w:color w:val="000000"/>
                <w:sz w:val="20"/>
              </w:rPr>
              <w:t>медицинских услуг (помощи)</w:t>
            </w:r>
          </w:p>
        </w:tc>
      </w:tr>
    </w:tbl>
    <w:bookmarkStart w:name="z2008" w:id="149"/>
    <w:p>
      <w:pPr>
        <w:spacing w:after="0"/>
        <w:ind w:left="0"/>
        <w:jc w:val="left"/>
      </w:pPr>
      <w:r>
        <w:rPr>
          <w:rFonts w:ascii="Times New Roman"/>
          <w:b/>
          <w:i w:val="false"/>
          <w:color w:val="000000"/>
        </w:rPr>
        <w:t xml:space="preserve"> Перечень субъективных критериев для определения степени риска по субъективным критериям</w:t>
      </w:r>
    </w:p>
    <w:bookmarkEnd w:id="149"/>
    <w:p>
      <w:pPr>
        <w:spacing w:after="0"/>
        <w:ind w:left="0"/>
        <w:jc w:val="both"/>
      </w:pPr>
      <w:bookmarkStart w:name="z2009" w:id="150"/>
      <w:r>
        <w:rPr>
          <w:rFonts w:ascii="Times New Roman"/>
          <w:b w:val="false"/>
          <w:i w:val="false"/>
          <w:color w:val="000000"/>
          <w:sz w:val="28"/>
        </w:rPr>
        <w:t>
      в сфере оказания медицинских услуг (помощи)</w:t>
      </w:r>
    </w:p>
    <w:bookmarkEnd w:id="150"/>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в соответствии со </w:t>
      </w:r>
      <w:r>
        <w:rPr>
          <w:rFonts w:ascii="Times New Roman"/>
          <w:b w:val="false"/>
          <w:i w:val="false"/>
          <w:color w:val="000000"/>
          <w:sz w:val="28"/>
        </w:rPr>
        <w:t>статьей 138</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Предпринимательского кодекса Республики Казахстан в отношении</w:t>
      </w:r>
    </w:p>
    <w:p>
      <w:pPr>
        <w:spacing w:after="0"/>
        <w:ind w:left="0"/>
        <w:jc w:val="both"/>
      </w:pPr>
      <w:r>
        <w:rPr>
          <w:rFonts w:ascii="Times New Roman"/>
          <w:b w:val="false"/>
          <w:i w:val="false"/>
          <w:color w:val="000000"/>
          <w:sz w:val="28"/>
        </w:rPr>
        <w:t>________________________________________________ субъектов (объектов),</w:t>
      </w:r>
    </w:p>
    <w:p>
      <w:pPr>
        <w:spacing w:after="0"/>
        <w:ind w:left="0"/>
        <w:jc w:val="both"/>
      </w:pPr>
      <w:r>
        <w:rPr>
          <w:rFonts w:ascii="Times New Roman"/>
          <w:b w:val="false"/>
          <w:i w:val="false"/>
          <w:color w:val="000000"/>
          <w:sz w:val="28"/>
        </w:rPr>
        <w:t>оказывающих онкологическую помощь _наименование однородной группы</w:t>
      </w:r>
    </w:p>
    <w:p>
      <w:pPr>
        <w:spacing w:after="0"/>
        <w:ind w:left="0"/>
        <w:jc w:val="both"/>
      </w:pPr>
      <w:r>
        <w:rPr>
          <w:rFonts w:ascii="Times New Roman"/>
          <w:b w:val="false"/>
          <w:i w:val="false"/>
          <w:color w:val="000000"/>
          <w:sz w:val="28"/>
        </w:rPr>
        <w:t>субъектов (объектов)</w:t>
      </w:r>
    </w:p>
    <w:p>
      <w:pPr>
        <w:spacing w:after="0"/>
        <w:ind w:left="0"/>
        <w:jc w:val="both"/>
      </w:pPr>
      <w:r>
        <w:rPr>
          <w:rFonts w:ascii="Times New Roman"/>
          <w:b w:val="false"/>
          <w:i w:val="false"/>
          <w:color w:val="000000"/>
          <w:sz w:val="28"/>
        </w:rPr>
        <w:t>__________________________________________________________ контроля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субъективного критерия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 по показателю субъективного критерия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0" w:id="151"/>
          <w:p>
            <w:pPr>
              <w:spacing w:after="20"/>
              <w:ind w:left="20"/>
              <w:jc w:val="both"/>
            </w:pPr>
            <w:r>
              <w:rPr>
                <w:rFonts w:ascii="Times New Roman"/>
                <w:b w:val="false"/>
                <w:i w:val="false"/>
                <w:color w:val="000000"/>
                <w:sz w:val="20"/>
              </w:rPr>
              <w:t>
Удельный вес по значимости, балл (в сумме не должен превышать 100 баллов),</w:t>
            </w:r>
          </w:p>
          <w:bookmarkEnd w:id="151"/>
          <w:p>
            <w:pPr>
              <w:spacing w:after="20"/>
              <w:ind w:left="20"/>
              <w:jc w:val="both"/>
            </w:pPr>
            <w:r>
              <w:rPr>
                <w:rFonts w:ascii="Times New Roman"/>
                <w:b w:val="false"/>
                <w:i w:val="false"/>
                <w:color w:val="000000"/>
                <w:sz w:val="20"/>
              </w:rPr>
              <w:t>
w</w:t>
            </w:r>
            <w:r>
              <w:rPr>
                <w:rFonts w:ascii="Times New Roman"/>
                <w:b w:val="false"/>
                <w:i w:val="false"/>
                <w:color w:val="000000"/>
                <w:vertAlign w:val="subscript"/>
              </w:rPr>
              <w:t>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/значения, x</w:t>
            </w:r>
            <w:r>
              <w:rPr>
                <w:rFonts w:ascii="Times New Roman"/>
                <w:b w:val="false"/>
                <w:i w:val="false"/>
                <w:color w:val="000000"/>
                <w:vertAlign w:val="subscript"/>
              </w:rPr>
              <w:t>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1/значение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2/значение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3/значение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профилактического контроля с посещением</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Неисполнение рекомендаций, выданных по итогам профилактического контроля без посещения субъекта (объекта) контроля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профилактического контроля без посещения субъекта (объекта) контроля (итоговые документы, выданные по итогам профилактического контроля без посещения субъекта (объекта) контроля).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Годовой показатель летальности при плановой госпитализации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предоставляемых субъектом контроля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случаев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 случаев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послеоперационной летальности в случаях плановой госпитализации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сведений, получаемых из автоматизированных информационных</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случаев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 случаев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Годовой показатель повторного незапланированного поступления (в течение месяца по поводу одного и того же заболевания)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предоставляемых субъектом контроля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случаев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 случаев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 случаев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проверок на соответствие требованиям</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сертификата специалиста для допуска к клинической практике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предоставляемых субъектом контроля</w:t>
            </w:r>
          </w:p>
          <w:p>
            <w:pPr>
              <w:spacing w:after="20"/>
              <w:ind w:left="20"/>
              <w:jc w:val="both"/>
            </w:pPr>
            <w:r>
              <w:rPr>
                <w:rFonts w:ascii="Times New Roman"/>
                <w:b w:val="false"/>
                <w:i w:val="false"/>
                <w:color w:val="000000"/>
                <w:sz w:val="20"/>
              </w:rPr>
              <w:t>(e-license)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 сертификат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сертификата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перерегистрации лицензиата, изменения его наименования или юридического адреса и (или) реорганизации юридического лица-лицензиата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анализа сведений, предоставляемых государственными органами и организациями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Критериям оценки степени</w:t>
            </w:r>
            <w:r>
              <w:br/>
            </w:r>
            <w:r>
              <w:rPr>
                <w:rFonts w:ascii="Times New Roman"/>
                <w:b w:val="false"/>
                <w:i w:val="false"/>
                <w:color w:val="000000"/>
                <w:sz w:val="20"/>
              </w:rPr>
              <w:t>риска в сфере оказания</w:t>
            </w:r>
            <w:r>
              <w:br/>
            </w:r>
            <w:r>
              <w:rPr>
                <w:rFonts w:ascii="Times New Roman"/>
                <w:b w:val="false"/>
                <w:i w:val="false"/>
                <w:color w:val="000000"/>
                <w:sz w:val="20"/>
              </w:rPr>
              <w:t>медицинских услуг (помощи)</w:t>
            </w:r>
          </w:p>
        </w:tc>
      </w:tr>
    </w:tbl>
    <w:bookmarkStart w:name="z2012" w:id="152"/>
    <w:p>
      <w:pPr>
        <w:spacing w:after="0"/>
        <w:ind w:left="0"/>
        <w:jc w:val="left"/>
      </w:pPr>
      <w:r>
        <w:rPr>
          <w:rFonts w:ascii="Times New Roman"/>
          <w:b/>
          <w:i w:val="false"/>
          <w:color w:val="000000"/>
        </w:rPr>
        <w:t xml:space="preserve"> Перечень субъективных критериев для определения степени риска по субъективным критериям</w:t>
      </w:r>
    </w:p>
    <w:bookmarkEnd w:id="152"/>
    <w:p>
      <w:pPr>
        <w:spacing w:after="0"/>
        <w:ind w:left="0"/>
        <w:jc w:val="both"/>
      </w:pPr>
      <w:bookmarkStart w:name="z2013" w:id="153"/>
      <w:r>
        <w:rPr>
          <w:rFonts w:ascii="Times New Roman"/>
          <w:b w:val="false"/>
          <w:i w:val="false"/>
          <w:color w:val="000000"/>
          <w:sz w:val="28"/>
        </w:rPr>
        <w:t>
      в сфере оказания медицинских услуг (помощи)</w:t>
      </w:r>
    </w:p>
    <w:bookmarkEnd w:id="153"/>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в соответствии со </w:t>
      </w:r>
      <w:r>
        <w:rPr>
          <w:rFonts w:ascii="Times New Roman"/>
          <w:b w:val="false"/>
          <w:i w:val="false"/>
          <w:color w:val="000000"/>
          <w:sz w:val="28"/>
        </w:rPr>
        <w:t>статьей 138</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Предпринимательского кодекса Республики Казахстан в отношении</w:t>
      </w:r>
    </w:p>
    <w:p>
      <w:pPr>
        <w:spacing w:after="0"/>
        <w:ind w:left="0"/>
        <w:jc w:val="both"/>
      </w:pPr>
      <w:r>
        <w:rPr>
          <w:rFonts w:ascii="Times New Roman"/>
          <w:b w:val="false"/>
          <w:i w:val="false"/>
          <w:color w:val="000000"/>
          <w:sz w:val="28"/>
        </w:rPr>
        <w:t>________________________________________________ субъектов (объектов),</w:t>
      </w:r>
    </w:p>
    <w:p>
      <w:pPr>
        <w:spacing w:after="0"/>
        <w:ind w:left="0"/>
        <w:jc w:val="both"/>
      </w:pPr>
      <w:r>
        <w:rPr>
          <w:rFonts w:ascii="Times New Roman"/>
          <w:b w:val="false"/>
          <w:i w:val="false"/>
          <w:color w:val="000000"/>
          <w:sz w:val="28"/>
        </w:rPr>
        <w:t>оказывающих медико-социальную помощь в области психического здоровья</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наименование однородной группы субъектов (объектов)</w:t>
      </w:r>
    </w:p>
    <w:p>
      <w:pPr>
        <w:spacing w:after="0"/>
        <w:ind w:left="0"/>
        <w:jc w:val="both"/>
      </w:pPr>
      <w:r>
        <w:rPr>
          <w:rFonts w:ascii="Times New Roman"/>
          <w:b w:val="false"/>
          <w:i w:val="false"/>
          <w:color w:val="000000"/>
          <w:sz w:val="28"/>
        </w:rPr>
        <w:t>__________________________________________________________ контроля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субъективного критерия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 по показателю субъективного критерия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4" w:id="154"/>
          <w:p>
            <w:pPr>
              <w:spacing w:after="20"/>
              <w:ind w:left="20"/>
              <w:jc w:val="both"/>
            </w:pPr>
            <w:r>
              <w:rPr>
                <w:rFonts w:ascii="Times New Roman"/>
                <w:b w:val="false"/>
                <w:i w:val="false"/>
                <w:color w:val="000000"/>
                <w:sz w:val="20"/>
              </w:rPr>
              <w:t>
Удельный вес по значимости, балл (в сумме не должен превышать 100 баллов),</w:t>
            </w:r>
          </w:p>
          <w:bookmarkEnd w:id="154"/>
          <w:p>
            <w:pPr>
              <w:spacing w:after="20"/>
              <w:ind w:left="20"/>
              <w:jc w:val="both"/>
            </w:pPr>
            <w:r>
              <w:rPr>
                <w:rFonts w:ascii="Times New Roman"/>
                <w:b w:val="false"/>
                <w:i w:val="false"/>
                <w:color w:val="000000"/>
                <w:sz w:val="20"/>
              </w:rPr>
              <w:t>
w</w:t>
            </w:r>
            <w:r>
              <w:rPr>
                <w:rFonts w:ascii="Times New Roman"/>
                <w:b w:val="false"/>
                <w:i w:val="false"/>
                <w:color w:val="000000"/>
                <w:vertAlign w:val="subscript"/>
              </w:rPr>
              <w:t>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/значения, x</w:t>
            </w:r>
            <w:r>
              <w:rPr>
                <w:rFonts w:ascii="Times New Roman"/>
                <w:b w:val="false"/>
                <w:i w:val="false"/>
                <w:color w:val="000000"/>
                <w:vertAlign w:val="subscript"/>
              </w:rPr>
              <w:t>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1/значение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2/значение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3/значение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профилактического контроля с посещением</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Неисполнение рекомендаций, выданных по итогам профилактического контроля без посещения субъекта (объекта) контроля*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профилактического контроля без посещения субъекта (объекта) контроля (итоговые документы, выданные по итогам профилактического контроля без посещения субъекта (объекта) контроля).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Годовой показатель летальности при плановой госпитализации больных с психическими и поведенческими расстройствами, в том числе вследствие употребления ПАВ F00-F99 (Удельный вес (%) умерших в стационаре от общего числа пациентов, выбывших (выписанных, умерших))</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сведений, получаемых из автоматизированных информационных</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 случаев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10,1-25% случаев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25% случаев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случаев несоответствия сроков пребывания больных (3 койко/дня и менее) (Удельный вес (%) выбывших в стационаре со сроком пребывания 3 койко-дня и менее от общего числа пациентов, выбывших (выписанных) с психическими и поведенческими расстройствами F00-F99, в том числе вследствие употребления ПАВ</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сведений, получаемых из автоматизированных информационных</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 случаев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 случаев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20 % случаев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проверок на соответствие требованиям</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сертификата специалиста для допуска к клинической практике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предоставляемых субъектом контроля</w:t>
            </w:r>
          </w:p>
          <w:p>
            <w:pPr>
              <w:spacing w:after="20"/>
              <w:ind w:left="20"/>
              <w:jc w:val="both"/>
            </w:pPr>
            <w:r>
              <w:rPr>
                <w:rFonts w:ascii="Times New Roman"/>
                <w:b w:val="false"/>
                <w:i w:val="false"/>
                <w:color w:val="000000"/>
                <w:sz w:val="20"/>
              </w:rPr>
              <w:t>(e-license)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 сертификат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сертификата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перерегистрации лицензиата, изменения его наименования или юридического адреса и (или) реорганизации юридического лица-лицензиата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анализа сведений, предоставляемых государственными органами и организациями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Критериям оценки степени</w:t>
            </w:r>
            <w:r>
              <w:br/>
            </w:r>
            <w:r>
              <w:rPr>
                <w:rFonts w:ascii="Times New Roman"/>
                <w:b w:val="false"/>
                <w:i w:val="false"/>
                <w:color w:val="000000"/>
                <w:sz w:val="20"/>
              </w:rPr>
              <w:t>риска в сфере оказания</w:t>
            </w:r>
            <w:r>
              <w:br/>
            </w:r>
            <w:r>
              <w:rPr>
                <w:rFonts w:ascii="Times New Roman"/>
                <w:b w:val="false"/>
                <w:i w:val="false"/>
                <w:color w:val="000000"/>
                <w:sz w:val="20"/>
              </w:rPr>
              <w:t>медицинских услуг (помощи)</w:t>
            </w:r>
          </w:p>
        </w:tc>
      </w:tr>
    </w:tbl>
    <w:bookmarkStart w:name="z2016" w:id="155"/>
    <w:p>
      <w:pPr>
        <w:spacing w:after="0"/>
        <w:ind w:left="0"/>
        <w:jc w:val="left"/>
      </w:pPr>
      <w:r>
        <w:rPr>
          <w:rFonts w:ascii="Times New Roman"/>
          <w:b/>
          <w:i w:val="false"/>
          <w:color w:val="000000"/>
        </w:rPr>
        <w:t xml:space="preserve"> Перечень субъективных критериев для определения степени риска по субъективным критериям</w:t>
      </w:r>
    </w:p>
    <w:bookmarkEnd w:id="155"/>
    <w:p>
      <w:pPr>
        <w:spacing w:after="0"/>
        <w:ind w:left="0"/>
        <w:jc w:val="both"/>
      </w:pPr>
      <w:bookmarkStart w:name="z2017" w:id="156"/>
      <w:r>
        <w:rPr>
          <w:rFonts w:ascii="Times New Roman"/>
          <w:b w:val="false"/>
          <w:i w:val="false"/>
          <w:color w:val="000000"/>
          <w:sz w:val="28"/>
        </w:rPr>
        <w:t>
      в сфере оказания медицинских услуг (помощи)</w:t>
      </w:r>
    </w:p>
    <w:bookmarkEnd w:id="156"/>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в соответствии со </w:t>
      </w:r>
      <w:r>
        <w:rPr>
          <w:rFonts w:ascii="Times New Roman"/>
          <w:b w:val="false"/>
          <w:i w:val="false"/>
          <w:color w:val="000000"/>
          <w:sz w:val="28"/>
        </w:rPr>
        <w:t>статьей 138</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Предпринимательского кодекса Республики Казахстан в отношении</w:t>
      </w:r>
    </w:p>
    <w:p>
      <w:pPr>
        <w:spacing w:after="0"/>
        <w:ind w:left="0"/>
        <w:jc w:val="both"/>
      </w:pPr>
      <w:r>
        <w:rPr>
          <w:rFonts w:ascii="Times New Roman"/>
          <w:b w:val="false"/>
          <w:i w:val="false"/>
          <w:color w:val="000000"/>
          <w:sz w:val="28"/>
        </w:rPr>
        <w:t>________________________________________________ субъектов (объектов),</w:t>
      </w:r>
    </w:p>
    <w:p>
      <w:pPr>
        <w:spacing w:after="0"/>
        <w:ind w:left="0"/>
        <w:jc w:val="both"/>
      </w:pPr>
      <w:r>
        <w:rPr>
          <w:rFonts w:ascii="Times New Roman"/>
          <w:b w:val="false"/>
          <w:i w:val="false"/>
          <w:color w:val="000000"/>
          <w:sz w:val="28"/>
        </w:rPr>
        <w:t>предоставляющих лабораторные услуги</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наименование однородной группы субъектов (объектов)</w:t>
      </w:r>
    </w:p>
    <w:p>
      <w:pPr>
        <w:spacing w:after="0"/>
        <w:ind w:left="0"/>
        <w:jc w:val="both"/>
      </w:pPr>
      <w:r>
        <w:rPr>
          <w:rFonts w:ascii="Times New Roman"/>
          <w:b w:val="false"/>
          <w:i w:val="false"/>
          <w:color w:val="000000"/>
          <w:sz w:val="28"/>
        </w:rPr>
        <w:t>__________________________________________________________ контроля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субъективного критерия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 по показателю субъективного критерия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8" w:id="157"/>
          <w:p>
            <w:pPr>
              <w:spacing w:after="20"/>
              <w:ind w:left="20"/>
              <w:jc w:val="both"/>
            </w:pPr>
            <w:r>
              <w:rPr>
                <w:rFonts w:ascii="Times New Roman"/>
                <w:b w:val="false"/>
                <w:i w:val="false"/>
                <w:color w:val="000000"/>
                <w:sz w:val="20"/>
              </w:rPr>
              <w:t>
Удельный вес по значимости, балл (в сумме не должен превышать 100 баллов),</w:t>
            </w:r>
          </w:p>
          <w:bookmarkEnd w:id="157"/>
          <w:p>
            <w:pPr>
              <w:spacing w:after="20"/>
              <w:ind w:left="20"/>
              <w:jc w:val="both"/>
            </w:pPr>
            <w:r>
              <w:rPr>
                <w:rFonts w:ascii="Times New Roman"/>
                <w:b w:val="false"/>
                <w:i w:val="false"/>
                <w:color w:val="000000"/>
                <w:sz w:val="20"/>
              </w:rPr>
              <w:t>
w</w:t>
            </w:r>
            <w:r>
              <w:rPr>
                <w:rFonts w:ascii="Times New Roman"/>
                <w:b w:val="false"/>
                <w:i w:val="false"/>
                <w:color w:val="000000"/>
                <w:vertAlign w:val="subscript"/>
              </w:rPr>
              <w:t>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/значения, x</w:t>
            </w:r>
            <w:r>
              <w:rPr>
                <w:rFonts w:ascii="Times New Roman"/>
                <w:b w:val="false"/>
                <w:i w:val="false"/>
                <w:color w:val="000000"/>
                <w:vertAlign w:val="subscript"/>
              </w:rPr>
              <w:t>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1/значение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2/значение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3/значение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профилактического контроля с посещением</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Неисполнение рекомендаций, выданных по итогам профилактического контроля без посещения субъекта (объекта) контроля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профилактического контроля без посещения субъекта (объекта) контроля (итоговые документы, выданные по итогам профилактического контроля без посещения субъекта (объекта) контроля).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проверок на соответствие требованиям</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сертификата специалиста для допуска к клинической практике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предоставляемых субъектом контроля</w:t>
            </w:r>
          </w:p>
          <w:p>
            <w:pPr>
              <w:spacing w:after="20"/>
              <w:ind w:left="20"/>
              <w:jc w:val="both"/>
            </w:pPr>
            <w:r>
              <w:rPr>
                <w:rFonts w:ascii="Times New Roman"/>
                <w:b w:val="false"/>
                <w:i w:val="false"/>
                <w:color w:val="000000"/>
                <w:sz w:val="20"/>
              </w:rPr>
              <w:t>(e-license)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 сертификат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сертификата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перерегистрации лицензиата, изменения его наименования или юридического адреса и (или) реорганизации юридического лица-лицензиата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анализа сведений, предоставляемых государственными органами и организациями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Критериям оценки степени</w:t>
            </w:r>
            <w:r>
              <w:br/>
            </w:r>
            <w:r>
              <w:rPr>
                <w:rFonts w:ascii="Times New Roman"/>
                <w:b w:val="false"/>
                <w:i w:val="false"/>
                <w:color w:val="000000"/>
                <w:sz w:val="20"/>
              </w:rPr>
              <w:t>риска в сфере оказания</w:t>
            </w:r>
            <w:r>
              <w:br/>
            </w:r>
            <w:r>
              <w:rPr>
                <w:rFonts w:ascii="Times New Roman"/>
                <w:b w:val="false"/>
                <w:i w:val="false"/>
                <w:color w:val="000000"/>
                <w:sz w:val="20"/>
              </w:rPr>
              <w:t>медицинских услуг (помощи)</w:t>
            </w:r>
          </w:p>
        </w:tc>
      </w:tr>
    </w:tbl>
    <w:bookmarkStart w:name="z2020" w:id="158"/>
    <w:p>
      <w:pPr>
        <w:spacing w:after="0"/>
        <w:ind w:left="0"/>
        <w:jc w:val="left"/>
      </w:pPr>
      <w:r>
        <w:rPr>
          <w:rFonts w:ascii="Times New Roman"/>
          <w:b/>
          <w:i w:val="false"/>
          <w:color w:val="000000"/>
        </w:rPr>
        <w:t xml:space="preserve"> Перечень субъективных критериев для определения степени риска по субъективным критериям</w:t>
      </w:r>
    </w:p>
    <w:bookmarkEnd w:id="158"/>
    <w:p>
      <w:pPr>
        <w:spacing w:after="0"/>
        <w:ind w:left="0"/>
        <w:jc w:val="both"/>
      </w:pPr>
      <w:bookmarkStart w:name="z2021" w:id="159"/>
      <w:r>
        <w:rPr>
          <w:rFonts w:ascii="Times New Roman"/>
          <w:b w:val="false"/>
          <w:i w:val="false"/>
          <w:color w:val="000000"/>
          <w:sz w:val="28"/>
        </w:rPr>
        <w:t>
      в сфере оказания медицинских услуг (помощи)</w:t>
      </w:r>
    </w:p>
    <w:bookmarkEnd w:id="159"/>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в соответствии со </w:t>
      </w:r>
      <w:r>
        <w:rPr>
          <w:rFonts w:ascii="Times New Roman"/>
          <w:b w:val="false"/>
          <w:i w:val="false"/>
          <w:color w:val="000000"/>
          <w:sz w:val="28"/>
        </w:rPr>
        <w:t>статьей 138</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Предпринимательского кодекса Республики Казахстан в отношении</w:t>
      </w:r>
    </w:p>
    <w:p>
      <w:pPr>
        <w:spacing w:after="0"/>
        <w:ind w:left="0"/>
        <w:jc w:val="both"/>
      </w:pPr>
      <w:r>
        <w:rPr>
          <w:rFonts w:ascii="Times New Roman"/>
          <w:b w:val="false"/>
          <w:i w:val="false"/>
          <w:color w:val="000000"/>
          <w:sz w:val="28"/>
        </w:rPr>
        <w:t>________________________________________________ субъектов (объектов),</w:t>
      </w:r>
    </w:p>
    <w:p>
      <w:pPr>
        <w:spacing w:after="0"/>
        <w:ind w:left="0"/>
        <w:jc w:val="both"/>
      </w:pPr>
      <w:r>
        <w:rPr>
          <w:rFonts w:ascii="Times New Roman"/>
          <w:b w:val="false"/>
          <w:i w:val="false"/>
          <w:color w:val="000000"/>
          <w:sz w:val="28"/>
        </w:rPr>
        <w:t>оказывающих скорую медицинскую помощь, медицинскую помощь в форме</w:t>
      </w:r>
    </w:p>
    <w:p>
      <w:pPr>
        <w:spacing w:after="0"/>
        <w:ind w:left="0"/>
        <w:jc w:val="both"/>
      </w:pPr>
      <w:r>
        <w:rPr>
          <w:rFonts w:ascii="Times New Roman"/>
          <w:b w:val="false"/>
          <w:i w:val="false"/>
          <w:color w:val="000000"/>
          <w:sz w:val="28"/>
        </w:rPr>
        <w:t>санитарной авиации _________________________________________________</w:t>
      </w:r>
    </w:p>
    <w:p>
      <w:pPr>
        <w:spacing w:after="0"/>
        <w:ind w:left="0"/>
        <w:jc w:val="both"/>
      </w:pPr>
      <w:r>
        <w:rPr>
          <w:rFonts w:ascii="Times New Roman"/>
          <w:b w:val="false"/>
          <w:i w:val="false"/>
          <w:color w:val="000000"/>
          <w:sz w:val="28"/>
        </w:rPr>
        <w:t>наименование однородной группы субъектов (объектов)</w:t>
      </w:r>
    </w:p>
    <w:p>
      <w:pPr>
        <w:spacing w:after="0"/>
        <w:ind w:left="0"/>
        <w:jc w:val="both"/>
      </w:pPr>
      <w:r>
        <w:rPr>
          <w:rFonts w:ascii="Times New Roman"/>
          <w:b w:val="false"/>
          <w:i w:val="false"/>
          <w:color w:val="000000"/>
          <w:sz w:val="28"/>
        </w:rPr>
        <w:t>__________________________________________________________ контроля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субъективного критерия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 по показателю субъективного критерия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2" w:id="160"/>
          <w:p>
            <w:pPr>
              <w:spacing w:after="20"/>
              <w:ind w:left="20"/>
              <w:jc w:val="both"/>
            </w:pPr>
            <w:r>
              <w:rPr>
                <w:rFonts w:ascii="Times New Roman"/>
                <w:b w:val="false"/>
                <w:i w:val="false"/>
                <w:color w:val="000000"/>
                <w:sz w:val="20"/>
              </w:rPr>
              <w:t>
Удельный вес по значимости, балл (в сумме не должен превышать 100 баллов),</w:t>
            </w:r>
          </w:p>
          <w:bookmarkEnd w:id="160"/>
          <w:p>
            <w:pPr>
              <w:spacing w:after="20"/>
              <w:ind w:left="20"/>
              <w:jc w:val="both"/>
            </w:pPr>
            <w:r>
              <w:rPr>
                <w:rFonts w:ascii="Times New Roman"/>
                <w:b w:val="false"/>
                <w:i w:val="false"/>
                <w:color w:val="000000"/>
                <w:sz w:val="20"/>
              </w:rPr>
              <w:t>
w</w:t>
            </w:r>
            <w:r>
              <w:rPr>
                <w:rFonts w:ascii="Times New Roman"/>
                <w:b w:val="false"/>
                <w:i w:val="false"/>
                <w:color w:val="000000"/>
                <w:vertAlign w:val="subscript"/>
              </w:rPr>
              <w:t>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/значения, x</w:t>
            </w:r>
            <w:r>
              <w:rPr>
                <w:rFonts w:ascii="Times New Roman"/>
                <w:b w:val="false"/>
                <w:i w:val="false"/>
                <w:color w:val="000000"/>
                <w:vertAlign w:val="subscript"/>
              </w:rPr>
              <w:t>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1/значение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2/значение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3/значение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профилактического контроля с посещением</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 отклонений от времени доезда в соответствующей категории (для организаций, оказывающих скорую медицинскую помощь) за прошедший год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предоставляемых субъектом контроля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случаев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случаев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 случаев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случаев повторных выездов по одному и тому же случаю в течение суток за прошедший год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предоставляемых субъектом контроля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случаев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случаев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 случаев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Неисполнение рекомендаций, выданных по итогам профилактического контроля без посещения субъекта (объекта) контроля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профилактического контроля без посещения субъекта (объекта) контроля (итоговые документы, выданные по итогам профилактического контроля без посещения субъекта (объекта) контроля).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проверок на соответствие требованиям</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сертификата специалиста для допуска к клинической практике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3" w:id="161"/>
          <w:p>
            <w:pPr>
              <w:spacing w:after="20"/>
              <w:ind w:left="20"/>
              <w:jc w:val="both"/>
            </w:pPr>
            <w:r>
              <w:rPr>
                <w:rFonts w:ascii="Times New Roman"/>
                <w:b w:val="false"/>
                <w:i w:val="false"/>
                <w:color w:val="000000"/>
                <w:sz w:val="20"/>
              </w:rPr>
              <w:t>
результаты мониторинга отчетности и сведений, предоставляемых субъектом контроля</w:t>
            </w:r>
          </w:p>
          <w:bookmarkEnd w:id="161"/>
          <w:p>
            <w:pPr>
              <w:spacing w:after="20"/>
              <w:ind w:left="20"/>
              <w:jc w:val="both"/>
            </w:pPr>
            <w:r>
              <w:rPr>
                <w:rFonts w:ascii="Times New Roman"/>
                <w:b w:val="false"/>
                <w:i w:val="false"/>
                <w:color w:val="000000"/>
                <w:sz w:val="20"/>
              </w:rPr>
              <w:t>
(e-license)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 сертификат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сертификата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перерегистрации лицензиата, изменения его наименования или юридического адреса и (или) реорганизации юридического лица-лицензиата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анализа сведений, предоставляемых государственными органами и организациями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Критериям оценки степени</w:t>
            </w:r>
            <w:r>
              <w:br/>
            </w:r>
            <w:r>
              <w:rPr>
                <w:rFonts w:ascii="Times New Roman"/>
                <w:b w:val="false"/>
                <w:i w:val="false"/>
                <w:color w:val="000000"/>
                <w:sz w:val="20"/>
              </w:rPr>
              <w:t>риска в сфере оказания</w:t>
            </w:r>
            <w:r>
              <w:br/>
            </w:r>
            <w:r>
              <w:rPr>
                <w:rFonts w:ascii="Times New Roman"/>
                <w:b w:val="false"/>
                <w:i w:val="false"/>
                <w:color w:val="000000"/>
                <w:sz w:val="20"/>
              </w:rPr>
              <w:t>медицинских услуг (помощи)</w:t>
            </w:r>
          </w:p>
        </w:tc>
      </w:tr>
    </w:tbl>
    <w:bookmarkStart w:name="z2025" w:id="162"/>
    <w:p>
      <w:pPr>
        <w:spacing w:after="0"/>
        <w:ind w:left="0"/>
        <w:jc w:val="left"/>
      </w:pPr>
      <w:r>
        <w:rPr>
          <w:rFonts w:ascii="Times New Roman"/>
          <w:b/>
          <w:i w:val="false"/>
          <w:color w:val="000000"/>
        </w:rPr>
        <w:t xml:space="preserve"> Перечень субъективных критериев для определения степени риска по субъективным критериям</w:t>
      </w:r>
    </w:p>
    <w:bookmarkEnd w:id="162"/>
    <w:p>
      <w:pPr>
        <w:spacing w:after="0"/>
        <w:ind w:left="0"/>
        <w:jc w:val="both"/>
      </w:pPr>
      <w:bookmarkStart w:name="z2026" w:id="163"/>
      <w:r>
        <w:rPr>
          <w:rFonts w:ascii="Times New Roman"/>
          <w:b w:val="false"/>
          <w:i w:val="false"/>
          <w:color w:val="000000"/>
          <w:sz w:val="28"/>
        </w:rPr>
        <w:t>
      в сфере оказания медицинских услуг (помощи)</w:t>
      </w:r>
    </w:p>
    <w:bookmarkEnd w:id="163"/>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в соответствии со </w:t>
      </w:r>
      <w:r>
        <w:rPr>
          <w:rFonts w:ascii="Times New Roman"/>
          <w:b w:val="false"/>
          <w:i w:val="false"/>
          <w:color w:val="000000"/>
          <w:sz w:val="28"/>
        </w:rPr>
        <w:t>статьей 138</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Предпринимательского кодекса Республики Казахстан в отношении</w:t>
      </w:r>
    </w:p>
    <w:p>
      <w:pPr>
        <w:spacing w:after="0"/>
        <w:ind w:left="0"/>
        <w:jc w:val="both"/>
      </w:pPr>
      <w:r>
        <w:rPr>
          <w:rFonts w:ascii="Times New Roman"/>
          <w:b w:val="false"/>
          <w:i w:val="false"/>
          <w:color w:val="000000"/>
          <w:sz w:val="28"/>
        </w:rPr>
        <w:t>________________________________________________ субъектов (объектов),</w:t>
      </w:r>
    </w:p>
    <w:p>
      <w:pPr>
        <w:spacing w:after="0"/>
        <w:ind w:left="0"/>
        <w:jc w:val="both"/>
      </w:pPr>
      <w:r>
        <w:rPr>
          <w:rFonts w:ascii="Times New Roman"/>
          <w:b w:val="false"/>
          <w:i w:val="false"/>
          <w:color w:val="000000"/>
          <w:sz w:val="28"/>
        </w:rPr>
        <w:t>осуществляющих деятельность в сфере профилактики ВИЧ-инфекции</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наименование однородной группы субъектов (объектов)</w:t>
      </w:r>
    </w:p>
    <w:p>
      <w:pPr>
        <w:spacing w:after="0"/>
        <w:ind w:left="0"/>
        <w:jc w:val="both"/>
      </w:pPr>
      <w:r>
        <w:rPr>
          <w:rFonts w:ascii="Times New Roman"/>
          <w:b w:val="false"/>
          <w:i w:val="false"/>
          <w:color w:val="000000"/>
          <w:sz w:val="28"/>
        </w:rPr>
        <w:t>__________________________________________________________ контроля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субъективного критерия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 по показателю субъективного критерия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7" w:id="164"/>
          <w:p>
            <w:pPr>
              <w:spacing w:after="20"/>
              <w:ind w:left="20"/>
              <w:jc w:val="both"/>
            </w:pPr>
            <w:r>
              <w:rPr>
                <w:rFonts w:ascii="Times New Roman"/>
                <w:b w:val="false"/>
                <w:i w:val="false"/>
                <w:color w:val="000000"/>
                <w:sz w:val="20"/>
              </w:rPr>
              <w:t>
Удельный вес по значимости, балл (в сумме не должен превышать 100 баллов),</w:t>
            </w:r>
          </w:p>
          <w:bookmarkEnd w:id="164"/>
          <w:p>
            <w:pPr>
              <w:spacing w:after="20"/>
              <w:ind w:left="20"/>
              <w:jc w:val="both"/>
            </w:pPr>
            <w:r>
              <w:rPr>
                <w:rFonts w:ascii="Times New Roman"/>
                <w:b w:val="false"/>
                <w:i w:val="false"/>
                <w:color w:val="000000"/>
                <w:sz w:val="20"/>
              </w:rPr>
              <w:t>
w</w:t>
            </w:r>
            <w:r>
              <w:rPr>
                <w:rFonts w:ascii="Times New Roman"/>
                <w:b w:val="false"/>
                <w:i w:val="false"/>
                <w:color w:val="000000"/>
                <w:vertAlign w:val="subscript"/>
              </w:rPr>
              <w:t>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/значения, x</w:t>
            </w:r>
            <w:r>
              <w:rPr>
                <w:rFonts w:ascii="Times New Roman"/>
                <w:b w:val="false"/>
                <w:i w:val="false"/>
                <w:color w:val="000000"/>
                <w:vertAlign w:val="subscript"/>
              </w:rPr>
              <w:t>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1/значение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2/значение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3/значение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профилактического контроля с посещением</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Неисполнение рекомендаций, выданных по итогам профилактического контроля без посещения субъекта (объекта) контроля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профилактического контроля без посещения субъекта (объекта) контроля (итоговые документы, выданные по итогам профилактического контроля без посещения субъекта (объекта) контроля).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проверок на соответствие требованиям</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сертификата специалиста для допуска к клинической практике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предоставляемых субъектом контроля</w:t>
            </w:r>
          </w:p>
          <w:p>
            <w:pPr>
              <w:spacing w:after="20"/>
              <w:ind w:left="20"/>
              <w:jc w:val="both"/>
            </w:pPr>
            <w:r>
              <w:rPr>
                <w:rFonts w:ascii="Times New Roman"/>
                <w:b w:val="false"/>
                <w:i w:val="false"/>
                <w:color w:val="000000"/>
                <w:sz w:val="20"/>
              </w:rPr>
              <w:t>(e-license)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 сертификат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сертификата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перерегистрации лицензиата, изменения его наименования или юридического адреса и (или) реорганизации юридического лица-лицензиата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анализа сведений, предоставляемых государственными органами и организациями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Критериям оценки степени</w:t>
            </w:r>
            <w:r>
              <w:br/>
            </w:r>
            <w:r>
              <w:rPr>
                <w:rFonts w:ascii="Times New Roman"/>
                <w:b w:val="false"/>
                <w:i w:val="false"/>
                <w:color w:val="000000"/>
                <w:sz w:val="20"/>
              </w:rPr>
              <w:t>риска в сфере оказания</w:t>
            </w:r>
            <w:r>
              <w:br/>
            </w:r>
            <w:r>
              <w:rPr>
                <w:rFonts w:ascii="Times New Roman"/>
                <w:b w:val="false"/>
                <w:i w:val="false"/>
                <w:color w:val="000000"/>
                <w:sz w:val="20"/>
              </w:rPr>
              <w:t>медицинских услуг (помощи)</w:t>
            </w:r>
          </w:p>
        </w:tc>
      </w:tr>
    </w:tbl>
    <w:bookmarkStart w:name="z2029" w:id="165"/>
    <w:p>
      <w:pPr>
        <w:spacing w:after="0"/>
        <w:ind w:left="0"/>
        <w:jc w:val="left"/>
      </w:pPr>
      <w:r>
        <w:rPr>
          <w:rFonts w:ascii="Times New Roman"/>
          <w:b/>
          <w:i w:val="false"/>
          <w:color w:val="000000"/>
        </w:rPr>
        <w:t xml:space="preserve"> Перечень субъективных критериев для определения степени риска по субъективным критериям</w:t>
      </w:r>
    </w:p>
    <w:bookmarkEnd w:id="165"/>
    <w:p>
      <w:pPr>
        <w:spacing w:after="0"/>
        <w:ind w:left="0"/>
        <w:jc w:val="both"/>
      </w:pPr>
      <w:bookmarkStart w:name="z2030" w:id="166"/>
      <w:r>
        <w:rPr>
          <w:rFonts w:ascii="Times New Roman"/>
          <w:b w:val="false"/>
          <w:i w:val="false"/>
          <w:color w:val="000000"/>
          <w:sz w:val="28"/>
        </w:rPr>
        <w:t>
      в сфере оказания медицинских услуг (помощи)</w:t>
      </w:r>
    </w:p>
    <w:bookmarkEnd w:id="166"/>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в соответствии со </w:t>
      </w:r>
      <w:r>
        <w:rPr>
          <w:rFonts w:ascii="Times New Roman"/>
          <w:b w:val="false"/>
          <w:i w:val="false"/>
          <w:color w:val="000000"/>
          <w:sz w:val="28"/>
        </w:rPr>
        <w:t>статьей 138</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Предпринимательского кодекса Республики Казахстан в отношении</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субъектов (объектов), осуществляющих деятельность в сфере службы крови</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наименование однородной группы субъектов (объектов)</w:t>
      </w:r>
    </w:p>
    <w:p>
      <w:pPr>
        <w:spacing w:after="0"/>
        <w:ind w:left="0"/>
        <w:jc w:val="both"/>
      </w:pPr>
      <w:r>
        <w:rPr>
          <w:rFonts w:ascii="Times New Roman"/>
          <w:b w:val="false"/>
          <w:i w:val="false"/>
          <w:color w:val="000000"/>
          <w:sz w:val="28"/>
        </w:rPr>
        <w:t>__________________________________________________________ контроля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субъективного критерия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 по показателю субъективного критерия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1" w:id="167"/>
          <w:p>
            <w:pPr>
              <w:spacing w:after="20"/>
              <w:ind w:left="20"/>
              <w:jc w:val="both"/>
            </w:pPr>
            <w:r>
              <w:rPr>
                <w:rFonts w:ascii="Times New Roman"/>
                <w:b w:val="false"/>
                <w:i w:val="false"/>
                <w:color w:val="000000"/>
                <w:sz w:val="20"/>
              </w:rPr>
              <w:t>
Удельный вес по значимости, балл (в сумме не должен превышать 100 баллов),</w:t>
            </w:r>
          </w:p>
          <w:bookmarkEnd w:id="167"/>
          <w:p>
            <w:pPr>
              <w:spacing w:after="20"/>
              <w:ind w:left="20"/>
              <w:jc w:val="both"/>
            </w:pPr>
            <w:r>
              <w:rPr>
                <w:rFonts w:ascii="Times New Roman"/>
                <w:b w:val="false"/>
                <w:i w:val="false"/>
                <w:color w:val="000000"/>
                <w:sz w:val="20"/>
              </w:rPr>
              <w:t>
w</w:t>
            </w:r>
            <w:r>
              <w:rPr>
                <w:rFonts w:ascii="Times New Roman"/>
                <w:b w:val="false"/>
                <w:i w:val="false"/>
                <w:color w:val="000000"/>
                <w:vertAlign w:val="subscript"/>
              </w:rPr>
              <w:t>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/значения, x</w:t>
            </w:r>
            <w:r>
              <w:rPr>
                <w:rFonts w:ascii="Times New Roman"/>
                <w:b w:val="false"/>
                <w:i w:val="false"/>
                <w:color w:val="000000"/>
                <w:vertAlign w:val="subscript"/>
              </w:rPr>
              <w:t>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1/значение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2/значение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3/значение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профилактического контроля с посещением</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Неисполнение рекомендаций, выданных по итогам профилактического контроля без посещения субъекта (объекта) контроля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профилактического контроля без посещения субъекта (объекта) контроля (итоговые документы, выданные по итогам профилактического контроля без посещения субъекта (объекта) контроля).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проверок на соответствие требованиям</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сертификата специалиста для допуска к клинической практике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предоставляемых субъектом контроля</w:t>
            </w:r>
          </w:p>
          <w:p>
            <w:pPr>
              <w:spacing w:after="20"/>
              <w:ind w:left="20"/>
              <w:jc w:val="both"/>
            </w:pPr>
            <w:r>
              <w:rPr>
                <w:rFonts w:ascii="Times New Roman"/>
                <w:b w:val="false"/>
                <w:i w:val="false"/>
                <w:color w:val="000000"/>
                <w:sz w:val="20"/>
              </w:rPr>
              <w:t>(e-license)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 сертификат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сертификата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перерегистрации лицензиата, изменения его наименования или юридического адреса и (или) реорганизации юридического лица-лицензиата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анализа сведений, предоставляемых государственными органами и организациями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Критериям оценки степени</w:t>
            </w:r>
            <w:r>
              <w:br/>
            </w:r>
            <w:r>
              <w:rPr>
                <w:rFonts w:ascii="Times New Roman"/>
                <w:b w:val="false"/>
                <w:i w:val="false"/>
                <w:color w:val="000000"/>
                <w:sz w:val="20"/>
              </w:rPr>
              <w:t>риска в сфере оказания</w:t>
            </w:r>
            <w:r>
              <w:br/>
            </w:r>
            <w:r>
              <w:rPr>
                <w:rFonts w:ascii="Times New Roman"/>
                <w:b w:val="false"/>
                <w:i w:val="false"/>
                <w:color w:val="000000"/>
                <w:sz w:val="20"/>
              </w:rPr>
              <w:t>медицинских услуг (помощи)</w:t>
            </w:r>
          </w:p>
        </w:tc>
      </w:tr>
    </w:tbl>
    <w:bookmarkStart w:name="z2033" w:id="168"/>
    <w:p>
      <w:pPr>
        <w:spacing w:after="0"/>
        <w:ind w:left="0"/>
        <w:jc w:val="left"/>
      </w:pPr>
      <w:r>
        <w:rPr>
          <w:rFonts w:ascii="Times New Roman"/>
          <w:b/>
          <w:i w:val="false"/>
          <w:color w:val="000000"/>
        </w:rPr>
        <w:t xml:space="preserve"> Перечень субъективных критериев для определения степени риска по субъективным критериям</w:t>
      </w:r>
    </w:p>
    <w:bookmarkEnd w:id="168"/>
    <w:p>
      <w:pPr>
        <w:spacing w:after="0"/>
        <w:ind w:left="0"/>
        <w:jc w:val="both"/>
      </w:pPr>
      <w:bookmarkStart w:name="z2034" w:id="169"/>
      <w:r>
        <w:rPr>
          <w:rFonts w:ascii="Times New Roman"/>
          <w:b w:val="false"/>
          <w:i w:val="false"/>
          <w:color w:val="000000"/>
          <w:sz w:val="28"/>
        </w:rPr>
        <w:t>
      в сфере оказания медицинских услуг (помощи)</w:t>
      </w:r>
    </w:p>
    <w:bookmarkEnd w:id="169"/>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 xml:space="preserve">в соответствии со </w:t>
      </w:r>
      <w:r>
        <w:rPr>
          <w:rFonts w:ascii="Times New Roman"/>
          <w:b w:val="false"/>
          <w:i w:val="false"/>
          <w:color w:val="000000"/>
          <w:sz w:val="28"/>
        </w:rPr>
        <w:t>статьей 138</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Предпринимательского кодекса Республики Казахстан в отношении</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субъектов (объектов), оказывающих патологоанатомическую диагностику</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наименование однородной группы субъектов (объектов)</w:t>
      </w:r>
    </w:p>
    <w:p>
      <w:pPr>
        <w:spacing w:after="0"/>
        <w:ind w:left="0"/>
        <w:jc w:val="both"/>
      </w:pPr>
      <w:r>
        <w:rPr>
          <w:rFonts w:ascii="Times New Roman"/>
          <w:b w:val="false"/>
          <w:i w:val="false"/>
          <w:color w:val="000000"/>
          <w:sz w:val="28"/>
        </w:rPr>
        <w:t>__________________________________________________________ контроля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субъективного критерия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 по показателю субъективного критерия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5" w:id="170"/>
          <w:p>
            <w:pPr>
              <w:spacing w:after="20"/>
              <w:ind w:left="20"/>
              <w:jc w:val="both"/>
            </w:pPr>
            <w:r>
              <w:rPr>
                <w:rFonts w:ascii="Times New Roman"/>
                <w:b w:val="false"/>
                <w:i w:val="false"/>
                <w:color w:val="000000"/>
                <w:sz w:val="20"/>
              </w:rPr>
              <w:t>
Удельный вес по значимости, балл (в сумме не должен превышать 100 баллов),</w:t>
            </w:r>
          </w:p>
          <w:bookmarkEnd w:id="170"/>
          <w:p>
            <w:pPr>
              <w:spacing w:after="20"/>
              <w:ind w:left="20"/>
              <w:jc w:val="both"/>
            </w:pPr>
            <w:r>
              <w:rPr>
                <w:rFonts w:ascii="Times New Roman"/>
                <w:b w:val="false"/>
                <w:i w:val="false"/>
                <w:color w:val="000000"/>
                <w:sz w:val="20"/>
              </w:rPr>
              <w:t>
w</w:t>
            </w:r>
            <w:r>
              <w:rPr>
                <w:rFonts w:ascii="Times New Roman"/>
                <w:b w:val="false"/>
                <w:i w:val="false"/>
                <w:color w:val="000000"/>
                <w:vertAlign w:val="subscript"/>
              </w:rPr>
              <w:t>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/значения, x</w:t>
            </w:r>
            <w:r>
              <w:rPr>
                <w:rFonts w:ascii="Times New Roman"/>
                <w:b w:val="false"/>
                <w:i w:val="false"/>
                <w:color w:val="000000"/>
                <w:vertAlign w:val="subscript"/>
              </w:rPr>
              <w:t>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1/значение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2/значение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3/значение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профилактического контроля с посещением</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Неисполнение рекомендаций, выданных по итогам профилактического контроля без посещения субъекта (объекта) контроля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профилактического контроля без посещения субъекта (объекта) контроля (итоговые документы, выданные по итогам профилактического контроля без посещения субъекта (объекта) контроля).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проверок на соответствие требованиям</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сертификата специалиста для допуска к клинической практике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6" w:id="171"/>
          <w:p>
            <w:pPr>
              <w:spacing w:after="20"/>
              <w:ind w:left="20"/>
              <w:jc w:val="both"/>
            </w:pPr>
            <w:r>
              <w:rPr>
                <w:rFonts w:ascii="Times New Roman"/>
                <w:b w:val="false"/>
                <w:i w:val="false"/>
                <w:color w:val="000000"/>
                <w:sz w:val="20"/>
              </w:rPr>
              <w:t>
результаты мониторинга отчетности и сведений, предоставляемых субъектом контроля</w:t>
            </w:r>
          </w:p>
          <w:bookmarkEnd w:id="171"/>
          <w:p>
            <w:pPr>
              <w:spacing w:after="20"/>
              <w:ind w:left="20"/>
              <w:jc w:val="both"/>
            </w:pPr>
            <w:r>
              <w:rPr>
                <w:rFonts w:ascii="Times New Roman"/>
                <w:b w:val="false"/>
                <w:i w:val="false"/>
                <w:color w:val="000000"/>
                <w:sz w:val="20"/>
              </w:rPr>
              <w:t>
(e-license)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 сертификат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сертификата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перерегистрации лицензиата, изменения его наименования или юридического адреса и (или) реорганизации юридического лица-лицензиата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анализа сведений, предоставляемых государственными органами и организациями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Критериям оценки степени</w:t>
            </w:r>
            <w:r>
              <w:br/>
            </w:r>
            <w:r>
              <w:rPr>
                <w:rFonts w:ascii="Times New Roman"/>
                <w:b w:val="false"/>
                <w:i w:val="false"/>
                <w:color w:val="000000"/>
                <w:sz w:val="20"/>
              </w:rPr>
              <w:t>риска в сфере оказания</w:t>
            </w:r>
            <w:r>
              <w:br/>
            </w:r>
            <w:r>
              <w:rPr>
                <w:rFonts w:ascii="Times New Roman"/>
                <w:b w:val="false"/>
                <w:i w:val="false"/>
                <w:color w:val="000000"/>
                <w:sz w:val="20"/>
              </w:rPr>
              <w:t>медицинских услуг (помощи)</w:t>
            </w:r>
          </w:p>
        </w:tc>
      </w:tr>
    </w:tbl>
    <w:bookmarkStart w:name="z2038" w:id="172"/>
    <w:p>
      <w:pPr>
        <w:spacing w:after="0"/>
        <w:ind w:left="0"/>
        <w:jc w:val="left"/>
      </w:pPr>
      <w:r>
        <w:rPr>
          <w:rFonts w:ascii="Times New Roman"/>
          <w:b/>
          <w:i w:val="false"/>
          <w:color w:val="000000"/>
        </w:rPr>
        <w:t xml:space="preserve"> Перечень субъективных критериев для определения степени риска по субъективным критериям</w:t>
      </w:r>
    </w:p>
    <w:bookmarkEnd w:id="172"/>
    <w:p>
      <w:pPr>
        <w:spacing w:after="0"/>
        <w:ind w:left="0"/>
        <w:jc w:val="both"/>
      </w:pPr>
      <w:bookmarkStart w:name="z2039" w:id="173"/>
      <w:r>
        <w:rPr>
          <w:rFonts w:ascii="Times New Roman"/>
          <w:b w:val="false"/>
          <w:i w:val="false"/>
          <w:color w:val="000000"/>
          <w:sz w:val="28"/>
        </w:rPr>
        <w:t>
      в сфере оказания медицинских услуг (помощи)</w:t>
      </w:r>
    </w:p>
    <w:bookmarkEnd w:id="173"/>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в соответствии со </w:t>
      </w:r>
      <w:r>
        <w:rPr>
          <w:rFonts w:ascii="Times New Roman"/>
          <w:b w:val="false"/>
          <w:i w:val="false"/>
          <w:color w:val="000000"/>
          <w:sz w:val="28"/>
        </w:rPr>
        <w:t>статьей 138</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Предпринимательского кодекса Республики Казахстан в отношении</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субъектов (объектов), оказывающих помощь в области ядерной медицины</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наименование однородной группы субъектов (объектов)</w:t>
      </w:r>
    </w:p>
    <w:p>
      <w:pPr>
        <w:spacing w:after="0"/>
        <w:ind w:left="0"/>
        <w:jc w:val="both"/>
      </w:pPr>
      <w:r>
        <w:rPr>
          <w:rFonts w:ascii="Times New Roman"/>
          <w:b w:val="false"/>
          <w:i w:val="false"/>
          <w:color w:val="000000"/>
          <w:sz w:val="28"/>
        </w:rPr>
        <w:t>___________________________________________________________ контроля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субъективного критерия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 по показателю субъективного критерия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0" w:id="174"/>
          <w:p>
            <w:pPr>
              <w:spacing w:after="20"/>
              <w:ind w:left="20"/>
              <w:jc w:val="both"/>
            </w:pPr>
            <w:r>
              <w:rPr>
                <w:rFonts w:ascii="Times New Roman"/>
                <w:b w:val="false"/>
                <w:i w:val="false"/>
                <w:color w:val="000000"/>
                <w:sz w:val="20"/>
              </w:rPr>
              <w:t>
Удельный вес по значимости, балл (в сумме не должен превышать 100 баллов),</w:t>
            </w:r>
          </w:p>
          <w:bookmarkEnd w:id="174"/>
          <w:p>
            <w:pPr>
              <w:spacing w:after="20"/>
              <w:ind w:left="20"/>
              <w:jc w:val="both"/>
            </w:pPr>
            <w:r>
              <w:rPr>
                <w:rFonts w:ascii="Times New Roman"/>
                <w:b w:val="false"/>
                <w:i w:val="false"/>
                <w:color w:val="000000"/>
                <w:sz w:val="20"/>
              </w:rPr>
              <w:t>
w</w:t>
            </w:r>
            <w:r>
              <w:rPr>
                <w:rFonts w:ascii="Times New Roman"/>
                <w:b w:val="false"/>
                <w:i w:val="false"/>
                <w:color w:val="000000"/>
                <w:vertAlign w:val="subscript"/>
              </w:rPr>
              <w:t>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/значения, x</w:t>
            </w:r>
            <w:r>
              <w:rPr>
                <w:rFonts w:ascii="Times New Roman"/>
                <w:b w:val="false"/>
                <w:i w:val="false"/>
                <w:color w:val="000000"/>
                <w:vertAlign w:val="subscript"/>
              </w:rPr>
              <w:t>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1/значение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2/значение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3/значение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профилактического контроля с посещением</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Неисполнение рекомендаций, выданных по итогам профилактического контроля без посещения субъекта (объекта) контроля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профилактического контроля без посещения субъекта (объекта) контроля (итоговые документы, выданные по итогам профилактического контроля без посещения субъекта (объекта) контроля).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проверок на соответствие требованиям</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сертификата специалиста для допуска к клинической практике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предоставляемых субъектом контроля</w:t>
            </w:r>
          </w:p>
          <w:p>
            <w:pPr>
              <w:spacing w:after="20"/>
              <w:ind w:left="20"/>
              <w:jc w:val="both"/>
            </w:pPr>
            <w:r>
              <w:rPr>
                <w:rFonts w:ascii="Times New Roman"/>
                <w:b w:val="false"/>
                <w:i w:val="false"/>
                <w:color w:val="000000"/>
                <w:sz w:val="20"/>
              </w:rPr>
              <w:t>(e-license)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 сертификат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сертификата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перерегистрации лицензиата, изменения его наименования или юридического адреса и (или) реорганизации юридического лица-лицензиата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анализа сведений, предоставляемых государственными органами и организациями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мая 2023 года № 91</w:t>
            </w:r>
            <w:r>
              <w:br/>
            </w:r>
            <w:r>
              <w:rPr>
                <w:rFonts w:ascii="Times New Roman"/>
                <w:b w:val="false"/>
                <w:i w:val="false"/>
                <w:color w:val="000000"/>
                <w:sz w:val="20"/>
              </w:rPr>
              <w:t>и Министр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мая 2023 года № 90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ноября 2018 года</w:t>
            </w:r>
            <w:r>
              <w:br/>
            </w:r>
            <w:r>
              <w:rPr>
                <w:rFonts w:ascii="Times New Roman"/>
                <w:b w:val="false"/>
                <w:i w:val="false"/>
                <w:color w:val="000000"/>
                <w:sz w:val="20"/>
              </w:rPr>
              <w:t>№ ҚР ДСМ-32</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ноября 2018 года № 70</w:t>
            </w:r>
          </w:p>
        </w:tc>
      </w:tr>
    </w:tbl>
    <w:bookmarkStart w:name="z2043" w:id="175"/>
    <w:p>
      <w:pPr>
        <w:spacing w:after="0"/>
        <w:ind w:left="0"/>
        <w:jc w:val="left"/>
      </w:pPr>
      <w:r>
        <w:rPr>
          <w:rFonts w:ascii="Times New Roman"/>
          <w:b/>
          <w:i w:val="false"/>
          <w:color w:val="000000"/>
        </w:rPr>
        <w:t xml:space="preserve"> Проверочный лист</w:t>
      </w:r>
    </w:p>
    <w:bookmarkEnd w:id="175"/>
    <w:p>
      <w:pPr>
        <w:spacing w:after="0"/>
        <w:ind w:left="0"/>
        <w:jc w:val="both"/>
      </w:pPr>
      <w:bookmarkStart w:name="z2044" w:id="176"/>
      <w:r>
        <w:rPr>
          <w:rFonts w:ascii="Times New Roman"/>
          <w:b w:val="false"/>
          <w:i w:val="false"/>
          <w:color w:val="000000"/>
          <w:sz w:val="28"/>
        </w:rPr>
        <w:t>
      в сфере качества оказания медицинских услуг</w:t>
      </w:r>
    </w:p>
    <w:bookmarkEnd w:id="176"/>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 xml:space="preserve">в соответствии со </w:t>
      </w:r>
      <w:r>
        <w:rPr>
          <w:rFonts w:ascii="Times New Roman"/>
          <w:b w:val="false"/>
          <w:i w:val="false"/>
          <w:color w:val="000000"/>
          <w:sz w:val="28"/>
        </w:rPr>
        <w:t>статьей 138</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Предпринимательского кодекса Республики Казахстан в отношении</w:t>
      </w:r>
    </w:p>
    <w:p>
      <w:pPr>
        <w:spacing w:after="0"/>
        <w:ind w:left="0"/>
        <w:jc w:val="both"/>
      </w:pPr>
      <w:r>
        <w:rPr>
          <w:rFonts w:ascii="Times New Roman"/>
          <w:b w:val="false"/>
          <w:i w:val="false"/>
          <w:color w:val="000000"/>
          <w:sz w:val="28"/>
        </w:rPr>
        <w:t>______________________________________________ субъектов (объектов),</w:t>
      </w:r>
    </w:p>
    <w:p>
      <w:pPr>
        <w:spacing w:after="0"/>
        <w:ind w:left="0"/>
        <w:jc w:val="both"/>
      </w:pPr>
      <w:r>
        <w:rPr>
          <w:rFonts w:ascii="Times New Roman"/>
          <w:b w:val="false"/>
          <w:i w:val="false"/>
          <w:color w:val="000000"/>
          <w:sz w:val="28"/>
        </w:rPr>
        <w:t>оказывающих стационарную, стационарозамещающую помощь</w:t>
      </w:r>
    </w:p>
    <w:p>
      <w:pPr>
        <w:spacing w:after="0"/>
        <w:ind w:left="0"/>
        <w:jc w:val="both"/>
      </w:pPr>
      <w:r>
        <w:rPr>
          <w:rFonts w:ascii="Times New Roman"/>
          <w:b w:val="false"/>
          <w:i w:val="false"/>
          <w:color w:val="000000"/>
          <w:sz w:val="28"/>
        </w:rPr>
        <w:t>наименование однородной группы субъектов (объектов) контроля</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Государственный орган, назначивший проверку/профилактического контроля</w:t>
      </w:r>
    </w:p>
    <w:p>
      <w:pPr>
        <w:spacing w:after="0"/>
        <w:ind w:left="0"/>
        <w:jc w:val="both"/>
      </w:pPr>
      <w:r>
        <w:rPr>
          <w:rFonts w:ascii="Times New Roman"/>
          <w:b w:val="false"/>
          <w:i w:val="false"/>
          <w:color w:val="000000"/>
          <w:sz w:val="28"/>
        </w:rPr>
        <w:t>с посещением субъекта (объекта) контроля</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 субъекта</w:t>
      </w:r>
    </w:p>
    <w:p>
      <w:pPr>
        <w:spacing w:after="0"/>
        <w:ind w:left="0"/>
        <w:jc w:val="both"/>
      </w:pPr>
      <w:r>
        <w:rPr>
          <w:rFonts w:ascii="Times New Roman"/>
          <w:b w:val="false"/>
          <w:i w:val="false"/>
          <w:color w:val="000000"/>
          <w:sz w:val="28"/>
        </w:rPr>
        <w:t>(объекта) контроля</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 №, дата</w:t>
      </w:r>
    </w:p>
    <w:p>
      <w:pPr>
        <w:spacing w:after="0"/>
        <w:ind w:left="0"/>
        <w:jc w:val="both"/>
      </w:pPr>
      <w:r>
        <w:rPr>
          <w:rFonts w:ascii="Times New Roman"/>
          <w:b w:val="false"/>
          <w:i w:val="false"/>
          <w:color w:val="000000"/>
          <w:sz w:val="28"/>
        </w:rPr>
        <w:t>Наименование субъекта (объекта) контроля 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w:t>
      </w:r>
    </w:p>
    <w:p>
      <w:pPr>
        <w:spacing w:after="0"/>
        <w:ind w:left="0"/>
        <w:jc w:val="both"/>
      </w:pPr>
      <w:r>
        <w:rPr>
          <w:rFonts w:ascii="Times New Roman"/>
          <w:b w:val="false"/>
          <w:i w:val="false"/>
          <w:color w:val="000000"/>
          <w:sz w:val="28"/>
        </w:rPr>
        <w:t>субъекта (объекта) контроля 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подтверждающей документации об оказании медицинской помощи, входящей в гарантированный объем бесплатной медицинской помощи и (или) систему обязательного социального медицинского страхования на бесплатной основе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заключения о соответствии субъекта здравоохранения к предоставлению высокотехнологичной медицинской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добровольного согласия пациента либо его законного представителя при инвазивных вмешательствах и на проведение лечебно-диагностических мероприятий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5" w:id="177"/>
          <w:p>
            <w:pPr>
              <w:spacing w:after="20"/>
              <w:ind w:left="20"/>
              <w:jc w:val="both"/>
            </w:pPr>
            <w:r>
              <w:rPr>
                <w:rFonts w:ascii="Times New Roman"/>
                <w:b w:val="false"/>
                <w:i w:val="false"/>
                <w:color w:val="000000"/>
                <w:sz w:val="20"/>
              </w:rPr>
              <w:t>
Наличие подтверждающей документации (форма №085/у "карта вызова бригады скорой медицинской помощи", журнал приема и отказов в госпитализации, форма №001/у "медицинская карта стационарного пациента"), что пребывания бригады ССМП или отделения СМП при организации ПМСП в приемном отделении стационара не превышает 10 минут (время для передачи пациента врачу приемного отделения) с момента ее прибытия в стационар, за исключением случаев необходимости оказания скорой медицинской помощи в чрезвычайных ситуациях.</w:t>
            </w:r>
          </w:p>
          <w:bookmarkEnd w:id="177"/>
          <w:p>
            <w:pPr>
              <w:spacing w:after="20"/>
              <w:ind w:left="20"/>
              <w:jc w:val="both"/>
            </w:pPr>
            <w:r>
              <w:rPr>
                <w:rFonts w:ascii="Times New Roman"/>
                <w:b w:val="false"/>
                <w:i w:val="false"/>
                <w:color w:val="000000"/>
                <w:sz w:val="20"/>
              </w:rPr>
              <w:t>
</w:t>
            </w:r>
            <w:r>
              <w:rPr>
                <w:rFonts w:ascii="Times New Roman"/>
                <w:b w:val="false"/>
                <w:i w:val="false"/>
                <w:color w:val="000000"/>
                <w:sz w:val="20"/>
              </w:rPr>
              <w:t>После передачи бригадами СМП или отделения СМП при организации ПМСП пациента в приемное отделение стационара медицинская сестра проводит распределение поступающих пациентов (медицинскую сортировку по триаж-системе) на группы, исходя из первоочередности оказания экстренной медицинской помощи.</w:t>
            </w:r>
          </w:p>
          <w:p>
            <w:pPr>
              <w:spacing w:after="20"/>
              <w:ind w:left="20"/>
              <w:jc w:val="both"/>
            </w:pPr>
            <w:r>
              <w:rPr>
                <w:rFonts w:ascii="Times New Roman"/>
                <w:b w:val="false"/>
                <w:i w:val="false"/>
                <w:color w:val="000000"/>
                <w:sz w:val="20"/>
              </w:rPr>
              <w:t>
</w:t>
            </w:r>
            <w:r>
              <w:rPr>
                <w:rFonts w:ascii="Times New Roman"/>
                <w:b w:val="false"/>
                <w:i w:val="false"/>
                <w:color w:val="000000"/>
                <w:sz w:val="20"/>
              </w:rPr>
              <w:t>Медицинская сортировка по триаж-системе (далее- медицинская сортировка) проводится непрерывно</w:t>
            </w:r>
          </w:p>
          <w:p>
            <w:pPr>
              <w:spacing w:after="20"/>
              <w:ind w:left="20"/>
              <w:jc w:val="both"/>
            </w:pPr>
            <w:r>
              <w:rPr>
                <w:rFonts w:ascii="Times New Roman"/>
                <w:b w:val="false"/>
                <w:i w:val="false"/>
                <w:color w:val="000000"/>
                <w:sz w:val="20"/>
              </w:rPr>
              <w:t>
</w:t>
            </w:r>
            <w:r>
              <w:rPr>
                <w:rFonts w:ascii="Times New Roman"/>
                <w:b w:val="false"/>
                <w:i w:val="false"/>
                <w:color w:val="000000"/>
                <w:sz w:val="20"/>
              </w:rPr>
              <w:t>и преемственно. По завершению оценки, пациенты помечаются цветом одной из категорий сортировки, в виде специальной цветной бирки либо цветной ленты.</w:t>
            </w:r>
          </w:p>
          <w:p>
            <w:pPr>
              <w:spacing w:after="20"/>
              <w:ind w:left="20"/>
              <w:jc w:val="both"/>
            </w:pPr>
            <w:r>
              <w:rPr>
                <w:rFonts w:ascii="Times New Roman"/>
                <w:b w:val="false"/>
                <w:i w:val="false"/>
                <w:color w:val="000000"/>
                <w:sz w:val="20"/>
              </w:rPr>
              <w:t>
</w:t>
            </w:r>
            <w:r>
              <w:rPr>
                <w:rFonts w:ascii="Times New Roman"/>
                <w:b w:val="false"/>
                <w:i w:val="false"/>
                <w:color w:val="000000"/>
                <w:sz w:val="20"/>
              </w:rPr>
              <w:t>По медицинской сортировке, выделяют 3 группы пациентов: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первая группа (красная зона) – пациенты, состояние которых представляет непосредственную угрозу жизни или имеющие высокий риск ухудшения и требующие экстренной медицинской помощи;</w:t>
            </w:r>
          </w:p>
          <w:p>
            <w:pPr>
              <w:spacing w:after="20"/>
              <w:ind w:left="20"/>
              <w:jc w:val="both"/>
            </w:pPr>
            <w:r>
              <w:rPr>
                <w:rFonts w:ascii="Times New Roman"/>
                <w:b w:val="false"/>
                <w:i w:val="false"/>
                <w:color w:val="000000"/>
                <w:sz w:val="20"/>
              </w:rPr>
              <w:t>
</w:t>
            </w:r>
            <w:r>
              <w:rPr>
                <w:rFonts w:ascii="Times New Roman"/>
                <w:b w:val="false"/>
                <w:i w:val="false"/>
                <w:color w:val="000000"/>
                <w:sz w:val="20"/>
              </w:rPr>
              <w:t>вторая группа (желтая зона) – пациенты, состояние которых представляет потенциальную угрозу для здоровья или может прогрессировать с развитием ситуации, требующей экстренной медицинской помощи;</w:t>
            </w:r>
          </w:p>
          <w:p>
            <w:pPr>
              <w:spacing w:after="20"/>
              <w:ind w:left="20"/>
              <w:jc w:val="both"/>
            </w:pPr>
            <w:r>
              <w:rPr>
                <w:rFonts w:ascii="Times New Roman"/>
                <w:b w:val="false"/>
                <w:i w:val="false"/>
                <w:color w:val="000000"/>
                <w:sz w:val="20"/>
              </w:rPr>
              <w:t>
</w:t>
            </w:r>
            <w:r>
              <w:rPr>
                <w:rFonts w:ascii="Times New Roman"/>
                <w:b w:val="false"/>
                <w:i w:val="false"/>
                <w:color w:val="000000"/>
                <w:sz w:val="20"/>
              </w:rPr>
              <w:t>третья группа (зеленая зона) – пациенты, состояние которых не представляет непосредственной угрозы для жизни и здоровья и не требует госпитализации</w:t>
            </w:r>
          </w:p>
          <w:p>
            <w:pPr>
              <w:spacing w:after="20"/>
              <w:ind w:left="20"/>
              <w:jc w:val="both"/>
            </w:pPr>
            <w:r>
              <w:rPr>
                <w:rFonts w:ascii="Times New Roman"/>
                <w:b w:val="false"/>
                <w:i w:val="false"/>
                <w:color w:val="000000"/>
                <w:sz w:val="20"/>
              </w:rPr>
              <w:t>
Наличие записи в медицинской документации по определению пациента по группам медицинской сортировки по триаж-системе.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подтверждающей медицинской документации (форма №001/у "Медицинская карта стационарного пациента") о госпитализации тяжелого пациента, нуждающегося в постоянном мониторинге жизненно важных функций по медицинским показаниям, по решению консилиума и уведомлению руководителей организаций здравоохранения с последующим переводом в другую медицинскую организацию по профилю заболевания для дальнейшего обследования и лечения после стабилизации состояния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3" w:id="178"/>
          <w:p>
            <w:pPr>
              <w:spacing w:after="20"/>
              <w:ind w:left="20"/>
              <w:jc w:val="both"/>
            </w:pPr>
            <w:r>
              <w:rPr>
                <w:rFonts w:ascii="Times New Roman"/>
                <w:b w:val="false"/>
                <w:i w:val="false"/>
                <w:color w:val="000000"/>
                <w:sz w:val="20"/>
              </w:rPr>
              <w:t>
Наличие подтверждающей документации о медицинском заключении врача приемного отделения с письменным обоснованием отказа при отсутствии показаний для госпитализации в организацию здравоохранения (Журнал приема и отказов в госпитализации из медицинских информационных систем, справка по форме №027/у (отказы в госпитализации)).</w:t>
            </w:r>
          </w:p>
          <w:bookmarkEnd w:id="178"/>
          <w:p>
            <w:pPr>
              <w:spacing w:after="20"/>
              <w:ind w:left="20"/>
              <w:jc w:val="both"/>
            </w:pPr>
            <w:r>
              <w:rPr>
                <w:rFonts w:ascii="Times New Roman"/>
                <w:b w:val="false"/>
                <w:i w:val="false"/>
                <w:color w:val="000000"/>
                <w:sz w:val="20"/>
              </w:rPr>
              <w:t>
Медицинской сестрой приемного отделения направляется актив в организацию ПМСП по месту прикрепления пациента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4" w:id="179"/>
          <w:p>
            <w:pPr>
              <w:spacing w:after="20"/>
              <w:ind w:left="20"/>
              <w:jc w:val="both"/>
            </w:pPr>
            <w:r>
              <w:rPr>
                <w:rFonts w:ascii="Times New Roman"/>
                <w:b w:val="false"/>
                <w:i w:val="false"/>
                <w:color w:val="000000"/>
                <w:sz w:val="20"/>
              </w:rPr>
              <w:t>
Наличие записей в медицинской документации (Журнал приема пациентов и отказов в госпитализации из МИС, талоны плановой госпитализации, "Медицинская карта стационарного пациента" (форма № 001/у) о показаний для госпитализации:</w:t>
            </w:r>
          </w:p>
          <w:bookmarkEnd w:id="179"/>
          <w:p>
            <w:pPr>
              <w:spacing w:after="20"/>
              <w:ind w:left="20"/>
              <w:jc w:val="both"/>
            </w:pPr>
            <w:r>
              <w:rPr>
                <w:rFonts w:ascii="Times New Roman"/>
                <w:b w:val="false"/>
                <w:i w:val="false"/>
                <w:color w:val="000000"/>
                <w:sz w:val="20"/>
              </w:rPr>
              <w:t>
</w:t>
            </w:r>
            <w:r>
              <w:rPr>
                <w:rFonts w:ascii="Times New Roman"/>
                <w:b w:val="false"/>
                <w:i w:val="false"/>
                <w:color w:val="000000"/>
                <w:sz w:val="20"/>
              </w:rPr>
              <w:t>необходимость оказания доврачебной, квалифицированной, специализированной медицинской помощи, в том числе с применением высокотехнологичных медицинских услуг, с круглосуточным медицинским наблюдением пациентов: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1) в плановом порядке – по направлению специалистов ПМСП или другой организации здравоохранения:</w:t>
            </w:r>
          </w:p>
          <w:p>
            <w:pPr>
              <w:spacing w:after="20"/>
              <w:ind w:left="20"/>
              <w:jc w:val="both"/>
            </w:pPr>
            <w:r>
              <w:rPr>
                <w:rFonts w:ascii="Times New Roman"/>
                <w:b w:val="false"/>
                <w:i w:val="false"/>
                <w:color w:val="000000"/>
                <w:sz w:val="20"/>
              </w:rPr>
              <w:t>
2) по экстренным показаниям (включая выходные и праздничные дни) - вне зависимости от наличия направления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подтверждающей медицинской документации (форма №001/у "Медицинская карта стационарного пациента") о проведении осмотра заведующим отделением тяжелых пациентов в день госпитализации, в последующем – ежедневно. Пациенты, находящиеся в среднетяжелом состоянии, осматриваются не реже одного раза в неделю. Результаты осмотра пациента регистрируются в медицинской карте с указанием рекомендаций по дальнейшей тактике ведения пациента с обязательной идентификацией медицинского работника, вносящего записи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установленного клинического диагноза совместно с заведующим отделением не позднее трех календарных дней со дня госпитализации пациента в организацию здравоохранения в форме №001/у "Медицинской карте стационарного пациента".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7" w:id="180"/>
          <w:p>
            <w:pPr>
              <w:spacing w:after="20"/>
              <w:ind w:left="20"/>
              <w:jc w:val="both"/>
            </w:pPr>
            <w:r>
              <w:rPr>
                <w:rFonts w:ascii="Times New Roman"/>
                <w:b w:val="false"/>
                <w:i w:val="false"/>
                <w:color w:val="000000"/>
                <w:sz w:val="20"/>
              </w:rPr>
              <w:t>
Наличие подтверждающей документации (форма № 001/у "Медицинская карта стационарного пациента") о проведении ежедневного осмотра лечащего врача пациентов, находящихся в стационаре кроме выходных и праздничных дней. При осмотре и назначении дежурным врачом дополнительных диагностических и лечебных манипуляций проводятся соответствующие записи в медицинской карте. При ухудшении состояния пациента дежурный врач оповещает заведующего отделением и (или) лечащего врача, согласовывает внесение изменений в процесс диагностики и лечения, и делает запись в медицинской карте (бумажный и (или) электронный) вариант.</w:t>
            </w:r>
          </w:p>
          <w:bookmarkEnd w:id="180"/>
          <w:p>
            <w:pPr>
              <w:spacing w:after="20"/>
              <w:ind w:left="20"/>
              <w:jc w:val="both"/>
            </w:pPr>
            <w:r>
              <w:rPr>
                <w:rFonts w:ascii="Times New Roman"/>
                <w:b w:val="false"/>
                <w:i w:val="false"/>
                <w:color w:val="000000"/>
                <w:sz w:val="20"/>
              </w:rPr>
              <w:t>
</w:t>
            </w:r>
            <w:r>
              <w:rPr>
                <w:rFonts w:ascii="Times New Roman"/>
                <w:b w:val="false"/>
                <w:i w:val="false"/>
                <w:color w:val="000000"/>
                <w:sz w:val="20"/>
              </w:rPr>
              <w:t>В электронный вариант медицинской карты запись вносится не позднее суток с момента изменения состояния пациента.</w:t>
            </w:r>
          </w:p>
          <w:p>
            <w:pPr>
              <w:spacing w:after="20"/>
              <w:ind w:left="20"/>
              <w:jc w:val="both"/>
            </w:pPr>
            <w:r>
              <w:rPr>
                <w:rFonts w:ascii="Times New Roman"/>
                <w:b w:val="false"/>
                <w:i w:val="false"/>
                <w:color w:val="000000"/>
                <w:sz w:val="20"/>
              </w:rPr>
              <w:t>
При неотложных состояниях кратность записей зависит от динамики тяжести состояния. Записи врача стационара отражают конкретные изменения в состоянии пациента и необходимость коррекции назначений, обоснование назначенного обследования и лечения, оценку и интерпретацию полученных результатов и эффективности проводимого лечения. Кратность осмотра при неотложных состояниях не реже каждых 3 часов, с указанием времени оказания неотложной помощи по часам и минутам.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9" w:id="181"/>
          <w:p>
            <w:pPr>
              <w:spacing w:after="20"/>
              <w:ind w:left="20"/>
              <w:jc w:val="both"/>
            </w:pPr>
            <w:r>
              <w:rPr>
                <w:rFonts w:ascii="Times New Roman"/>
                <w:b w:val="false"/>
                <w:i w:val="false"/>
                <w:color w:val="000000"/>
                <w:sz w:val="20"/>
              </w:rPr>
              <w:t>
Соблюдение требований при плановой госпитализации:</w:t>
            </w:r>
          </w:p>
          <w:bookmarkEnd w:id="181"/>
          <w:p>
            <w:pPr>
              <w:spacing w:after="20"/>
              <w:ind w:left="20"/>
              <w:jc w:val="both"/>
            </w:pPr>
            <w:r>
              <w:rPr>
                <w:rFonts w:ascii="Times New Roman"/>
                <w:b w:val="false"/>
                <w:i w:val="false"/>
                <w:color w:val="000000"/>
                <w:sz w:val="20"/>
              </w:rPr>
              <w:t>
</w:t>
            </w:r>
            <w:r>
              <w:rPr>
                <w:rFonts w:ascii="Times New Roman"/>
                <w:b w:val="false"/>
                <w:i w:val="false"/>
                <w:color w:val="000000"/>
                <w:sz w:val="20"/>
              </w:rPr>
              <w:t>1) наличие направления на госпитализацию в стационар и талона плановой госпитализации;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госпитализация пациента в соответствии с установленной датой плановой госпитализации в направлении;</w:t>
            </w:r>
          </w:p>
          <w:p>
            <w:pPr>
              <w:spacing w:after="20"/>
              <w:ind w:left="20"/>
              <w:jc w:val="both"/>
            </w:pPr>
            <w:r>
              <w:rPr>
                <w:rFonts w:ascii="Times New Roman"/>
                <w:b w:val="false"/>
                <w:i w:val="false"/>
                <w:color w:val="000000"/>
                <w:sz w:val="20"/>
              </w:rPr>
              <w:t>
3) наличие проведенных клинико-диагностических (лабораторных, инструментальных и функциональных) исследований и консультаций профильных специалистов соответственно диагнозу выписки из медицинской карты амбулаторного пациента форма № 052/у.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о проведении консультаций или консилиума при затруднении в идентификации диагноза, неэффективности проводимого лечения, а также при иных показаниях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2" w:id="182"/>
          <w:p>
            <w:pPr>
              <w:spacing w:after="20"/>
              <w:ind w:left="20"/>
              <w:jc w:val="both"/>
            </w:pPr>
            <w:r>
              <w:rPr>
                <w:rFonts w:ascii="Times New Roman"/>
                <w:b w:val="false"/>
                <w:i w:val="false"/>
                <w:color w:val="000000"/>
                <w:sz w:val="20"/>
              </w:rPr>
              <w:t>
Наличие медицинской документации о соблюдении критериев при выписке, в частности:</w:t>
            </w:r>
          </w:p>
          <w:bookmarkEnd w:id="182"/>
          <w:p>
            <w:pPr>
              <w:spacing w:after="20"/>
              <w:ind w:left="20"/>
              <w:jc w:val="both"/>
            </w:pPr>
            <w:r>
              <w:rPr>
                <w:rFonts w:ascii="Times New Roman"/>
                <w:b w:val="false"/>
                <w:i w:val="false"/>
                <w:color w:val="000000"/>
                <w:sz w:val="20"/>
              </w:rPr>
              <w:t>
</w:t>
            </w:r>
            <w:r>
              <w:rPr>
                <w:rFonts w:ascii="Times New Roman"/>
                <w:b w:val="false"/>
                <w:i w:val="false"/>
                <w:color w:val="000000"/>
                <w:sz w:val="20"/>
              </w:rPr>
              <w:t>1) общепринятые исходы лечения (выздоровление, улучшение, без перемен, смерть, переведен в другую медицинскую организацию);</w:t>
            </w:r>
          </w:p>
          <w:p>
            <w:pPr>
              <w:spacing w:after="20"/>
              <w:ind w:left="20"/>
              <w:jc w:val="both"/>
            </w:pPr>
            <w:r>
              <w:rPr>
                <w:rFonts w:ascii="Times New Roman"/>
                <w:b w:val="false"/>
                <w:i w:val="false"/>
                <w:color w:val="000000"/>
                <w:sz w:val="20"/>
              </w:rPr>
              <w:t>
</w:t>
            </w:r>
            <w:r>
              <w:rPr>
                <w:rFonts w:ascii="Times New Roman"/>
                <w:b w:val="false"/>
                <w:i w:val="false"/>
                <w:color w:val="000000"/>
                <w:sz w:val="20"/>
              </w:rPr>
              <w:t>2) письменное заявление пациента или его законного представителя при отсутствии непосредственной опасности для жизни пациента или для окружающих;</w:t>
            </w:r>
          </w:p>
          <w:p>
            <w:pPr>
              <w:spacing w:after="20"/>
              <w:ind w:left="20"/>
              <w:jc w:val="both"/>
            </w:pPr>
            <w:r>
              <w:rPr>
                <w:rFonts w:ascii="Times New Roman"/>
                <w:b w:val="false"/>
                <w:i w:val="false"/>
                <w:color w:val="000000"/>
                <w:sz w:val="20"/>
              </w:rPr>
              <w:t>
3) случаи нарушения внутреннего распорядка организации здравоохранения, а также создание препятствий для лечебно-диагностического процесса, ущемления прав других пациентов на получение надлежащей медицинской помощи (при отсутствии непосредственной угрозы его жизни), о чем делается запись в медицинской карте.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выдачи выписного эпикриза пациенту на руки при выписке с указанием полного клинического диагноза, проведенного объема диагностических исследований, лечебных мероприятий и рекомендации по дальнейшему наблюдению и лечению. Данные по выписке заносятся в информационные системы день в день, с указанием фактического времени выписки.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5" w:id="183"/>
          <w:p>
            <w:pPr>
              <w:spacing w:after="20"/>
              <w:ind w:left="20"/>
              <w:jc w:val="both"/>
            </w:pPr>
            <w:r>
              <w:rPr>
                <w:rFonts w:ascii="Times New Roman"/>
                <w:b w:val="false"/>
                <w:i w:val="false"/>
                <w:color w:val="000000"/>
                <w:sz w:val="20"/>
              </w:rPr>
              <w:t>
Наличие документации о соблюдении требований к переливанию компонентов крови и в случае развития осложнений (приказы о создании комиссии, алгоритм взаимодействия сотрудников, "Медицинская карта стационарного пациента" форма №001/у):</w:t>
            </w:r>
          </w:p>
          <w:bookmarkEnd w:id="183"/>
          <w:p>
            <w:pPr>
              <w:spacing w:after="20"/>
              <w:ind w:left="20"/>
              <w:jc w:val="both"/>
            </w:pPr>
            <w:r>
              <w:rPr>
                <w:rFonts w:ascii="Times New Roman"/>
                <w:b w:val="false"/>
                <w:i w:val="false"/>
                <w:color w:val="000000"/>
                <w:sz w:val="20"/>
              </w:rPr>
              <w:t>
</w:t>
            </w:r>
            <w:r>
              <w:rPr>
                <w:rFonts w:ascii="Times New Roman"/>
                <w:b w:val="false"/>
                <w:i w:val="false"/>
                <w:color w:val="000000"/>
                <w:sz w:val="20"/>
              </w:rPr>
              <w:t>Перед переливанием компонентов крови реципиент обследуется на маркеры гемотрансмиссивных инфекций ВИЧ, гепатиты В и С, а после окончания лечения в выписном эпикризе указывается необходимость повторного обследования на ВИЧ и гепатиты В и С по месту жительства.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Обследование реципиентов на наличие ВИЧ-инфекции в рамках гарантированного объема бесплатной медицинской помощи осуществляется в государственных организациях здравоохранения, осуществляющих деятельность в сфере профилактики ВИЧ-инфекции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В медицинскую карту пациента до начала трансфузионной терапии вносятся сведения, касающиеся трансфузионного и акушерского анамнеза:</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предшествующих переливаний, когда и в связи с чем;</w:t>
            </w:r>
          </w:p>
          <w:p>
            <w:pPr>
              <w:spacing w:after="20"/>
              <w:ind w:left="20"/>
              <w:jc w:val="both"/>
            </w:pPr>
            <w:r>
              <w:rPr>
                <w:rFonts w:ascii="Times New Roman"/>
                <w:b w:val="false"/>
                <w:i w:val="false"/>
                <w:color w:val="000000"/>
                <w:sz w:val="20"/>
              </w:rPr>
              <w:t>
</w:t>
            </w:r>
            <w:r>
              <w:rPr>
                <w:rFonts w:ascii="Times New Roman"/>
                <w:b w:val="false"/>
                <w:i w:val="false"/>
                <w:color w:val="000000"/>
                <w:sz w:val="20"/>
              </w:rPr>
              <w:t>имелись ли посттрансфузионные осложнения, беременности, закончившиеся рождением детей с гемолитической болезнью новорожденного.</w:t>
            </w:r>
          </w:p>
          <w:p>
            <w:pPr>
              <w:spacing w:after="20"/>
              <w:ind w:left="20"/>
              <w:jc w:val="both"/>
            </w:pPr>
            <w:r>
              <w:rPr>
                <w:rFonts w:ascii="Times New Roman"/>
                <w:b w:val="false"/>
                <w:i w:val="false"/>
                <w:color w:val="000000"/>
                <w:sz w:val="20"/>
              </w:rPr>
              <w:t>
</w:t>
            </w:r>
            <w:r>
              <w:rPr>
                <w:rFonts w:ascii="Times New Roman"/>
                <w:b w:val="false"/>
                <w:i w:val="false"/>
                <w:color w:val="000000"/>
                <w:sz w:val="20"/>
              </w:rPr>
              <w:t>В случае развития осложнений во время биологической пробы, во время переливания или после него, производится подробная запись (записи) с описанием состояния реципиента, данных мониторинга жизненно важных функций, методов лечения и их эффективности.</w:t>
            </w:r>
          </w:p>
          <w:p>
            <w:pPr>
              <w:spacing w:after="20"/>
              <w:ind w:left="20"/>
              <w:jc w:val="both"/>
            </w:pPr>
            <w:r>
              <w:rPr>
                <w:rFonts w:ascii="Times New Roman"/>
                <w:b w:val="false"/>
                <w:i w:val="false"/>
                <w:color w:val="000000"/>
                <w:sz w:val="20"/>
              </w:rPr>
              <w:t>
Проводится немедленный лабораторный контроль крови и мочи реципиента.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2" w:id="184"/>
          <w:p>
            <w:pPr>
              <w:spacing w:after="20"/>
              <w:ind w:left="20"/>
              <w:jc w:val="both"/>
            </w:pPr>
            <w:r>
              <w:rPr>
                <w:rFonts w:ascii="Times New Roman"/>
                <w:b w:val="false"/>
                <w:i w:val="false"/>
                <w:color w:val="000000"/>
                <w:sz w:val="20"/>
              </w:rPr>
              <w:t>
Наличие подтверждающей медицинской документации о показаниях для госпитализации в дневной стационар при амбулаторно-поликлинических организациях здравоохранения и в стационар на дому:</w:t>
            </w:r>
          </w:p>
          <w:bookmarkEnd w:id="184"/>
          <w:p>
            <w:pPr>
              <w:spacing w:after="20"/>
              <w:ind w:left="20"/>
              <w:jc w:val="both"/>
            </w:pPr>
            <w:r>
              <w:rPr>
                <w:rFonts w:ascii="Times New Roman"/>
                <w:b w:val="false"/>
                <w:i w:val="false"/>
                <w:color w:val="000000"/>
                <w:sz w:val="20"/>
              </w:rPr>
              <w:t>
</w:t>
            </w:r>
            <w:r>
              <w:rPr>
                <w:rFonts w:ascii="Times New Roman"/>
                <w:b w:val="false"/>
                <w:i w:val="false"/>
                <w:color w:val="000000"/>
                <w:sz w:val="20"/>
              </w:rPr>
              <w:t>1) обострение хронических заболеваний, не требующих круглосуточного медицинского наблюдения;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активное плановое оздоровление группы пациентов с хроническими заболеваниями, подлежащими динамическому наблюдению;</w:t>
            </w:r>
          </w:p>
          <w:p>
            <w:pPr>
              <w:spacing w:after="20"/>
              <w:ind w:left="20"/>
              <w:jc w:val="both"/>
            </w:pPr>
            <w:r>
              <w:rPr>
                <w:rFonts w:ascii="Times New Roman"/>
                <w:b w:val="false"/>
                <w:i w:val="false"/>
                <w:color w:val="000000"/>
                <w:sz w:val="20"/>
              </w:rPr>
              <w:t>
</w:t>
            </w:r>
            <w:r>
              <w:rPr>
                <w:rFonts w:ascii="Times New Roman"/>
                <w:b w:val="false"/>
                <w:i w:val="false"/>
                <w:color w:val="000000"/>
                <w:sz w:val="20"/>
              </w:rPr>
              <w:t>3) долечивание пациента на следующий день после курса стационарного лечения по медицинским показаниям;</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проведение курсов медицинской реабилитации второго и третьего этапа;</w:t>
            </w:r>
          </w:p>
          <w:p>
            <w:pPr>
              <w:spacing w:after="20"/>
              <w:ind w:left="20"/>
              <w:jc w:val="both"/>
            </w:pPr>
            <w:r>
              <w:rPr>
                <w:rFonts w:ascii="Times New Roman"/>
                <w:b w:val="false"/>
                <w:i w:val="false"/>
                <w:color w:val="000000"/>
                <w:sz w:val="20"/>
              </w:rPr>
              <w:t>
</w:t>
            </w:r>
            <w:r>
              <w:rPr>
                <w:rFonts w:ascii="Times New Roman"/>
                <w:b w:val="false"/>
                <w:i w:val="false"/>
                <w:color w:val="000000"/>
                <w:sz w:val="20"/>
              </w:rPr>
              <w:t>5) паллиативная помощь;</w:t>
            </w:r>
          </w:p>
          <w:p>
            <w:pPr>
              <w:spacing w:after="20"/>
              <w:ind w:left="20"/>
              <w:jc w:val="both"/>
            </w:pPr>
            <w:r>
              <w:rPr>
                <w:rFonts w:ascii="Times New Roman"/>
                <w:b w:val="false"/>
                <w:i w:val="false"/>
                <w:color w:val="000000"/>
                <w:sz w:val="20"/>
              </w:rPr>
              <w:t>
</w:t>
            </w:r>
            <w:r>
              <w:rPr>
                <w:rFonts w:ascii="Times New Roman"/>
                <w:b w:val="false"/>
                <w:i w:val="false"/>
                <w:color w:val="000000"/>
                <w:sz w:val="20"/>
              </w:rPr>
              <w:t>6) орфанные заболевания у детей, сопряженных с высоким риском инфекционных осложнений и требующих изоляции в период сезонных вирусных заболеваний, для получения регулярной заместительной ферментативной и антибактериальной терапии.</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показаний для госпитализации в дневной стационар при круглосуточном стационаре являются:</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проведение операций и вмешательств со специальной предоперационной подготовкой и реанимационной поддержкой;</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проведение сложных диагностических исследований, требующих специальной предварительной подготовки, а также не доступных в амбулаторно-поликлинических организациях здравоохранения;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наблюдение пациентов, лечение которых связано с переливанием препаратов крови, внутривенных вливаний кровезамещающих жидкостей, специфической гипосенсибилизирующей терапии, инъекций сильнодействующих препаратов, внутрисуставных введений лекарственных средств;</w:t>
            </w:r>
          </w:p>
          <w:p>
            <w:pPr>
              <w:spacing w:after="20"/>
              <w:ind w:left="20"/>
              <w:jc w:val="both"/>
            </w:pPr>
            <w:r>
              <w:rPr>
                <w:rFonts w:ascii="Times New Roman"/>
                <w:b w:val="false"/>
                <w:i w:val="false"/>
                <w:color w:val="000000"/>
                <w:sz w:val="20"/>
              </w:rPr>
              <w:t>
</w:t>
            </w:r>
            <w:r>
              <w:rPr>
                <w:rFonts w:ascii="Times New Roman"/>
                <w:b w:val="false"/>
                <w:i w:val="false"/>
                <w:color w:val="000000"/>
                <w:sz w:val="20"/>
              </w:rPr>
              <w:t>4) долечивание на следующий день после стационарного лечения при наличии показаний к ранней выписке после оперативного лечения;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паллиативная помощь;</w:t>
            </w:r>
          </w:p>
          <w:p>
            <w:pPr>
              <w:spacing w:after="20"/>
              <w:ind w:left="20"/>
              <w:jc w:val="both"/>
            </w:pPr>
            <w:r>
              <w:rPr>
                <w:rFonts w:ascii="Times New Roman"/>
                <w:b w:val="false"/>
                <w:i w:val="false"/>
                <w:color w:val="000000"/>
                <w:sz w:val="20"/>
              </w:rPr>
              <w:t>
6) химиотерапия, лучевая терапия, коррекция патологических состояний, возникших после проведения специализированного лечения онкологическим пациентам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5" w:id="185"/>
          <w:p>
            <w:pPr>
              <w:spacing w:after="20"/>
              <w:ind w:left="20"/>
              <w:jc w:val="both"/>
            </w:pPr>
            <w:r>
              <w:rPr>
                <w:rFonts w:ascii="Times New Roman"/>
                <w:b w:val="false"/>
                <w:i w:val="false"/>
                <w:color w:val="000000"/>
                <w:sz w:val="20"/>
              </w:rPr>
              <w:t>
Наличие медицинской документации об обследования лиц по клиническим показаниям на ВИЧ-инфекции при выявлении следующих заболеваний, синдромов и симптомов:</w:t>
            </w:r>
          </w:p>
          <w:bookmarkEnd w:id="185"/>
          <w:p>
            <w:pPr>
              <w:spacing w:after="20"/>
              <w:ind w:left="20"/>
              <w:jc w:val="both"/>
            </w:pPr>
            <w:r>
              <w:rPr>
                <w:rFonts w:ascii="Times New Roman"/>
                <w:b w:val="false"/>
                <w:i w:val="false"/>
                <w:color w:val="000000"/>
                <w:sz w:val="20"/>
              </w:rPr>
              <w:t>
</w:t>
            </w:r>
            <w:r>
              <w:rPr>
                <w:rFonts w:ascii="Times New Roman"/>
                <w:b w:val="false"/>
                <w:i w:val="false"/>
                <w:color w:val="000000"/>
                <w:sz w:val="20"/>
              </w:rPr>
              <w:t>1) увеличение двух и более лимфатических узлов длительностью более 1 месяца, персистирующая, генерализованная лимфаденопатия;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лихорадка неясной этиологии (постоянная или рецидивирующая длительностью более 1 месяца);</w:t>
            </w:r>
          </w:p>
          <w:p>
            <w:pPr>
              <w:spacing w:after="20"/>
              <w:ind w:left="20"/>
              <w:jc w:val="both"/>
            </w:pPr>
            <w:r>
              <w:rPr>
                <w:rFonts w:ascii="Times New Roman"/>
                <w:b w:val="false"/>
                <w:i w:val="false"/>
                <w:color w:val="000000"/>
                <w:sz w:val="20"/>
              </w:rPr>
              <w:t>
</w:t>
            </w:r>
            <w:r>
              <w:rPr>
                <w:rFonts w:ascii="Times New Roman"/>
                <w:b w:val="false"/>
                <w:i w:val="false"/>
                <w:color w:val="000000"/>
                <w:sz w:val="20"/>
              </w:rPr>
              <w:t>3) необъяснимая тяжелая кахексия или выраженные нарушения питания, плохо поддающиеся стандартному лечению (у детей), необъяснимая потеря 10% веса и более;</w:t>
            </w:r>
          </w:p>
          <w:p>
            <w:pPr>
              <w:spacing w:after="20"/>
              <w:ind w:left="20"/>
              <w:jc w:val="both"/>
            </w:pPr>
            <w:r>
              <w:rPr>
                <w:rFonts w:ascii="Times New Roman"/>
                <w:b w:val="false"/>
                <w:i w:val="false"/>
                <w:color w:val="000000"/>
                <w:sz w:val="20"/>
              </w:rPr>
              <w:t>
</w:t>
            </w:r>
            <w:r>
              <w:rPr>
                <w:rFonts w:ascii="Times New Roman"/>
                <w:b w:val="false"/>
                <w:i w:val="false"/>
                <w:color w:val="000000"/>
                <w:sz w:val="20"/>
              </w:rPr>
              <w:t>4) хроническая диарея в течение 14 суток и более (у детей), необъяснимая хроническая диарея длительностью более месяца;</w:t>
            </w:r>
          </w:p>
          <w:p>
            <w:pPr>
              <w:spacing w:after="20"/>
              <w:ind w:left="20"/>
              <w:jc w:val="both"/>
            </w:pPr>
            <w:r>
              <w:rPr>
                <w:rFonts w:ascii="Times New Roman"/>
                <w:b w:val="false"/>
                <w:i w:val="false"/>
                <w:color w:val="000000"/>
                <w:sz w:val="20"/>
              </w:rPr>
              <w:t>
</w:t>
            </w:r>
            <w:r>
              <w:rPr>
                <w:rFonts w:ascii="Times New Roman"/>
                <w:b w:val="false"/>
                <w:i w:val="false"/>
                <w:color w:val="000000"/>
                <w:sz w:val="20"/>
              </w:rPr>
              <w:t>5) себорейный дерматит, зудящая папулезная сыпь (у детей);</w:t>
            </w:r>
          </w:p>
          <w:p>
            <w:pPr>
              <w:spacing w:after="20"/>
              <w:ind w:left="20"/>
              <w:jc w:val="both"/>
            </w:pPr>
            <w:r>
              <w:rPr>
                <w:rFonts w:ascii="Times New Roman"/>
                <w:b w:val="false"/>
                <w:i w:val="false"/>
                <w:color w:val="000000"/>
                <w:sz w:val="20"/>
              </w:rPr>
              <w:t>
</w:t>
            </w:r>
            <w:r>
              <w:rPr>
                <w:rFonts w:ascii="Times New Roman"/>
                <w:b w:val="false"/>
                <w:i w:val="false"/>
                <w:color w:val="000000"/>
                <w:sz w:val="20"/>
              </w:rPr>
              <w:t>6) ангулярный хейлит;</w:t>
            </w:r>
          </w:p>
          <w:p>
            <w:pPr>
              <w:spacing w:after="20"/>
              <w:ind w:left="20"/>
              <w:jc w:val="both"/>
            </w:pPr>
            <w:r>
              <w:rPr>
                <w:rFonts w:ascii="Times New Roman"/>
                <w:b w:val="false"/>
                <w:i w:val="false"/>
                <w:color w:val="000000"/>
                <w:sz w:val="20"/>
              </w:rPr>
              <w:t>
</w:t>
            </w:r>
            <w:r>
              <w:rPr>
                <w:rFonts w:ascii="Times New Roman"/>
                <w:b w:val="false"/>
                <w:i w:val="false"/>
                <w:color w:val="000000"/>
                <w:sz w:val="20"/>
              </w:rPr>
              <w:t>7) рецидивирующие инфекции верхних дыхательных путей (синусит, средний отит, фарингит, трахеит, бронхит);</w:t>
            </w:r>
          </w:p>
          <w:p>
            <w:pPr>
              <w:spacing w:after="20"/>
              <w:ind w:left="20"/>
              <w:jc w:val="both"/>
            </w:pPr>
            <w:r>
              <w:rPr>
                <w:rFonts w:ascii="Times New Roman"/>
                <w:b w:val="false"/>
                <w:i w:val="false"/>
                <w:color w:val="000000"/>
                <w:sz w:val="20"/>
              </w:rPr>
              <w:t>
</w:t>
            </w:r>
            <w:r>
              <w:rPr>
                <w:rFonts w:ascii="Times New Roman"/>
                <w:b w:val="false"/>
                <w:i w:val="false"/>
                <w:color w:val="000000"/>
                <w:sz w:val="20"/>
              </w:rPr>
              <w:t>8) опоясывающий лишай;</w:t>
            </w:r>
          </w:p>
          <w:p>
            <w:pPr>
              <w:spacing w:after="20"/>
              <w:ind w:left="20"/>
              <w:jc w:val="both"/>
            </w:pPr>
            <w:r>
              <w:rPr>
                <w:rFonts w:ascii="Times New Roman"/>
                <w:b w:val="false"/>
                <w:i w:val="false"/>
                <w:color w:val="000000"/>
                <w:sz w:val="20"/>
              </w:rPr>
              <w:t>
</w:t>
            </w:r>
            <w:r>
              <w:rPr>
                <w:rFonts w:ascii="Times New Roman"/>
                <w:b w:val="false"/>
                <w:i w:val="false"/>
                <w:color w:val="000000"/>
                <w:sz w:val="20"/>
              </w:rPr>
              <w:t>9) любой диссеминированный эндемический микоз, глубокие микозы (кокцидиоидоз, внелегочный криптококкоз (криптококковый менингит), споротрихоз, аспергиллез, изоспороз, внелегочной гистоплазмоз, стронгилоидоз, актиномикоз);</w:t>
            </w:r>
          </w:p>
          <w:p>
            <w:pPr>
              <w:spacing w:after="20"/>
              <w:ind w:left="20"/>
              <w:jc w:val="both"/>
            </w:pPr>
            <w:r>
              <w:rPr>
                <w:rFonts w:ascii="Times New Roman"/>
                <w:b w:val="false"/>
                <w:i w:val="false"/>
                <w:color w:val="000000"/>
                <w:sz w:val="20"/>
              </w:rPr>
              <w:t>
</w:t>
            </w:r>
            <w:r>
              <w:rPr>
                <w:rFonts w:ascii="Times New Roman"/>
                <w:b w:val="false"/>
                <w:i w:val="false"/>
                <w:color w:val="000000"/>
                <w:sz w:val="20"/>
              </w:rPr>
              <w:t>10) туберкулез легочный и внелегочный, в том числе диссеминированная инфекция, вызванная атипичными микобактериями, кроме туберкулеза периферических лимфоузлов;</w:t>
            </w:r>
          </w:p>
          <w:p>
            <w:pPr>
              <w:spacing w:after="20"/>
              <w:ind w:left="20"/>
              <w:jc w:val="both"/>
            </w:pPr>
            <w:r>
              <w:rPr>
                <w:rFonts w:ascii="Times New Roman"/>
                <w:b w:val="false"/>
                <w:i w:val="false"/>
                <w:color w:val="000000"/>
                <w:sz w:val="20"/>
              </w:rPr>
              <w:t>
</w:t>
            </w:r>
            <w:r>
              <w:rPr>
                <w:rFonts w:ascii="Times New Roman"/>
                <w:b w:val="false"/>
                <w:i w:val="false"/>
                <w:color w:val="000000"/>
                <w:sz w:val="20"/>
              </w:rPr>
              <w:t>11) волосатая лейкоплакия полости рта, линейная эритема десен;</w:t>
            </w:r>
          </w:p>
          <w:p>
            <w:pPr>
              <w:spacing w:after="20"/>
              <w:ind w:left="20"/>
              <w:jc w:val="both"/>
            </w:pPr>
            <w:r>
              <w:rPr>
                <w:rFonts w:ascii="Times New Roman"/>
                <w:b w:val="false"/>
                <w:i w:val="false"/>
                <w:color w:val="000000"/>
                <w:sz w:val="20"/>
              </w:rPr>
              <w:t>
</w:t>
            </w:r>
            <w:r>
              <w:rPr>
                <w:rFonts w:ascii="Times New Roman"/>
                <w:b w:val="false"/>
                <w:i w:val="false"/>
                <w:color w:val="000000"/>
                <w:sz w:val="20"/>
              </w:rPr>
              <w:t>12) тяжелые затяжные рецидивирующие пневмонии и хронические бронхиты, не поддающиеся обычной терапии (кратностью два или более раз в течение года), бессимптомная и клинически выраженная лимфоидная интерстициальная пневмония;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13) сепсис, затяжные и рецидивирующие гнойно-бактериальные заболевания внутренних органов (пневмония, эмпиема плевры, менингит, менингоэнцефалиты, инфекции костей и суставов, гнойный миозит, сальмонеллезная септицемия (кроме Salmonella typhi), стоматиты, гингивиты, периодонтиты);</w:t>
            </w:r>
          </w:p>
          <w:p>
            <w:pPr>
              <w:spacing w:after="20"/>
              <w:ind w:left="20"/>
              <w:jc w:val="both"/>
            </w:pPr>
            <w:r>
              <w:rPr>
                <w:rFonts w:ascii="Times New Roman"/>
                <w:b w:val="false"/>
                <w:i w:val="false"/>
                <w:color w:val="000000"/>
                <w:sz w:val="20"/>
              </w:rPr>
              <w:t>
</w:t>
            </w:r>
            <w:r>
              <w:rPr>
                <w:rFonts w:ascii="Times New Roman"/>
                <w:b w:val="false"/>
                <w:i w:val="false"/>
                <w:color w:val="000000"/>
                <w:sz w:val="20"/>
              </w:rPr>
              <w:t>14) пневмоцистная пневмония;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15) инфекции, вызванные вирусом простого герпеса, с поражением внутренних органов и хроническим (длительностью более одного месяца с момента заболевания) поражением кожи и слизистых оболочек, в том числе глаз;</w:t>
            </w:r>
          </w:p>
          <w:p>
            <w:pPr>
              <w:spacing w:after="20"/>
              <w:ind w:left="20"/>
              <w:jc w:val="both"/>
            </w:pPr>
            <w:r>
              <w:rPr>
                <w:rFonts w:ascii="Times New Roman"/>
                <w:b w:val="false"/>
                <w:i w:val="false"/>
                <w:color w:val="000000"/>
                <w:sz w:val="20"/>
              </w:rPr>
              <w:t>
</w:t>
            </w:r>
            <w:r>
              <w:rPr>
                <w:rFonts w:ascii="Times New Roman"/>
                <w:b w:val="false"/>
                <w:i w:val="false"/>
                <w:color w:val="000000"/>
                <w:sz w:val="20"/>
              </w:rPr>
              <w:t>16) кардиомиопатия;</w:t>
            </w:r>
          </w:p>
          <w:p>
            <w:pPr>
              <w:spacing w:after="20"/>
              <w:ind w:left="20"/>
              <w:jc w:val="both"/>
            </w:pPr>
            <w:r>
              <w:rPr>
                <w:rFonts w:ascii="Times New Roman"/>
                <w:b w:val="false"/>
                <w:i w:val="false"/>
                <w:color w:val="000000"/>
                <w:sz w:val="20"/>
              </w:rPr>
              <w:t>
</w:t>
            </w:r>
            <w:r>
              <w:rPr>
                <w:rFonts w:ascii="Times New Roman"/>
                <w:b w:val="false"/>
                <w:i w:val="false"/>
                <w:color w:val="000000"/>
                <w:sz w:val="20"/>
              </w:rPr>
              <w:t>17) нефропатия;</w:t>
            </w:r>
          </w:p>
          <w:p>
            <w:pPr>
              <w:spacing w:after="20"/>
              <w:ind w:left="20"/>
              <w:jc w:val="both"/>
            </w:pPr>
            <w:r>
              <w:rPr>
                <w:rFonts w:ascii="Times New Roman"/>
                <w:b w:val="false"/>
                <w:i w:val="false"/>
                <w:color w:val="000000"/>
                <w:sz w:val="20"/>
              </w:rPr>
              <w:t>
</w:t>
            </w:r>
            <w:r>
              <w:rPr>
                <w:rFonts w:ascii="Times New Roman"/>
                <w:b w:val="false"/>
                <w:i w:val="false"/>
                <w:color w:val="000000"/>
                <w:sz w:val="20"/>
              </w:rPr>
              <w:t>18) энцефалопатия неясной этиологии;</w:t>
            </w:r>
          </w:p>
          <w:p>
            <w:pPr>
              <w:spacing w:after="20"/>
              <w:ind w:left="20"/>
              <w:jc w:val="both"/>
            </w:pPr>
            <w:r>
              <w:rPr>
                <w:rFonts w:ascii="Times New Roman"/>
                <w:b w:val="false"/>
                <w:i w:val="false"/>
                <w:color w:val="000000"/>
                <w:sz w:val="20"/>
              </w:rPr>
              <w:t>
</w:t>
            </w:r>
            <w:r>
              <w:rPr>
                <w:rFonts w:ascii="Times New Roman"/>
                <w:b w:val="false"/>
                <w:i w:val="false"/>
                <w:color w:val="000000"/>
                <w:sz w:val="20"/>
              </w:rPr>
              <w:t>19) прогрессирующая мультифокальная лейкоэнцефалопатия;</w:t>
            </w:r>
          </w:p>
          <w:p>
            <w:pPr>
              <w:spacing w:after="20"/>
              <w:ind w:left="20"/>
              <w:jc w:val="both"/>
            </w:pPr>
            <w:r>
              <w:rPr>
                <w:rFonts w:ascii="Times New Roman"/>
                <w:b w:val="false"/>
                <w:i w:val="false"/>
                <w:color w:val="000000"/>
                <w:sz w:val="20"/>
              </w:rPr>
              <w:t>
</w:t>
            </w:r>
            <w:r>
              <w:rPr>
                <w:rFonts w:ascii="Times New Roman"/>
                <w:b w:val="false"/>
                <w:i w:val="false"/>
                <w:color w:val="000000"/>
                <w:sz w:val="20"/>
              </w:rPr>
              <w:t>20) саркома Капоши;</w:t>
            </w:r>
          </w:p>
          <w:p>
            <w:pPr>
              <w:spacing w:after="20"/>
              <w:ind w:left="20"/>
              <w:jc w:val="both"/>
            </w:pPr>
            <w:r>
              <w:rPr>
                <w:rFonts w:ascii="Times New Roman"/>
                <w:b w:val="false"/>
                <w:i w:val="false"/>
                <w:color w:val="000000"/>
                <w:sz w:val="20"/>
              </w:rPr>
              <w:t>
</w:t>
            </w:r>
            <w:r>
              <w:rPr>
                <w:rFonts w:ascii="Times New Roman"/>
                <w:b w:val="false"/>
                <w:i w:val="false"/>
                <w:color w:val="000000"/>
                <w:sz w:val="20"/>
              </w:rPr>
              <w:t>21) новообразования, в том числе лимфома (головного мозга) или В–клеточная лимфома;</w:t>
            </w:r>
          </w:p>
          <w:p>
            <w:pPr>
              <w:spacing w:after="20"/>
              <w:ind w:left="20"/>
              <w:jc w:val="both"/>
            </w:pPr>
            <w:r>
              <w:rPr>
                <w:rFonts w:ascii="Times New Roman"/>
                <w:b w:val="false"/>
                <w:i w:val="false"/>
                <w:color w:val="000000"/>
                <w:sz w:val="20"/>
              </w:rPr>
              <w:t>
</w:t>
            </w:r>
            <w:r>
              <w:rPr>
                <w:rFonts w:ascii="Times New Roman"/>
                <w:b w:val="false"/>
                <w:i w:val="false"/>
                <w:color w:val="000000"/>
                <w:sz w:val="20"/>
              </w:rPr>
              <w:t>22) токсоплазмоз центральной нервной системы;</w:t>
            </w:r>
          </w:p>
          <w:p>
            <w:pPr>
              <w:spacing w:after="20"/>
              <w:ind w:left="20"/>
              <w:jc w:val="both"/>
            </w:pPr>
            <w:r>
              <w:rPr>
                <w:rFonts w:ascii="Times New Roman"/>
                <w:b w:val="false"/>
                <w:i w:val="false"/>
                <w:color w:val="000000"/>
                <w:sz w:val="20"/>
              </w:rPr>
              <w:t>
</w:t>
            </w:r>
            <w:r>
              <w:rPr>
                <w:rFonts w:ascii="Times New Roman"/>
                <w:b w:val="false"/>
                <w:i w:val="false"/>
                <w:color w:val="000000"/>
                <w:sz w:val="20"/>
              </w:rPr>
              <w:t>23) кандидоз пищевода, бронхов, трахеи, легких, слизистых оболочек полости рта и носа;</w:t>
            </w:r>
          </w:p>
          <w:p>
            <w:pPr>
              <w:spacing w:after="20"/>
              <w:ind w:left="20"/>
              <w:jc w:val="both"/>
            </w:pPr>
            <w:r>
              <w:rPr>
                <w:rFonts w:ascii="Times New Roman"/>
                <w:b w:val="false"/>
                <w:i w:val="false"/>
                <w:color w:val="000000"/>
                <w:sz w:val="20"/>
              </w:rPr>
              <w:t>
</w:t>
            </w:r>
            <w:r>
              <w:rPr>
                <w:rFonts w:ascii="Times New Roman"/>
                <w:b w:val="false"/>
                <w:i w:val="false"/>
                <w:color w:val="000000"/>
                <w:sz w:val="20"/>
              </w:rPr>
              <w:t>24) диссеминированная инфекция, вызванная атипичными микобактериями;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25) кахексия неясной этиологии;</w:t>
            </w:r>
          </w:p>
          <w:p>
            <w:pPr>
              <w:spacing w:after="20"/>
              <w:ind w:left="20"/>
              <w:jc w:val="both"/>
            </w:pPr>
            <w:r>
              <w:rPr>
                <w:rFonts w:ascii="Times New Roman"/>
                <w:b w:val="false"/>
                <w:i w:val="false"/>
                <w:color w:val="000000"/>
                <w:sz w:val="20"/>
              </w:rPr>
              <w:t>
</w:t>
            </w:r>
            <w:r>
              <w:rPr>
                <w:rFonts w:ascii="Times New Roman"/>
                <w:b w:val="false"/>
                <w:i w:val="false"/>
                <w:color w:val="000000"/>
                <w:sz w:val="20"/>
              </w:rPr>
              <w:t>26) затяжные рецидивирующие пиодермии, не поддающиеся обычной терапии;</w:t>
            </w:r>
          </w:p>
          <w:p>
            <w:pPr>
              <w:spacing w:after="20"/>
              <w:ind w:left="20"/>
              <w:jc w:val="both"/>
            </w:pPr>
            <w:r>
              <w:rPr>
                <w:rFonts w:ascii="Times New Roman"/>
                <w:b w:val="false"/>
                <w:i w:val="false"/>
                <w:color w:val="000000"/>
                <w:sz w:val="20"/>
              </w:rPr>
              <w:t>
</w:t>
            </w:r>
            <w:r>
              <w:rPr>
                <w:rFonts w:ascii="Times New Roman"/>
                <w:b w:val="false"/>
                <w:i w:val="false"/>
                <w:color w:val="000000"/>
                <w:sz w:val="20"/>
              </w:rPr>
              <w:t>27) тяжелые хронические воспалительные заболевания женской половой сферы неясной этиологии;</w:t>
            </w:r>
          </w:p>
          <w:p>
            <w:pPr>
              <w:spacing w:after="20"/>
              <w:ind w:left="20"/>
              <w:jc w:val="both"/>
            </w:pPr>
            <w:r>
              <w:rPr>
                <w:rFonts w:ascii="Times New Roman"/>
                <w:b w:val="false"/>
                <w:i w:val="false"/>
                <w:color w:val="000000"/>
                <w:sz w:val="20"/>
              </w:rPr>
              <w:t>
</w:t>
            </w:r>
            <w:r>
              <w:rPr>
                <w:rFonts w:ascii="Times New Roman"/>
                <w:b w:val="false"/>
                <w:i w:val="false"/>
                <w:color w:val="000000"/>
                <w:sz w:val="20"/>
              </w:rPr>
              <w:t>28) инвазивные новообразования женских половых органов;</w:t>
            </w:r>
          </w:p>
          <w:p>
            <w:pPr>
              <w:spacing w:after="20"/>
              <w:ind w:left="20"/>
              <w:jc w:val="both"/>
            </w:pPr>
            <w:r>
              <w:rPr>
                <w:rFonts w:ascii="Times New Roman"/>
                <w:b w:val="false"/>
                <w:i w:val="false"/>
                <w:color w:val="000000"/>
                <w:sz w:val="20"/>
              </w:rPr>
              <w:t>
</w:t>
            </w:r>
            <w:r>
              <w:rPr>
                <w:rFonts w:ascii="Times New Roman"/>
                <w:b w:val="false"/>
                <w:i w:val="false"/>
                <w:color w:val="000000"/>
                <w:sz w:val="20"/>
              </w:rPr>
              <w:t>29) мононуклеоз через 3 месяцев от начала заболевания;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30) инфекции, передающихся половым путем (сифилис, хламидиоз, трихомониаз, гонорея, генитальный герпес, вирусный папилломатоз и другие) с установленным диагнозом;</w:t>
            </w:r>
          </w:p>
          <w:p>
            <w:pPr>
              <w:spacing w:after="20"/>
              <w:ind w:left="20"/>
              <w:jc w:val="both"/>
            </w:pPr>
            <w:r>
              <w:rPr>
                <w:rFonts w:ascii="Times New Roman"/>
                <w:b w:val="false"/>
                <w:i w:val="false"/>
                <w:color w:val="000000"/>
                <w:sz w:val="20"/>
              </w:rPr>
              <w:t>
</w:t>
            </w:r>
            <w:r>
              <w:rPr>
                <w:rFonts w:ascii="Times New Roman"/>
                <w:b w:val="false"/>
                <w:i w:val="false"/>
                <w:color w:val="000000"/>
                <w:sz w:val="20"/>
              </w:rPr>
              <w:t>31) вирусные гепатиты В и С, при подтверждении диагноза;</w:t>
            </w:r>
          </w:p>
          <w:p>
            <w:pPr>
              <w:spacing w:after="20"/>
              <w:ind w:left="20"/>
              <w:jc w:val="both"/>
            </w:pPr>
            <w:r>
              <w:rPr>
                <w:rFonts w:ascii="Times New Roman"/>
                <w:b w:val="false"/>
                <w:i w:val="false"/>
                <w:color w:val="000000"/>
                <w:sz w:val="20"/>
              </w:rPr>
              <w:t>
</w:t>
            </w:r>
            <w:r>
              <w:rPr>
                <w:rFonts w:ascii="Times New Roman"/>
                <w:b w:val="false"/>
                <w:i w:val="false"/>
                <w:color w:val="000000"/>
                <w:sz w:val="20"/>
              </w:rPr>
              <w:t>32) обширные сливные кондиломы;</w:t>
            </w:r>
          </w:p>
          <w:p>
            <w:pPr>
              <w:spacing w:after="20"/>
              <w:ind w:left="20"/>
              <w:jc w:val="both"/>
            </w:pPr>
            <w:r>
              <w:rPr>
                <w:rFonts w:ascii="Times New Roman"/>
                <w:b w:val="false"/>
                <w:i w:val="false"/>
                <w:color w:val="000000"/>
                <w:sz w:val="20"/>
              </w:rPr>
              <w:t>
</w:t>
            </w:r>
            <w:r>
              <w:rPr>
                <w:rFonts w:ascii="Times New Roman"/>
                <w:b w:val="false"/>
                <w:i w:val="false"/>
                <w:color w:val="000000"/>
                <w:sz w:val="20"/>
              </w:rPr>
              <w:t>33) контагиозный моллюск с обширными высыпаниями, гигантский обезображивающий контагиозный моллюск;</w:t>
            </w:r>
          </w:p>
          <w:p>
            <w:pPr>
              <w:spacing w:after="20"/>
              <w:ind w:left="20"/>
              <w:jc w:val="both"/>
            </w:pPr>
            <w:r>
              <w:rPr>
                <w:rFonts w:ascii="Times New Roman"/>
                <w:b w:val="false"/>
                <w:i w:val="false"/>
                <w:color w:val="000000"/>
                <w:sz w:val="20"/>
              </w:rPr>
              <w:t>
</w:t>
            </w:r>
            <w:r>
              <w:rPr>
                <w:rFonts w:ascii="Times New Roman"/>
                <w:b w:val="false"/>
                <w:i w:val="false"/>
                <w:color w:val="000000"/>
                <w:sz w:val="20"/>
              </w:rPr>
              <w:t>34) первичное слабоумие у ранее здоровых лиц;</w:t>
            </w:r>
          </w:p>
          <w:p>
            <w:pPr>
              <w:spacing w:after="20"/>
              <w:ind w:left="20"/>
              <w:jc w:val="both"/>
            </w:pPr>
            <w:r>
              <w:rPr>
                <w:rFonts w:ascii="Times New Roman"/>
                <w:b w:val="false"/>
                <w:i w:val="false"/>
                <w:color w:val="000000"/>
                <w:sz w:val="20"/>
              </w:rPr>
              <w:t>
</w:t>
            </w:r>
            <w:r>
              <w:rPr>
                <w:rFonts w:ascii="Times New Roman"/>
                <w:b w:val="false"/>
                <w:i w:val="false"/>
                <w:color w:val="000000"/>
                <w:sz w:val="20"/>
              </w:rPr>
              <w:t>35) больные гемофилией и другими заболеваниями, систематически получающие переливание крови и ее компонентов;</w:t>
            </w:r>
          </w:p>
          <w:p>
            <w:pPr>
              <w:spacing w:after="20"/>
              <w:ind w:left="20"/>
              <w:jc w:val="both"/>
            </w:pPr>
            <w:r>
              <w:rPr>
                <w:rFonts w:ascii="Times New Roman"/>
                <w:b w:val="false"/>
                <w:i w:val="false"/>
                <w:color w:val="000000"/>
                <w:sz w:val="20"/>
              </w:rPr>
              <w:t>
36) генерализованная цитомегаловирусная инфекция.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договора на оказание платных медицинских услуг в организациях здравоохранения. Наличие документов, устанавливающих факт сооплаты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1" w:id="186"/>
          <w:p>
            <w:pPr>
              <w:spacing w:after="20"/>
              <w:ind w:left="20"/>
              <w:jc w:val="both"/>
            </w:pPr>
            <w:r>
              <w:rPr>
                <w:rFonts w:ascii="Times New Roman"/>
                <w:b w:val="false"/>
                <w:i w:val="false"/>
                <w:color w:val="000000"/>
                <w:sz w:val="20"/>
              </w:rPr>
              <w:t>
Наличие медицинской документации о соблюдении следующих требований при проведении экспертизы временной нетрудоспособности, выдачи листа и справки о временной нетрудоспособности (форма №001/у "Медицинская карта стационарного пациента", форма 052/у "Медицинская карта амбулаторного пациента", корешки листов о временной нетрудоспособности пациентов, форма № 025/у "Журнал для записи заключений врачебно-консультационной комиссии", форма № 029/у "Книга регистрации листов о временной нетрудоспособности", форма № 037/у "Справка №__________ о временной нетрудоспособности студента, учащегося колледжа, профессионально-технического училища, о болезни, карантине и прочих причинах отсутствия ребенка, посещающего школу, детскую дошкольную организацию (нужное подчеркнуть)", форма № 038/у "Справка №______ о временной нетрудоспособности" и другие).:</w:t>
            </w:r>
          </w:p>
          <w:bookmarkEnd w:id="186"/>
          <w:p>
            <w:pPr>
              <w:spacing w:after="20"/>
              <w:ind w:left="20"/>
              <w:jc w:val="both"/>
            </w:pPr>
            <w:r>
              <w:rPr>
                <w:rFonts w:ascii="Times New Roman"/>
                <w:b w:val="false"/>
                <w:i w:val="false"/>
                <w:color w:val="000000"/>
                <w:sz w:val="20"/>
              </w:rPr>
              <w:t>
</w:t>
            </w:r>
            <w:r>
              <w:rPr>
                <w:rFonts w:ascii="Times New Roman"/>
                <w:b w:val="false"/>
                <w:i w:val="false"/>
                <w:color w:val="000000"/>
                <w:sz w:val="20"/>
              </w:rPr>
              <w:t>1) наличие осмотра лица и записи данных о его состоянии здоровья в медицинской карте амбулаторного (стационарного) больного, обосновывающей необходимость временного освобождения его от работы;</w:t>
            </w:r>
          </w:p>
          <w:p>
            <w:pPr>
              <w:spacing w:after="20"/>
              <w:ind w:left="20"/>
              <w:jc w:val="both"/>
            </w:pPr>
            <w:r>
              <w:rPr>
                <w:rFonts w:ascii="Times New Roman"/>
                <w:b w:val="false"/>
                <w:i w:val="false"/>
                <w:color w:val="000000"/>
                <w:sz w:val="20"/>
              </w:rPr>
              <w:t>
</w:t>
            </w:r>
            <w:r>
              <w:rPr>
                <w:rFonts w:ascii="Times New Roman"/>
                <w:b w:val="false"/>
                <w:i w:val="false"/>
                <w:color w:val="000000"/>
                <w:sz w:val="20"/>
              </w:rPr>
              <w:t>2) выдачи листа и справки о временной нетрудоспособности в день выписки лиц при стационарном лечении (включая дневные стационары, реабилитационные центры) на весь период стационарного лечения;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закрытие листа и справки о временной нетрудоспособности датой выписки из стационара если трудоспособность лиц полностью восстановлена;</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продление лицам, продолжающим быть временно нетрудоспособными листа и справки о временной нетрудоспособности на срок, с учетом времени, необходимого для его явки к медицинскому работнику поликлиники или вызова медицинского работника на дом (но не более чем на один календарный день). Лицам, получавшим лечение за пределами региона проживания, учитывается время, необходимое для прибытия к месту его постоянного проживания (но не более чем на четыре календарных дня);</w:t>
            </w:r>
          </w:p>
          <w:p>
            <w:pPr>
              <w:spacing w:after="20"/>
              <w:ind w:left="20"/>
              <w:jc w:val="both"/>
            </w:pPr>
            <w:r>
              <w:rPr>
                <w:rFonts w:ascii="Times New Roman"/>
                <w:b w:val="false"/>
                <w:i w:val="false"/>
                <w:color w:val="000000"/>
                <w:sz w:val="20"/>
              </w:rPr>
              <w:t>
</w:t>
            </w:r>
            <w:r>
              <w:rPr>
                <w:rFonts w:ascii="Times New Roman"/>
                <w:b w:val="false"/>
                <w:i w:val="false"/>
                <w:color w:val="000000"/>
                <w:sz w:val="20"/>
              </w:rPr>
              <w:t>5) выдача справки о временной нетрудоспособности при травмах, полученных в состоянии алкогольного или наркотического опьянения, а также при острой алкогольной или наркотической интоксикации, на весь период временной нетрудоспособности;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6) выдачи листа и справки о временной нетрудоспособности лицам, страдающим психическими заболеваниями, при несвоевременном обращении в медицинскую организацию за прошедшие дни по заключению врачебно-консультативной комиссии психоневрологического диспансера или медицинского работника (врача-психиатра) совместно с руководителем медицинской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выдачи листа и справки о временной нетрудоспособности лицам, направленным по решению суда на судебно-медицинскую или судебно-психиатрическую экспертизу и признанных нетрудоспособными со дня поступления на экспертизу;</w:t>
            </w:r>
          </w:p>
          <w:p>
            <w:pPr>
              <w:spacing w:after="20"/>
              <w:ind w:left="20"/>
              <w:jc w:val="both"/>
            </w:pPr>
            <w:r>
              <w:rPr>
                <w:rFonts w:ascii="Times New Roman"/>
                <w:b w:val="false"/>
                <w:i w:val="false"/>
                <w:color w:val="000000"/>
                <w:sz w:val="20"/>
              </w:rPr>
              <w:t>
8) выдачи одновременно листа и справки о временной нетрудоспособности лицу, совмещающему обучение с работой.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9" w:id="187"/>
          <w:p>
            <w:pPr>
              <w:spacing w:after="20"/>
              <w:ind w:left="20"/>
              <w:jc w:val="both"/>
            </w:pPr>
            <w:r>
              <w:rPr>
                <w:rFonts w:ascii="Times New Roman"/>
                <w:b w:val="false"/>
                <w:i w:val="false"/>
                <w:color w:val="000000"/>
                <w:sz w:val="20"/>
              </w:rPr>
              <w:t>
Наличие документации (внутренние приказы, положения, протоколы, анкеты, аналитические справки) о проведении клинического аудита Службой поддержки пациента и внутренней экспертизы и его оценка по следующим критериям:</w:t>
            </w:r>
          </w:p>
          <w:bookmarkEnd w:id="187"/>
          <w:p>
            <w:pPr>
              <w:spacing w:after="20"/>
              <w:ind w:left="20"/>
              <w:jc w:val="both"/>
            </w:pPr>
            <w:r>
              <w:rPr>
                <w:rFonts w:ascii="Times New Roman"/>
                <w:b w:val="false"/>
                <w:i w:val="false"/>
                <w:color w:val="000000"/>
                <w:sz w:val="20"/>
              </w:rPr>
              <w:t>
</w:t>
            </w:r>
            <w:r>
              <w:rPr>
                <w:rFonts w:ascii="Times New Roman"/>
                <w:b w:val="false"/>
                <w:i w:val="false"/>
                <w:color w:val="000000"/>
                <w:sz w:val="20"/>
              </w:rPr>
              <w:t>1)качество сбора анамнеза, которое оценивается по следующим критериям:</w:t>
            </w:r>
          </w:p>
          <w:p>
            <w:pPr>
              <w:spacing w:after="20"/>
              <w:ind w:left="20"/>
              <w:jc w:val="both"/>
            </w:pPr>
            <w:r>
              <w:rPr>
                <w:rFonts w:ascii="Times New Roman"/>
                <w:b w:val="false"/>
                <w:i w:val="false"/>
                <w:color w:val="000000"/>
                <w:sz w:val="20"/>
              </w:rPr>
              <w:t>
</w:t>
            </w:r>
            <w:r>
              <w:rPr>
                <w:rFonts w:ascii="Times New Roman"/>
                <w:b w:val="false"/>
                <w:i w:val="false"/>
                <w:color w:val="000000"/>
                <w:sz w:val="20"/>
              </w:rPr>
              <w:t>отсутствие сбора анамнеза;</w:t>
            </w:r>
          </w:p>
          <w:p>
            <w:pPr>
              <w:spacing w:after="20"/>
              <w:ind w:left="20"/>
              <w:jc w:val="both"/>
            </w:pPr>
            <w:r>
              <w:rPr>
                <w:rFonts w:ascii="Times New Roman"/>
                <w:b w:val="false"/>
                <w:i w:val="false"/>
                <w:color w:val="000000"/>
                <w:sz w:val="20"/>
              </w:rPr>
              <w:t>
</w:t>
            </w:r>
            <w:r>
              <w:rPr>
                <w:rFonts w:ascii="Times New Roman"/>
                <w:b w:val="false"/>
                <w:i w:val="false"/>
                <w:color w:val="000000"/>
                <w:sz w:val="20"/>
              </w:rPr>
              <w:t>полнота сбора анамнеза;</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данных о перенесенных, хронических и наследственных заболеваниях, проведенных гемотрансфузиях, переносимости лекарственных препаратов, аллергологический статус;</w:t>
            </w:r>
          </w:p>
          <w:p>
            <w:pPr>
              <w:spacing w:after="20"/>
              <w:ind w:left="20"/>
              <w:jc w:val="both"/>
            </w:pPr>
            <w:r>
              <w:rPr>
                <w:rFonts w:ascii="Times New Roman"/>
                <w:b w:val="false"/>
                <w:i w:val="false"/>
                <w:color w:val="000000"/>
                <w:sz w:val="20"/>
              </w:rPr>
              <w:t>
</w:t>
            </w:r>
            <w:r>
              <w:rPr>
                <w:rFonts w:ascii="Times New Roman"/>
                <w:b w:val="false"/>
                <w:i w:val="false"/>
                <w:color w:val="000000"/>
                <w:sz w:val="20"/>
              </w:rPr>
              <w:t>развитие осложнений вследствие допущенных тактических ошибок при проведении лечебно-диагностических мероприятий из-за некачественного сбора анамнеза;</w:t>
            </w:r>
          </w:p>
          <w:p>
            <w:pPr>
              <w:spacing w:after="20"/>
              <w:ind w:left="20"/>
              <w:jc w:val="both"/>
            </w:pPr>
            <w:r>
              <w:rPr>
                <w:rFonts w:ascii="Times New Roman"/>
                <w:b w:val="false"/>
                <w:i w:val="false"/>
                <w:color w:val="000000"/>
                <w:sz w:val="20"/>
              </w:rPr>
              <w:t>
</w:t>
            </w:r>
            <w:r>
              <w:rPr>
                <w:rFonts w:ascii="Times New Roman"/>
                <w:b w:val="false"/>
                <w:i w:val="false"/>
                <w:color w:val="000000"/>
                <w:sz w:val="20"/>
              </w:rPr>
              <w:t>2) полнота и обоснованность проведения диагностических исследований, которые оцениваются по следующим критериям:</w:t>
            </w:r>
          </w:p>
          <w:p>
            <w:pPr>
              <w:spacing w:after="20"/>
              <w:ind w:left="20"/>
              <w:jc w:val="both"/>
            </w:pPr>
            <w:r>
              <w:rPr>
                <w:rFonts w:ascii="Times New Roman"/>
                <w:b w:val="false"/>
                <w:i w:val="false"/>
                <w:color w:val="000000"/>
                <w:sz w:val="20"/>
              </w:rPr>
              <w:t>
</w:t>
            </w:r>
            <w:r>
              <w:rPr>
                <w:rFonts w:ascii="Times New Roman"/>
                <w:b w:val="false"/>
                <w:i w:val="false"/>
                <w:color w:val="000000"/>
                <w:sz w:val="20"/>
              </w:rPr>
              <w:t>отсутствие диагностических мероприятий;</w:t>
            </w:r>
          </w:p>
          <w:p>
            <w:pPr>
              <w:spacing w:after="20"/>
              <w:ind w:left="20"/>
              <w:jc w:val="both"/>
            </w:pPr>
            <w:r>
              <w:rPr>
                <w:rFonts w:ascii="Times New Roman"/>
                <w:b w:val="false"/>
                <w:i w:val="false"/>
                <w:color w:val="000000"/>
                <w:sz w:val="20"/>
              </w:rPr>
              <w:t>
</w:t>
            </w:r>
            <w:r>
              <w:rPr>
                <w:rFonts w:ascii="Times New Roman"/>
                <w:b w:val="false"/>
                <w:i w:val="false"/>
                <w:color w:val="000000"/>
                <w:sz w:val="20"/>
              </w:rPr>
              <w:t>неправильное заключение или отсутствие заключения по результатам проведенных диагностических исследований, приведшие к неправильной постановке диагноза и ошибкам в тактике лечения;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проведение диагностических исследований, предусмотренных клиническими протоколами;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проведение диагностических исследований с высоким, неоправданным риском для состояния здоровья пациента, обоснованность проведения диагностических исследований, не вошедших в клинические протокола;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проведение диагностических исследований, неинформативных для постановки правильного диагноза и приведших к необоснованному увеличению сроков лечения и удорожанию стоимости лечения;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правильность, своевременность и обоснованность выставленного клинического диагноза с учетом результатов проведенных исследований (при плановой госпитализации учитываются исследования, проведенные и на догоспитальном этапе), которые оцениваются по следующим критериям:</w:t>
            </w:r>
          </w:p>
          <w:p>
            <w:pPr>
              <w:spacing w:after="20"/>
              <w:ind w:left="20"/>
              <w:jc w:val="both"/>
            </w:pPr>
            <w:r>
              <w:rPr>
                <w:rFonts w:ascii="Times New Roman"/>
                <w:b w:val="false"/>
                <w:i w:val="false"/>
                <w:color w:val="000000"/>
                <w:sz w:val="20"/>
              </w:rPr>
              <w:t>
</w:t>
            </w:r>
            <w:r>
              <w:rPr>
                <w:rFonts w:ascii="Times New Roman"/>
                <w:b w:val="false"/>
                <w:i w:val="false"/>
                <w:color w:val="000000"/>
                <w:sz w:val="20"/>
              </w:rPr>
              <w:t>диагноз отсутствует, неполный или неправильный, не соответствует международной классификации болезней;</w:t>
            </w:r>
          </w:p>
          <w:p>
            <w:pPr>
              <w:spacing w:after="20"/>
              <w:ind w:left="20"/>
              <w:jc w:val="both"/>
            </w:pPr>
            <w:r>
              <w:rPr>
                <w:rFonts w:ascii="Times New Roman"/>
                <w:b w:val="false"/>
                <w:i w:val="false"/>
                <w:color w:val="000000"/>
                <w:sz w:val="20"/>
              </w:rPr>
              <w:t>
</w:t>
            </w:r>
            <w:r>
              <w:rPr>
                <w:rFonts w:ascii="Times New Roman"/>
                <w:b w:val="false"/>
                <w:i w:val="false"/>
                <w:color w:val="000000"/>
                <w:sz w:val="20"/>
              </w:rPr>
              <w:t>не выделен ведущий патологический синдром, определяющий тяжесть течения заболевания, не распознаны сопутствующие заболевания и осложнения;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диагноз правильный, но неполный, не выделен ведущий патологический синдром при выделенных осложнениях, не распознаны сопутствующие заболевания, влияющие на исход;</w:t>
            </w:r>
          </w:p>
          <w:p>
            <w:pPr>
              <w:spacing w:after="20"/>
              <w:ind w:left="20"/>
              <w:jc w:val="both"/>
            </w:pPr>
            <w:r>
              <w:rPr>
                <w:rFonts w:ascii="Times New Roman"/>
                <w:b w:val="false"/>
                <w:i w:val="false"/>
                <w:color w:val="000000"/>
                <w:sz w:val="20"/>
              </w:rPr>
              <w:t>
</w:t>
            </w:r>
            <w:r>
              <w:rPr>
                <w:rFonts w:ascii="Times New Roman"/>
                <w:b w:val="false"/>
                <w:i w:val="false"/>
                <w:color w:val="000000"/>
                <w:sz w:val="20"/>
              </w:rPr>
              <w:t>диагноз основного заболевания правильный, но не диагностированы сопутствующие заболевания, влияющие на результат лечения.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Объективные причины неправильной и (или) несвоевременной диагностики (атипичное течение основного заболевания, бессимптомное течение сопутствующего заболевания, редко встречающиеся осложнения и сопутствующие заболевания) отражаются в результатах экспертизы. Проводится оценка влияния неправильной и (или) несвоевременной постановки диагноза на последующие этапы оказания медицинских услуг (помощи);</w:t>
            </w:r>
          </w:p>
          <w:p>
            <w:pPr>
              <w:spacing w:after="20"/>
              <w:ind w:left="20"/>
              <w:jc w:val="both"/>
            </w:pPr>
            <w:r>
              <w:rPr>
                <w:rFonts w:ascii="Times New Roman"/>
                <w:b w:val="false"/>
                <w:i w:val="false"/>
                <w:color w:val="000000"/>
                <w:sz w:val="20"/>
              </w:rPr>
              <w:t>
</w:t>
            </w:r>
            <w:r>
              <w:rPr>
                <w:rFonts w:ascii="Times New Roman"/>
                <w:b w:val="false"/>
                <w:i w:val="false"/>
                <w:color w:val="000000"/>
                <w:sz w:val="20"/>
              </w:rPr>
              <w:t>4) своевременность и качество консультаций профильных специалистов, которые оцениваются по следующим критериям:</w:t>
            </w:r>
          </w:p>
          <w:p>
            <w:pPr>
              <w:spacing w:after="20"/>
              <w:ind w:left="20"/>
              <w:jc w:val="both"/>
            </w:pPr>
            <w:r>
              <w:rPr>
                <w:rFonts w:ascii="Times New Roman"/>
                <w:b w:val="false"/>
                <w:i w:val="false"/>
                <w:color w:val="000000"/>
                <w:sz w:val="20"/>
              </w:rPr>
              <w:t>
</w:t>
            </w:r>
            <w:r>
              <w:rPr>
                <w:rFonts w:ascii="Times New Roman"/>
                <w:b w:val="false"/>
                <w:i w:val="false"/>
                <w:color w:val="000000"/>
                <w:sz w:val="20"/>
              </w:rPr>
              <w:t>отсутствие консультации, приведшее к ошибочной трактовке симптомов и синдромов, отрицательно повлиявших на исход заболевания;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консультация своевременная, непринятие во внимание мнения консультанта при постановке диагноза частично повлияло на исход заболевания;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консультация своевременная, мнение консультанта учтено при постановке диагноза, невыполнение рекомендации консультанта по лечению частично повлияло на исход заболевания;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мнение консультанта ошибочное и повлияло на исход заболевания.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подтверждающей документации о проведении оценки объективности причин несвоевременной консультации и влияния несвоевременной постановки диагноза на последующие этапы оказания медицинских услуг (помощи);</w:t>
            </w:r>
          </w:p>
          <w:p>
            <w:pPr>
              <w:spacing w:after="20"/>
              <w:ind w:left="20"/>
              <w:jc w:val="both"/>
            </w:pPr>
            <w:r>
              <w:rPr>
                <w:rFonts w:ascii="Times New Roman"/>
                <w:b w:val="false"/>
                <w:i w:val="false"/>
                <w:color w:val="000000"/>
                <w:sz w:val="20"/>
              </w:rPr>
              <w:t>
</w:t>
            </w:r>
            <w:r>
              <w:rPr>
                <w:rFonts w:ascii="Times New Roman"/>
                <w:b w:val="false"/>
                <w:i w:val="false"/>
                <w:color w:val="000000"/>
                <w:sz w:val="20"/>
              </w:rPr>
              <w:t>5) объем, качество и обоснованность проведения лечебных мероприятий, которые оцениваются по следующим критериям:</w:t>
            </w:r>
          </w:p>
          <w:p>
            <w:pPr>
              <w:spacing w:after="20"/>
              <w:ind w:left="20"/>
              <w:jc w:val="both"/>
            </w:pPr>
            <w:r>
              <w:rPr>
                <w:rFonts w:ascii="Times New Roman"/>
                <w:b w:val="false"/>
                <w:i w:val="false"/>
                <w:color w:val="000000"/>
                <w:sz w:val="20"/>
              </w:rPr>
              <w:t>
</w:t>
            </w:r>
            <w:r>
              <w:rPr>
                <w:rFonts w:ascii="Times New Roman"/>
                <w:b w:val="false"/>
                <w:i w:val="false"/>
                <w:color w:val="000000"/>
                <w:sz w:val="20"/>
              </w:rPr>
              <w:t>отсутствие лечения при наличии показаний;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назначение лечения при отсутствии показаний;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назначение малоэффективных лечебных мероприятий без учета особенностей течения заболевания, сопутствующих заболеваний и осложнений;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выполнение лечебных мероприятий не в полном объеме, без учета функционального состояния органов и систем, назначения лекарственных средств без доказанной клинической эффективности;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необоснованное отклонение от требований клинических протоколов, наличие полипрагмазии, приведшее к развитию нового патологического синдрома и ухудшению состояния пациента;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 6) отсутствие или развитие осложнений после медицинских вмешательств, оцениваются все возникшие осложнения, в том числе обусловленные оперативными вмешательствами (запоздалое оперативное вмешательство, неадекватный объем и метод, технические дефекты) и диагностическими процедурами;</w:t>
            </w:r>
          </w:p>
          <w:p>
            <w:pPr>
              <w:spacing w:after="20"/>
              <w:ind w:left="20"/>
              <w:jc w:val="both"/>
            </w:pPr>
            <w:r>
              <w:rPr>
                <w:rFonts w:ascii="Times New Roman"/>
                <w:b w:val="false"/>
                <w:i w:val="false"/>
                <w:color w:val="000000"/>
                <w:sz w:val="20"/>
              </w:rPr>
              <w:t>
</w:t>
            </w:r>
            <w:r>
              <w:rPr>
                <w:rFonts w:ascii="Times New Roman"/>
                <w:b w:val="false"/>
                <w:i w:val="false"/>
                <w:color w:val="000000"/>
                <w:sz w:val="20"/>
              </w:rPr>
              <w:t> 7) достигнутый результат, который оценивается по следующим критериям:</w:t>
            </w:r>
          </w:p>
          <w:p>
            <w:pPr>
              <w:spacing w:after="20"/>
              <w:ind w:left="20"/>
              <w:jc w:val="both"/>
            </w:pPr>
            <w:r>
              <w:rPr>
                <w:rFonts w:ascii="Times New Roman"/>
                <w:b w:val="false"/>
                <w:i w:val="false"/>
                <w:color w:val="000000"/>
                <w:sz w:val="20"/>
              </w:rPr>
              <w:t>
</w:t>
            </w:r>
            <w:r>
              <w:rPr>
                <w:rFonts w:ascii="Times New Roman"/>
                <w:b w:val="false"/>
                <w:i w:val="false"/>
                <w:color w:val="000000"/>
                <w:sz w:val="20"/>
              </w:rPr>
              <w:t>достижение ожидаемого клинического эффекта при соблюдении технологии оказания медицинских услуг (помощи);</w:t>
            </w:r>
          </w:p>
          <w:p>
            <w:pPr>
              <w:spacing w:after="20"/>
              <w:ind w:left="20"/>
              <w:jc w:val="both"/>
            </w:pPr>
            <w:r>
              <w:rPr>
                <w:rFonts w:ascii="Times New Roman"/>
                <w:b w:val="false"/>
                <w:i w:val="false"/>
                <w:color w:val="000000"/>
                <w:sz w:val="20"/>
              </w:rPr>
              <w:t>
</w:t>
            </w:r>
            <w:r>
              <w:rPr>
                <w:rFonts w:ascii="Times New Roman"/>
                <w:b w:val="false"/>
                <w:i w:val="false"/>
                <w:color w:val="000000"/>
                <w:sz w:val="20"/>
              </w:rPr>
              <w:t>отсутствие клинического эффекта лечебных и профилактических мероприятий вследствие некачественного сбора анамнеза и проведения диагностических исследований;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отсутствие ожидаемого клинического эффекта вследствие проведения малоэффективных лечебных, профилактических мероприятий без учета особенностей течения заболевания, сопутствующих заболеваний, осложнений, назначение лекарственных средств без доказанной клинической эффективности;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полипрагмазии, обусловившее развитие нежелательных последствий;</w:t>
            </w:r>
          </w:p>
          <w:p>
            <w:pPr>
              <w:spacing w:after="20"/>
              <w:ind w:left="20"/>
              <w:jc w:val="both"/>
            </w:pPr>
            <w:r>
              <w:rPr>
                <w:rFonts w:ascii="Times New Roman"/>
                <w:b w:val="false"/>
                <w:i w:val="false"/>
                <w:color w:val="000000"/>
                <w:sz w:val="20"/>
              </w:rPr>
              <w:t>
8) качество ведения медицинской документации, которое оценивается по наличию, полноте и качеству записей в первичной медицинской документации, предназначенной для записи данных о состоянии здоровья пациентов, отражающих характер, объем и качество оказанной медицинской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5" w:id="188"/>
          <w:p>
            <w:pPr>
              <w:spacing w:after="20"/>
              <w:ind w:left="20"/>
              <w:jc w:val="both"/>
            </w:pPr>
            <w:r>
              <w:rPr>
                <w:rFonts w:ascii="Times New Roman"/>
                <w:b w:val="false"/>
                <w:i w:val="false"/>
                <w:color w:val="000000"/>
                <w:sz w:val="20"/>
              </w:rPr>
              <w:t>
Наличие документации о соблюдении следующих действий при проведении патологоанатомического вскрытия:</w:t>
            </w:r>
          </w:p>
          <w:bookmarkEnd w:id="188"/>
          <w:p>
            <w:pPr>
              <w:spacing w:after="20"/>
              <w:ind w:left="20"/>
              <w:jc w:val="both"/>
            </w:pPr>
            <w:r>
              <w:rPr>
                <w:rFonts w:ascii="Times New Roman"/>
                <w:b w:val="false"/>
                <w:i w:val="false"/>
                <w:color w:val="000000"/>
                <w:sz w:val="20"/>
              </w:rPr>
              <w:t>
</w:t>
            </w:r>
            <w:r>
              <w:rPr>
                <w:rFonts w:ascii="Times New Roman"/>
                <w:b w:val="false"/>
                <w:i w:val="false"/>
                <w:color w:val="000000"/>
                <w:sz w:val="20"/>
              </w:rPr>
              <w:t>1) проведение патологоанатомического вскрытия трупов после констатации врачами биологической смерти, после предоставления медицинской карты стационарного пациента или медицинской карты амбулаторного пациента с письменным распоряжением главного врача или его заместителя по медицинской (лечебной) части организации здравоохранения о направлении на патологоанатомическое вскрытие;</w:t>
            </w:r>
          </w:p>
          <w:p>
            <w:pPr>
              <w:spacing w:after="20"/>
              <w:ind w:left="20"/>
              <w:jc w:val="both"/>
            </w:pPr>
            <w:r>
              <w:rPr>
                <w:rFonts w:ascii="Times New Roman"/>
                <w:b w:val="false"/>
                <w:i w:val="false"/>
                <w:color w:val="000000"/>
                <w:sz w:val="20"/>
              </w:rPr>
              <w:t>
</w:t>
            </w:r>
            <w:r>
              <w:rPr>
                <w:rFonts w:ascii="Times New Roman"/>
                <w:b w:val="false"/>
                <w:i w:val="false"/>
                <w:color w:val="000000"/>
                <w:sz w:val="20"/>
              </w:rPr>
              <w:t>2) оформление результатов патологоанатомического вскрытия в виде патологоанатомического диагноза (патологоанатомический диагноз включает: основное заболевание, осложнение основного заболевания, сопутствующее заболевание, комбинированное основное заболевание);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передача медицинской карты стационарного пациента или медицинской карты амбулаторного пациента с внесенным в нее патологоанатомическим диагнозом в медицинский архив организации здравоохранения не позднее десяти рабочих дней после патологоанатомического вскрытия;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проведение клинико-патологоанатомического разбора в случаях смерти больных в организациях здравоохранения;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патологоанатомическое вскрытие при подозрениях на острые инфекционные, онкологические заболевания, патологию детского возраста, летальный исход в связи с медицинскими манипуляциями в целях установления причины смерти и уточнения диагноза заболевания со смертельным исходом;</w:t>
            </w:r>
          </w:p>
          <w:p>
            <w:pPr>
              <w:spacing w:after="20"/>
              <w:ind w:left="20"/>
              <w:jc w:val="both"/>
            </w:pPr>
            <w:r>
              <w:rPr>
                <w:rFonts w:ascii="Times New Roman"/>
                <w:b w:val="false"/>
                <w:i w:val="false"/>
                <w:color w:val="000000"/>
                <w:sz w:val="20"/>
              </w:rPr>
              <w:t>
</w:t>
            </w:r>
            <w:r>
              <w:rPr>
                <w:rFonts w:ascii="Times New Roman"/>
                <w:b w:val="false"/>
                <w:i w:val="false"/>
                <w:color w:val="000000"/>
                <w:sz w:val="20"/>
              </w:rPr>
              <w:t>6) организация главным врачом и заведующим патологоанатомического отделения вирусологического (иммунофлюоресцентного) и бактериологического исследования материалов вскрытия трупов в случаях подозрения на инфекционные заболевания;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7) передача в патологоанатомическое бюро, централизованное патологоанатомическое бюро и патологоанатомическое отделение медицинских карт стационарных пациентов на всех умерших за предшествующие сутки не позднее 10 часов утра дня, следующего после установления факта смерти;</w:t>
            </w:r>
          </w:p>
          <w:p>
            <w:pPr>
              <w:spacing w:after="20"/>
              <w:ind w:left="20"/>
              <w:jc w:val="both"/>
            </w:pPr>
            <w:r>
              <w:rPr>
                <w:rFonts w:ascii="Times New Roman"/>
                <w:b w:val="false"/>
                <w:i w:val="false"/>
                <w:color w:val="000000"/>
                <w:sz w:val="20"/>
              </w:rPr>
              <w:t>
</w:t>
            </w:r>
            <w:r>
              <w:rPr>
                <w:rFonts w:ascii="Times New Roman"/>
                <w:b w:val="false"/>
                <w:i w:val="false"/>
                <w:color w:val="000000"/>
                <w:sz w:val="20"/>
              </w:rPr>
              <w:t>8) оформление: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 медицинского свидетельства о смерти (предварительное, окончательное) врачом по специальности "патологическая анатомия (взрослая, детская)" в день проведения патологоанатомического вскрытия;</w:t>
            </w:r>
          </w:p>
          <w:p>
            <w:pPr>
              <w:spacing w:after="20"/>
              <w:ind w:left="20"/>
              <w:jc w:val="both"/>
            </w:pPr>
            <w:r>
              <w:rPr>
                <w:rFonts w:ascii="Times New Roman"/>
                <w:b w:val="false"/>
                <w:i w:val="false"/>
                <w:color w:val="000000"/>
                <w:sz w:val="20"/>
              </w:rPr>
              <w:t>
</w:t>
            </w:r>
            <w:r>
              <w:rPr>
                <w:rFonts w:ascii="Times New Roman"/>
                <w:b w:val="false"/>
                <w:i w:val="false"/>
                <w:color w:val="000000"/>
                <w:sz w:val="20"/>
              </w:rPr>
              <w:t>- медицинского свидетельства о перинатальной смерти (предварительное, окончательное) врачом по специальности "патологическая анатомия (взрослая, детская)" в день проведения патологоанатомического вскрытия;</w:t>
            </w:r>
          </w:p>
          <w:p>
            <w:pPr>
              <w:spacing w:after="20"/>
              <w:ind w:left="20"/>
              <w:jc w:val="both"/>
            </w:pPr>
            <w:r>
              <w:rPr>
                <w:rFonts w:ascii="Times New Roman"/>
                <w:b w:val="false"/>
                <w:i w:val="false"/>
                <w:color w:val="000000"/>
                <w:sz w:val="20"/>
              </w:rPr>
              <w:t>
</w:t>
            </w:r>
            <w:r>
              <w:rPr>
                <w:rFonts w:ascii="Times New Roman"/>
                <w:b w:val="false"/>
                <w:i w:val="false"/>
                <w:color w:val="000000"/>
                <w:sz w:val="20"/>
              </w:rPr>
              <w:t>9) оформление результатов вскрытия в виде протокола патологоанатомического исследования; 10) наличие письменного уведомления в судебно-следственные органы для решения вопроса о передаче трупа на судебно-медицинскую экспертизу при обнаружении признаков насильственной смерти и прекращение проведения патологоанатомического исследования трупа;</w:t>
            </w:r>
          </w:p>
          <w:p>
            <w:pPr>
              <w:spacing w:after="20"/>
              <w:ind w:left="20"/>
              <w:jc w:val="both"/>
            </w:pPr>
            <w:r>
              <w:rPr>
                <w:rFonts w:ascii="Times New Roman"/>
                <w:b w:val="false"/>
                <w:i w:val="false"/>
                <w:color w:val="000000"/>
                <w:sz w:val="20"/>
              </w:rPr>
              <w:t>
</w:t>
            </w:r>
            <w:r>
              <w:rPr>
                <w:rFonts w:ascii="Times New Roman"/>
                <w:b w:val="false"/>
                <w:i w:val="false"/>
                <w:color w:val="000000"/>
                <w:sz w:val="20"/>
              </w:rPr>
              <w:t>11) наличие письменного извещения врача по специальности "патологическая анатомия (взрослая, детская)" в случае первичного обнаружения во время вскрытия признаков острого инфекционного заболевания, пищевого или производственного отравления, необычной реакции на прививку, а также экстренное извещение в органы государственной санитарно-эпидемиологической службы, сразу же после их выявления;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12) проведение патологоанатомического исследования плаценты:</w:t>
            </w:r>
          </w:p>
          <w:p>
            <w:pPr>
              <w:spacing w:after="20"/>
              <w:ind w:left="20"/>
              <w:jc w:val="both"/>
            </w:pPr>
            <w:r>
              <w:rPr>
                <w:rFonts w:ascii="Times New Roman"/>
                <w:b w:val="false"/>
                <w:i w:val="false"/>
                <w:color w:val="000000"/>
                <w:sz w:val="20"/>
              </w:rPr>
              <w:t>
</w:t>
            </w:r>
            <w:r>
              <w:rPr>
                <w:rFonts w:ascii="Times New Roman"/>
                <w:b w:val="false"/>
                <w:i w:val="false"/>
                <w:color w:val="000000"/>
                <w:sz w:val="20"/>
              </w:rPr>
              <w:t>- в случае мертворождения;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при всех заболеваниях новорожденных, выявленных в момент рождения;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в случаях, подозрительных на гемолитическую болезнь новорожденных;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 при раннем отхождении вод и при грязных водах;</w:t>
            </w:r>
          </w:p>
          <w:p>
            <w:pPr>
              <w:spacing w:after="20"/>
              <w:ind w:left="20"/>
              <w:jc w:val="both"/>
            </w:pPr>
            <w:r>
              <w:rPr>
                <w:rFonts w:ascii="Times New Roman"/>
                <w:b w:val="false"/>
                <w:i w:val="false"/>
                <w:color w:val="000000"/>
                <w:sz w:val="20"/>
              </w:rPr>
              <w:t>
</w:t>
            </w:r>
            <w:r>
              <w:rPr>
                <w:rFonts w:ascii="Times New Roman"/>
                <w:b w:val="false"/>
                <w:i w:val="false"/>
                <w:color w:val="000000"/>
                <w:sz w:val="20"/>
              </w:rPr>
              <w:t>- при заболеваниях матери, протекающих с высокой температурой в последний триместр беременности;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 при явной аномалии развития или прикрепления плаценты;</w:t>
            </w:r>
          </w:p>
          <w:p>
            <w:pPr>
              <w:spacing w:after="20"/>
              <w:ind w:left="20"/>
              <w:jc w:val="both"/>
            </w:pPr>
            <w:r>
              <w:rPr>
                <w:rFonts w:ascii="Times New Roman"/>
                <w:b w:val="false"/>
                <w:i w:val="false"/>
                <w:color w:val="000000"/>
                <w:sz w:val="20"/>
              </w:rPr>
              <w:t>
</w:t>
            </w:r>
            <w:r>
              <w:rPr>
                <w:rFonts w:ascii="Times New Roman"/>
                <w:b w:val="false"/>
                <w:i w:val="false"/>
                <w:color w:val="000000"/>
                <w:sz w:val="20"/>
              </w:rPr>
              <w:t>- при подозрении на наличие врожденных аномалий развития плода;</w:t>
            </w:r>
          </w:p>
          <w:p>
            <w:pPr>
              <w:spacing w:after="20"/>
              <w:ind w:left="20"/>
              <w:jc w:val="both"/>
            </w:pPr>
            <w:r>
              <w:rPr>
                <w:rFonts w:ascii="Times New Roman"/>
                <w:b w:val="false"/>
                <w:i w:val="false"/>
                <w:color w:val="000000"/>
                <w:sz w:val="20"/>
              </w:rPr>
              <w:t>
</w:t>
            </w:r>
            <w:r>
              <w:rPr>
                <w:rFonts w:ascii="Times New Roman"/>
                <w:b w:val="false"/>
                <w:i w:val="false"/>
                <w:color w:val="000000"/>
                <w:sz w:val="20"/>
              </w:rPr>
              <w:t>- при случаях преэклампсий, эклампсий</w:t>
            </w:r>
          </w:p>
          <w:p>
            <w:pPr>
              <w:spacing w:after="20"/>
              <w:ind w:left="20"/>
              <w:jc w:val="both"/>
            </w:pPr>
            <w:r>
              <w:rPr>
                <w:rFonts w:ascii="Times New Roman"/>
                <w:b w:val="false"/>
                <w:i w:val="false"/>
                <w:color w:val="000000"/>
                <w:sz w:val="20"/>
              </w:rPr>
              <w:t>
</w:t>
            </w:r>
            <w:r>
              <w:rPr>
                <w:rFonts w:ascii="Times New Roman"/>
                <w:b w:val="false"/>
                <w:i w:val="false"/>
                <w:color w:val="000000"/>
                <w:sz w:val="20"/>
              </w:rPr>
              <w:t>13) обязательная регистрация плода массой менее 500 граммов с антропометрическими данными (масса, рост, окружность головы, окружность грудной клетки);</w:t>
            </w:r>
          </w:p>
          <w:p>
            <w:pPr>
              <w:spacing w:after="20"/>
              <w:ind w:left="20"/>
              <w:jc w:val="both"/>
            </w:pPr>
            <w:r>
              <w:rPr>
                <w:rFonts w:ascii="Times New Roman"/>
                <w:b w:val="false"/>
                <w:i w:val="false"/>
                <w:color w:val="000000"/>
                <w:sz w:val="20"/>
              </w:rPr>
              <w:t>
</w:t>
            </w:r>
            <w:r>
              <w:rPr>
                <w:rFonts w:ascii="Times New Roman"/>
                <w:b w:val="false"/>
                <w:i w:val="false"/>
                <w:color w:val="000000"/>
                <w:sz w:val="20"/>
              </w:rPr>
              <w:t>14) установление патологоанатомического вскрытия в зависимости от сложности на следующие категории:</w:t>
            </w:r>
          </w:p>
          <w:p>
            <w:pPr>
              <w:spacing w:after="20"/>
              <w:ind w:left="20"/>
              <w:jc w:val="both"/>
            </w:pPr>
            <w:r>
              <w:rPr>
                <w:rFonts w:ascii="Times New Roman"/>
                <w:b w:val="false"/>
                <w:i w:val="false"/>
                <w:color w:val="000000"/>
                <w:sz w:val="20"/>
              </w:rPr>
              <w:t>
</w:t>
            </w:r>
            <w:r>
              <w:rPr>
                <w:rFonts w:ascii="Times New Roman"/>
                <w:b w:val="false"/>
                <w:i w:val="false"/>
                <w:color w:val="000000"/>
                <w:sz w:val="20"/>
              </w:rPr>
              <w:t>- первая категория;</w:t>
            </w:r>
          </w:p>
          <w:p>
            <w:pPr>
              <w:spacing w:after="20"/>
              <w:ind w:left="20"/>
              <w:jc w:val="both"/>
            </w:pPr>
            <w:r>
              <w:rPr>
                <w:rFonts w:ascii="Times New Roman"/>
                <w:b w:val="false"/>
                <w:i w:val="false"/>
                <w:color w:val="000000"/>
                <w:sz w:val="20"/>
              </w:rPr>
              <w:t>
</w:t>
            </w:r>
            <w:r>
              <w:rPr>
                <w:rFonts w:ascii="Times New Roman"/>
                <w:b w:val="false"/>
                <w:i w:val="false"/>
                <w:color w:val="000000"/>
                <w:sz w:val="20"/>
              </w:rPr>
              <w:t>- вторая категория;</w:t>
            </w:r>
          </w:p>
          <w:p>
            <w:pPr>
              <w:spacing w:after="20"/>
              <w:ind w:left="20"/>
              <w:jc w:val="both"/>
            </w:pPr>
            <w:r>
              <w:rPr>
                <w:rFonts w:ascii="Times New Roman"/>
                <w:b w:val="false"/>
                <w:i w:val="false"/>
                <w:color w:val="000000"/>
                <w:sz w:val="20"/>
              </w:rPr>
              <w:t>
</w:t>
            </w:r>
            <w:r>
              <w:rPr>
                <w:rFonts w:ascii="Times New Roman"/>
                <w:b w:val="false"/>
                <w:i w:val="false"/>
                <w:color w:val="000000"/>
                <w:sz w:val="20"/>
              </w:rPr>
              <w:t>- третья категория;</w:t>
            </w:r>
          </w:p>
          <w:p>
            <w:pPr>
              <w:spacing w:after="20"/>
              <w:ind w:left="20"/>
              <w:jc w:val="both"/>
            </w:pPr>
            <w:r>
              <w:rPr>
                <w:rFonts w:ascii="Times New Roman"/>
                <w:b w:val="false"/>
                <w:i w:val="false"/>
                <w:color w:val="000000"/>
                <w:sz w:val="20"/>
              </w:rPr>
              <w:t>
</w:t>
            </w:r>
            <w:r>
              <w:rPr>
                <w:rFonts w:ascii="Times New Roman"/>
                <w:b w:val="false"/>
                <w:i w:val="false"/>
                <w:color w:val="000000"/>
                <w:sz w:val="20"/>
              </w:rPr>
              <w:t>- четвертая категория;</w:t>
            </w:r>
          </w:p>
          <w:p>
            <w:pPr>
              <w:spacing w:after="20"/>
              <w:ind w:left="20"/>
              <w:jc w:val="both"/>
            </w:pPr>
            <w:r>
              <w:rPr>
                <w:rFonts w:ascii="Times New Roman"/>
                <w:b w:val="false"/>
                <w:i w:val="false"/>
                <w:color w:val="000000"/>
                <w:sz w:val="20"/>
              </w:rPr>
              <w:t>
</w:t>
            </w:r>
            <w:r>
              <w:rPr>
                <w:rFonts w:ascii="Times New Roman"/>
                <w:b w:val="false"/>
                <w:i w:val="false"/>
                <w:color w:val="000000"/>
                <w:sz w:val="20"/>
              </w:rPr>
              <w:t>15) установление врачом по специальности "патологическая анатомия (взрослая, детская)" категории патологоанатомического вскрытия и причины расхождения диагнозов при расхождении заключительного клинического и патологоанатомического диагнозов</w:t>
            </w:r>
          </w:p>
          <w:p>
            <w:pPr>
              <w:spacing w:after="20"/>
              <w:ind w:left="20"/>
              <w:jc w:val="both"/>
            </w:pPr>
            <w:r>
              <w:rPr>
                <w:rFonts w:ascii="Times New Roman"/>
                <w:b w:val="false"/>
                <w:i w:val="false"/>
                <w:color w:val="000000"/>
                <w:sz w:val="20"/>
              </w:rPr>
              <w:t>
16) наличие подробного анализа с определением профиля и категорий ятрогении во всех случаях ятрогенной патологии, выявленные в результате патологоанатомического вскрытия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заявления супруга (супруги), близких родственников или законных представителей умершего либо письменного волеизъявления, данного лицом при его жизни для выдачи трупа без проведения патологоанатомического вскрытия, при отсутствии подозрения на насильственную смерть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медицинского работника в медицинской документации с последующим забором биологических материалов на определение содержания психоактивного вещества с занесением результатов в медицинскую карту при обнаружении признаков употребления психоактивных веществ во время обращения за медицинской помощи в организацию здравоохранения без вынесения Заключения медицинского освидетельствования для установления факта употребления психоактивного вещества и состояния опьянения.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о проведении лечебно-диагностических мероприятий, лекарственного обеспечения, организации лечебного питания и соответствующего ухода пациента с момента поступления в организацию здравоохранения (Медицинская карта стационарного пациента" форма №001/у)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об использовании возможностей консультирования с профильными республиканскими организациями, посредством телемедицинской сети при сложности в верификации диагноза ребенка, определения тактики ведения. При необходимости осуществляется перевод ребенка в профильные республиканские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об обеспечении поддерживающего ухода (поддержка адекватного кормления, поддержание водного баланса, контроля боли, ведение лихорадки, кислородотерапия)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об использовании при наличии менее болезненных альтернативных способов лечения, не уступающих по эффективности, для избежания необоснованных болезненных процедур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о проведении ежедневного осмотра ребенка врачом, осмотр заведующего (при поступлении в первые сутки, повторно не менее 1 раза в неделю)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4" w:id="189"/>
          <w:p>
            <w:pPr>
              <w:spacing w:after="20"/>
              <w:ind w:left="20"/>
              <w:jc w:val="both"/>
            </w:pPr>
            <w:r>
              <w:rPr>
                <w:rFonts w:ascii="Times New Roman"/>
                <w:b w:val="false"/>
                <w:i w:val="false"/>
                <w:color w:val="000000"/>
                <w:sz w:val="20"/>
              </w:rPr>
              <w:t>
Наличие медицинской документации о соблюдении требований оказания анестезиологической и реаниматологической помощи:</w:t>
            </w:r>
          </w:p>
          <w:bookmarkEnd w:id="189"/>
          <w:p>
            <w:pPr>
              <w:spacing w:after="20"/>
              <w:ind w:left="20"/>
              <w:jc w:val="both"/>
            </w:pPr>
            <w:r>
              <w:rPr>
                <w:rFonts w:ascii="Times New Roman"/>
                <w:b w:val="false"/>
                <w:i w:val="false"/>
                <w:color w:val="000000"/>
                <w:sz w:val="20"/>
              </w:rPr>
              <w:t>
</w:t>
            </w:r>
            <w:r>
              <w:rPr>
                <w:rFonts w:ascii="Times New Roman"/>
                <w:b w:val="false"/>
                <w:i w:val="false"/>
                <w:color w:val="000000"/>
                <w:sz w:val="20"/>
              </w:rPr>
              <w:t>1) оказание специализированной медицинской помощи пациентам в экстренном и плановом порядках, в том числе высокотехнологичные медицинские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2) определение метода анестезии, осуществление медикаментозной предоперационной подготовки и проведение разных методик анестезии при различных оперативных вмешательствах, родах, диагностических и лечебных процедурах;</w:t>
            </w:r>
          </w:p>
          <w:p>
            <w:pPr>
              <w:spacing w:after="20"/>
              <w:ind w:left="20"/>
              <w:jc w:val="both"/>
            </w:pPr>
            <w:r>
              <w:rPr>
                <w:rFonts w:ascii="Times New Roman"/>
                <w:b w:val="false"/>
                <w:i w:val="false"/>
                <w:color w:val="000000"/>
                <w:sz w:val="20"/>
              </w:rPr>
              <w:t>
</w:t>
            </w:r>
            <w:r>
              <w:rPr>
                <w:rFonts w:ascii="Times New Roman"/>
                <w:b w:val="false"/>
                <w:i w:val="false"/>
                <w:color w:val="000000"/>
                <w:sz w:val="20"/>
              </w:rPr>
              <w:t>3) наблюдение за состоянием больных в посленаркозном периоде в палатах "пробуждения" до восстановления сознания и стабилизации функции жизненно важных органов;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оценку степени нарушений функции жизненно важных органов и систем и проведение расширенного комплекса мероприятий по реанимации и интенсивной терапии при различных критических ситуациях, в том числе методами экстракорпоральной детоксикации, гипербарической оксигенации, электрокардиостимуляции;</w:t>
            </w:r>
          </w:p>
          <w:p>
            <w:pPr>
              <w:spacing w:after="20"/>
              <w:ind w:left="20"/>
              <w:jc w:val="both"/>
            </w:pPr>
            <w:r>
              <w:rPr>
                <w:rFonts w:ascii="Times New Roman"/>
                <w:b w:val="false"/>
                <w:i w:val="false"/>
                <w:color w:val="000000"/>
                <w:sz w:val="20"/>
              </w:rPr>
              <w:t>
</w:t>
            </w:r>
            <w:r>
              <w:rPr>
                <w:rFonts w:ascii="Times New Roman"/>
                <w:b w:val="false"/>
                <w:i w:val="false"/>
                <w:color w:val="000000"/>
                <w:sz w:val="20"/>
              </w:rPr>
              <w:t>5) интенсивное наблюдение (экспресс-контроль состояния систем жизнеобеспечения, а также метаболизма с использованием методов лабораторной и функциональной диагностики, мониторинга дыхания и кровообращения), полноценная и целенаправленная коррекция расстройств;</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проведение реанимационных мер пациентам (при наличии показаний) в других отделениях;</w:t>
            </w:r>
          </w:p>
          <w:p>
            <w:pPr>
              <w:spacing w:after="20"/>
              <w:ind w:left="20"/>
              <w:jc w:val="both"/>
            </w:pPr>
            <w:r>
              <w:rPr>
                <w:rFonts w:ascii="Times New Roman"/>
                <w:b w:val="false"/>
                <w:i w:val="false"/>
                <w:color w:val="000000"/>
                <w:sz w:val="20"/>
              </w:rPr>
              <w:t>
</w:t>
            </w:r>
            <w:r>
              <w:rPr>
                <w:rFonts w:ascii="Times New Roman"/>
                <w:b w:val="false"/>
                <w:i w:val="false"/>
                <w:color w:val="000000"/>
                <w:sz w:val="20"/>
              </w:rPr>
              <w:t>7) установление показаний для дальнейшего лечения больных в условиях ОАРИТ, а также перевод больных из ОАРИТ в профильные отделения после стабилизации функции жизненно важных органов с рекомендациями по лечению и обследованию на ближайшие сутки;</w:t>
            </w:r>
          </w:p>
          <w:p>
            <w:pPr>
              <w:spacing w:after="20"/>
              <w:ind w:left="20"/>
              <w:jc w:val="both"/>
            </w:pPr>
            <w:r>
              <w:rPr>
                <w:rFonts w:ascii="Times New Roman"/>
                <w:b w:val="false"/>
                <w:i w:val="false"/>
                <w:color w:val="000000"/>
                <w:sz w:val="20"/>
              </w:rPr>
              <w:t>
</w:t>
            </w:r>
            <w:r>
              <w:rPr>
                <w:rFonts w:ascii="Times New Roman"/>
                <w:b w:val="false"/>
                <w:i w:val="false"/>
                <w:color w:val="000000"/>
                <w:sz w:val="20"/>
              </w:rPr>
              <w:t>8) консультирование врачей других отделений по вопросам практической анестезиологии и реаниматологии;</w:t>
            </w:r>
          </w:p>
          <w:p>
            <w:pPr>
              <w:spacing w:after="20"/>
              <w:ind w:left="20"/>
              <w:jc w:val="both"/>
            </w:pPr>
            <w:r>
              <w:rPr>
                <w:rFonts w:ascii="Times New Roman"/>
                <w:b w:val="false"/>
                <w:i w:val="false"/>
                <w:color w:val="000000"/>
                <w:sz w:val="20"/>
              </w:rPr>
              <w:t>
9) анализ эффективности работы отделения и качества оказываемой медицинской помощи, разработка и проведение мероприятий по повышению качества оказания медицинской помощи и снижению летальности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о соответствии проведенных лечебных и диагностических мероприятий с рекомендациями клинических протоколов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об оказании первого этапа медицинской реабилитации по основному заболеванию (форма №001/у "Медицинская карта стационарного пациента", "форма №047/у" реабилитационная карта).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о проведении осмотра заведующим отделением при поступлении нейрохирургических больных и в последующем по необходимости заболеванию (Медицинская карта стационарного пациента форма №001/у)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203" w:id="190"/>
      <w:r>
        <w:rPr>
          <w:rFonts w:ascii="Times New Roman"/>
          <w:b w:val="false"/>
          <w:i w:val="false"/>
          <w:color w:val="000000"/>
          <w:sz w:val="28"/>
        </w:rPr>
        <w:t>
      Должностное (ые) лицо (а) ____________________________________ ____________</w:t>
      </w:r>
    </w:p>
    <w:bookmarkEnd w:id="190"/>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p>
      <w:pPr>
        <w:spacing w:after="0"/>
        <w:ind w:left="0"/>
        <w:jc w:val="both"/>
      </w:pPr>
      <w:r>
        <w:rPr>
          <w:rFonts w:ascii="Times New Roman"/>
          <w:b w:val="false"/>
          <w:i w:val="false"/>
          <w:color w:val="000000"/>
          <w:sz w:val="28"/>
        </w:rPr>
        <w:t>Руководитель субъекта контроля _______________________________ 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мая 2023 года № 91</w:t>
            </w:r>
            <w:r>
              <w:br/>
            </w:r>
            <w:r>
              <w:rPr>
                <w:rFonts w:ascii="Times New Roman"/>
                <w:b w:val="false"/>
                <w:i w:val="false"/>
                <w:color w:val="000000"/>
                <w:sz w:val="20"/>
              </w:rPr>
              <w:t>и Министр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мая 2023 года № 90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ноября 2018 года</w:t>
            </w:r>
            <w:r>
              <w:br/>
            </w:r>
            <w:r>
              <w:rPr>
                <w:rFonts w:ascii="Times New Roman"/>
                <w:b w:val="false"/>
                <w:i w:val="false"/>
                <w:color w:val="000000"/>
                <w:sz w:val="20"/>
              </w:rPr>
              <w:t>№ ҚР ДСМ-32</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ноября 2018 года № 70</w:t>
            </w:r>
          </w:p>
        </w:tc>
      </w:tr>
    </w:tbl>
    <w:bookmarkStart w:name="z2206" w:id="191"/>
    <w:p>
      <w:pPr>
        <w:spacing w:after="0"/>
        <w:ind w:left="0"/>
        <w:jc w:val="left"/>
      </w:pPr>
      <w:r>
        <w:rPr>
          <w:rFonts w:ascii="Times New Roman"/>
          <w:b/>
          <w:i w:val="false"/>
          <w:color w:val="000000"/>
        </w:rPr>
        <w:t xml:space="preserve"> Проверочный лист</w:t>
      </w:r>
    </w:p>
    <w:bookmarkEnd w:id="191"/>
    <w:p>
      <w:pPr>
        <w:spacing w:after="0"/>
        <w:ind w:left="0"/>
        <w:jc w:val="both"/>
      </w:pPr>
      <w:bookmarkStart w:name="z2207" w:id="192"/>
      <w:r>
        <w:rPr>
          <w:rFonts w:ascii="Times New Roman"/>
          <w:b w:val="false"/>
          <w:i w:val="false"/>
          <w:color w:val="000000"/>
          <w:sz w:val="28"/>
        </w:rPr>
        <w:t>
      в сфере качества оказания медицинских услуг</w:t>
      </w:r>
    </w:p>
    <w:bookmarkEnd w:id="192"/>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в соответствии со </w:t>
      </w:r>
      <w:r>
        <w:rPr>
          <w:rFonts w:ascii="Times New Roman"/>
          <w:b w:val="false"/>
          <w:i w:val="false"/>
          <w:color w:val="000000"/>
          <w:sz w:val="28"/>
        </w:rPr>
        <w:t>статьей 138</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Предпринимательского кодекса Республики Казахстан в отношении</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субъектов (объектов), оказывающих амбулаторно-поликлиническую помощь</w:t>
      </w:r>
    </w:p>
    <w:p>
      <w:pPr>
        <w:spacing w:after="0"/>
        <w:ind w:left="0"/>
        <w:jc w:val="both"/>
      </w:pPr>
      <w:r>
        <w:rPr>
          <w:rFonts w:ascii="Times New Roman"/>
          <w:b w:val="false"/>
          <w:i w:val="false"/>
          <w:color w:val="000000"/>
          <w:sz w:val="28"/>
        </w:rPr>
        <w:t>(первичную медико-санитарную помощь и консультативно-диагностическую</w:t>
      </w:r>
    </w:p>
    <w:p>
      <w:pPr>
        <w:spacing w:after="0"/>
        <w:ind w:left="0"/>
        <w:jc w:val="both"/>
      </w:pPr>
      <w:r>
        <w:rPr>
          <w:rFonts w:ascii="Times New Roman"/>
          <w:b w:val="false"/>
          <w:i w:val="false"/>
          <w:color w:val="000000"/>
          <w:sz w:val="28"/>
        </w:rPr>
        <w:t>помощь)</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наименование однородной группы субъектов (объектов) контроля</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Государственный орган, назначивший проверку/профилактического контроля</w:t>
      </w:r>
    </w:p>
    <w:p>
      <w:pPr>
        <w:spacing w:after="0"/>
        <w:ind w:left="0"/>
        <w:jc w:val="both"/>
      </w:pPr>
      <w:r>
        <w:rPr>
          <w:rFonts w:ascii="Times New Roman"/>
          <w:b w:val="false"/>
          <w:i w:val="false"/>
          <w:color w:val="000000"/>
          <w:sz w:val="28"/>
        </w:rPr>
        <w:t>с посещением субъекта (объекта) контроля</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 субъекта</w:t>
      </w:r>
    </w:p>
    <w:p>
      <w:pPr>
        <w:spacing w:after="0"/>
        <w:ind w:left="0"/>
        <w:jc w:val="both"/>
      </w:pPr>
      <w:r>
        <w:rPr>
          <w:rFonts w:ascii="Times New Roman"/>
          <w:b w:val="false"/>
          <w:i w:val="false"/>
          <w:color w:val="000000"/>
          <w:sz w:val="28"/>
        </w:rPr>
        <w:t>(объекта) контроля</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 №, дата</w:t>
      </w:r>
    </w:p>
    <w:p>
      <w:pPr>
        <w:spacing w:after="0"/>
        <w:ind w:left="0"/>
        <w:jc w:val="both"/>
      </w:pPr>
      <w:r>
        <w:rPr>
          <w:rFonts w:ascii="Times New Roman"/>
          <w:b w:val="false"/>
          <w:i w:val="false"/>
          <w:color w:val="000000"/>
          <w:sz w:val="28"/>
        </w:rPr>
        <w:t>Наименование субъекта (объекта) контроля 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w:t>
      </w:r>
    </w:p>
    <w:p>
      <w:pPr>
        <w:spacing w:after="0"/>
        <w:ind w:left="0"/>
        <w:jc w:val="both"/>
      </w:pPr>
      <w:r>
        <w:rPr>
          <w:rFonts w:ascii="Times New Roman"/>
          <w:b w:val="false"/>
          <w:i w:val="false"/>
          <w:color w:val="000000"/>
          <w:sz w:val="28"/>
        </w:rPr>
        <w:t>субъекта (объекта) контроля 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Адрес места нахождения</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подтверждающей документации об оказании медицинской помощи, входящей в гарантированный объем бесплатной медицинской помощи и (или) систему обязательного социального медицинского страхования на бесплатной основе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добровольного согласия пациента либо его законного представителя при инвазивных вмешательствах и на проведение лечебно-диагностических мероприятий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карты амбулаторного пациента о соответствии проведенных лечебных и диагностических мероприятий с рекомендациями клинических протоколов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8" w:id="193"/>
          <w:p>
            <w:pPr>
              <w:spacing w:after="20"/>
              <w:ind w:left="20"/>
              <w:jc w:val="both"/>
            </w:pPr>
            <w:r>
              <w:rPr>
                <w:rFonts w:ascii="Times New Roman"/>
                <w:b w:val="false"/>
                <w:i w:val="false"/>
                <w:color w:val="000000"/>
                <w:sz w:val="20"/>
              </w:rPr>
              <w:t>
Наличие документации о соблюдении следующих требований при организации и проведении врачебно-консультативной комиссии:</w:t>
            </w:r>
          </w:p>
          <w:bookmarkEnd w:id="193"/>
          <w:p>
            <w:pPr>
              <w:spacing w:after="20"/>
              <w:ind w:left="20"/>
              <w:jc w:val="both"/>
            </w:pPr>
            <w:r>
              <w:rPr>
                <w:rFonts w:ascii="Times New Roman"/>
                <w:b w:val="false"/>
                <w:i w:val="false"/>
                <w:color w:val="000000"/>
                <w:sz w:val="20"/>
              </w:rPr>
              <w:t>
</w:t>
            </w:r>
            <w:r>
              <w:rPr>
                <w:rFonts w:ascii="Times New Roman"/>
                <w:b w:val="false"/>
                <w:i w:val="false"/>
                <w:color w:val="000000"/>
                <w:sz w:val="20"/>
              </w:rPr>
              <w:t>1) наличие приказа руководителя медицинской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о создании врачебно-консультативной комиссии; - о составе, количестве членов (не менее трех врачей),</w:t>
            </w:r>
          </w:p>
          <w:p>
            <w:pPr>
              <w:spacing w:after="20"/>
              <w:ind w:left="20"/>
              <w:jc w:val="both"/>
            </w:pPr>
            <w:r>
              <w:rPr>
                <w:rFonts w:ascii="Times New Roman"/>
                <w:b w:val="false"/>
                <w:i w:val="false"/>
                <w:color w:val="000000"/>
                <w:sz w:val="20"/>
              </w:rPr>
              <w:t>
</w:t>
            </w:r>
            <w:r>
              <w:rPr>
                <w:rFonts w:ascii="Times New Roman"/>
                <w:b w:val="false"/>
                <w:i w:val="false"/>
                <w:color w:val="000000"/>
                <w:sz w:val="20"/>
              </w:rPr>
              <w:t>- о работе и графике врачебно-консультативной комиссии</w:t>
            </w:r>
          </w:p>
          <w:p>
            <w:pPr>
              <w:spacing w:after="20"/>
              <w:ind w:left="20"/>
              <w:jc w:val="both"/>
            </w:pPr>
            <w:r>
              <w:rPr>
                <w:rFonts w:ascii="Times New Roman"/>
                <w:b w:val="false"/>
                <w:i w:val="false"/>
                <w:color w:val="000000"/>
                <w:sz w:val="20"/>
              </w:rPr>
              <w:t>
2) наличие заключения врачебно-консультативной комиссии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2" w:id="194"/>
          <w:p>
            <w:pPr>
              <w:spacing w:after="20"/>
              <w:ind w:left="20"/>
              <w:jc w:val="both"/>
            </w:pPr>
            <w:r>
              <w:rPr>
                <w:rFonts w:ascii="Times New Roman"/>
                <w:b w:val="false"/>
                <w:i w:val="false"/>
                <w:color w:val="000000"/>
                <w:sz w:val="20"/>
              </w:rPr>
              <w:t>
Наличие документации о соблюдении требований организациями первичной медико-санитарной помощи при проведении профилактических медицинских осмотров целевых групп населения:</w:t>
            </w:r>
          </w:p>
          <w:bookmarkEnd w:id="194"/>
          <w:p>
            <w:pPr>
              <w:spacing w:after="20"/>
              <w:ind w:left="20"/>
              <w:jc w:val="both"/>
            </w:pPr>
            <w:r>
              <w:rPr>
                <w:rFonts w:ascii="Times New Roman"/>
                <w:b w:val="false"/>
                <w:i w:val="false"/>
                <w:color w:val="000000"/>
                <w:sz w:val="20"/>
              </w:rPr>
              <w:t>
</w:t>
            </w:r>
            <w:r>
              <w:rPr>
                <w:rFonts w:ascii="Times New Roman"/>
                <w:b w:val="false"/>
                <w:i w:val="false"/>
                <w:color w:val="000000"/>
                <w:sz w:val="20"/>
              </w:rPr>
              <w:t>1) наличие списков целевых групп лиц, подлежащих скрининговым осмотрам;</w:t>
            </w:r>
          </w:p>
          <w:p>
            <w:pPr>
              <w:spacing w:after="20"/>
              <w:ind w:left="20"/>
              <w:jc w:val="both"/>
            </w:pPr>
            <w:r>
              <w:rPr>
                <w:rFonts w:ascii="Times New Roman"/>
                <w:b w:val="false"/>
                <w:i w:val="false"/>
                <w:color w:val="000000"/>
                <w:sz w:val="20"/>
              </w:rPr>
              <w:t>
</w:t>
            </w:r>
            <w:r>
              <w:rPr>
                <w:rFonts w:ascii="Times New Roman"/>
                <w:b w:val="false"/>
                <w:i w:val="false"/>
                <w:color w:val="000000"/>
                <w:sz w:val="20"/>
              </w:rPr>
              <w:t>2) обеспечение преемственности с профильными медицинскими организациями для проведения данных осмотров;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информирование населения о необходимости прохождения скрининговых исследований;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4) внесение данных о прохождении скрининговых исследований в медицинской информационной системе;</w:t>
            </w:r>
          </w:p>
          <w:p>
            <w:pPr>
              <w:spacing w:after="20"/>
              <w:ind w:left="20"/>
              <w:jc w:val="both"/>
            </w:pPr>
            <w:r>
              <w:rPr>
                <w:rFonts w:ascii="Times New Roman"/>
                <w:b w:val="false"/>
                <w:i w:val="false"/>
                <w:color w:val="000000"/>
                <w:sz w:val="20"/>
              </w:rPr>
              <w:t>
5) проведение ежемесячного анализа проведенных скрининговых исследований с предоставлением информации в местные органы государственного управления здравоохранением до 5 числа месяца, следующим за отчетным.числа месяца, следующим за отчетным.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7" w:id="195"/>
          <w:p>
            <w:pPr>
              <w:spacing w:after="20"/>
              <w:ind w:left="20"/>
              <w:jc w:val="both"/>
            </w:pPr>
            <w:r>
              <w:rPr>
                <w:rFonts w:ascii="Times New Roman"/>
                <w:b w:val="false"/>
                <w:i w:val="false"/>
                <w:color w:val="000000"/>
                <w:sz w:val="20"/>
              </w:rPr>
              <w:t>
Наличие документации о соответствии уровней оказания медицинской реабилитации пациентам:</w:t>
            </w:r>
          </w:p>
          <w:bookmarkEnd w:id="195"/>
          <w:p>
            <w:pPr>
              <w:spacing w:after="20"/>
              <w:ind w:left="20"/>
              <w:jc w:val="both"/>
            </w:pPr>
            <w:r>
              <w:rPr>
                <w:rFonts w:ascii="Times New Roman"/>
                <w:b w:val="false"/>
                <w:i w:val="false"/>
                <w:color w:val="000000"/>
                <w:sz w:val="20"/>
              </w:rPr>
              <w:t>
</w:t>
            </w:r>
            <w:r>
              <w:rPr>
                <w:rFonts w:ascii="Times New Roman"/>
                <w:b w:val="false"/>
                <w:i w:val="false"/>
                <w:color w:val="000000"/>
                <w:sz w:val="20"/>
              </w:rPr>
              <w:t>1) первичный уровень – медицинские организации первичной медико-санитарной помощи, имеющие в своей структуре кабинет/отделение реабилитации, дневной стационар и оказывающие медицинскую реабилитацию пациентам, состояние которых оценивается от 1 до 2-х баллов по Шкале реабилитационной маршрутизации (далее – ШРМ);</w:t>
            </w:r>
          </w:p>
          <w:p>
            <w:pPr>
              <w:spacing w:after="20"/>
              <w:ind w:left="20"/>
              <w:jc w:val="both"/>
            </w:pPr>
            <w:r>
              <w:rPr>
                <w:rFonts w:ascii="Times New Roman"/>
                <w:b w:val="false"/>
                <w:i w:val="false"/>
                <w:color w:val="000000"/>
                <w:sz w:val="20"/>
              </w:rPr>
              <w:t>
</w:t>
            </w:r>
            <w:r>
              <w:rPr>
                <w:rFonts w:ascii="Times New Roman"/>
                <w:b w:val="false"/>
                <w:i w:val="false"/>
                <w:color w:val="000000"/>
                <w:sz w:val="20"/>
              </w:rPr>
              <w:t>2) вторичный уровень – медицинские организации, имеющие в своей структуре специализированные отделения и (или) центры, осуществляющие медицинскую реабилитацию в амбулаторных, стационарозамещающих и стационарных условиях, оказывающие медицинскую реабилитацию пациентам, состояние которых оценивается от 2-х до 4-х баллов по ШРМ;</w:t>
            </w:r>
          </w:p>
          <w:p>
            <w:pPr>
              <w:spacing w:after="20"/>
              <w:ind w:left="20"/>
              <w:jc w:val="both"/>
            </w:pPr>
            <w:r>
              <w:rPr>
                <w:rFonts w:ascii="Times New Roman"/>
                <w:b w:val="false"/>
                <w:i w:val="false"/>
                <w:color w:val="000000"/>
                <w:sz w:val="20"/>
              </w:rPr>
              <w:t>
3) третичный уровень – специализированные медицинские организации, имеющие в своей структуре отделения и (или) центры, оказывающие медицинскую реабилитацию, в том числе с применением высокотехнологичных услуг, в амбулаторных, стационарозамещающих и стационарных условиях, пациентам, состояние которых оценивается от 2-х до 4-ти баллов по ШРМ.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0" w:id="196"/>
          <w:p>
            <w:pPr>
              <w:spacing w:after="20"/>
              <w:ind w:left="20"/>
              <w:jc w:val="both"/>
            </w:pPr>
            <w:r>
              <w:rPr>
                <w:rFonts w:ascii="Times New Roman"/>
                <w:b w:val="false"/>
                <w:i w:val="false"/>
                <w:color w:val="000000"/>
                <w:sz w:val="20"/>
              </w:rPr>
              <w:t>
Наличие документации о соответствии оказания противотуберкулезной помощи на амбулаторно-поликлиническом уровне следующим требованиям:</w:t>
            </w:r>
          </w:p>
          <w:bookmarkEnd w:id="196"/>
          <w:p>
            <w:pPr>
              <w:spacing w:after="20"/>
              <w:ind w:left="20"/>
              <w:jc w:val="both"/>
            </w:pPr>
            <w:r>
              <w:rPr>
                <w:rFonts w:ascii="Times New Roman"/>
                <w:b w:val="false"/>
                <w:i w:val="false"/>
                <w:color w:val="000000"/>
                <w:sz w:val="20"/>
              </w:rPr>
              <w:t>
</w:t>
            </w:r>
            <w:r>
              <w:rPr>
                <w:rFonts w:ascii="Times New Roman"/>
                <w:b w:val="false"/>
                <w:i w:val="false"/>
                <w:color w:val="000000"/>
                <w:sz w:val="20"/>
              </w:rPr>
              <w:t>1) проведение информационно-разъяснительной работы по профилактике, раннему выявлению туберкулеза;</w:t>
            </w:r>
          </w:p>
          <w:p>
            <w:pPr>
              <w:spacing w:after="20"/>
              <w:ind w:left="20"/>
              <w:jc w:val="both"/>
            </w:pPr>
            <w:r>
              <w:rPr>
                <w:rFonts w:ascii="Times New Roman"/>
                <w:b w:val="false"/>
                <w:i w:val="false"/>
                <w:color w:val="000000"/>
                <w:sz w:val="20"/>
              </w:rPr>
              <w:t>
</w:t>
            </w:r>
            <w:r>
              <w:rPr>
                <w:rFonts w:ascii="Times New Roman"/>
                <w:b w:val="false"/>
                <w:i w:val="false"/>
                <w:color w:val="000000"/>
                <w:sz w:val="20"/>
              </w:rPr>
              <w:t>2) планирование (формирование списков подлежащих лиц, оформление графика), организацию и проведение флюорографического обследования с оформлением в медицинской документации результатов обследования;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планирование (формирование списков подлежащих лиц, оформление графика), организацию и проведение туберкулинодиагностики детей и подростков с оформлением в медицинской документации результатов обследования, проведение дообследования туберкулиноположительных детей);</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направление на обследование лиц при подозрении на туберкулез по диагностическому алгоритму обследования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направление к фтизиатру лиц с положительными результатами флюрографического обследования, детей и подростков с впервые выявленной положительной и гиперергической туберкулиновой пробой, с нарастанием туберкулиновой чувствительности на 6 мм и более, детей с побочными реакциями и осложнениями на прививку против туберкулеза;</w:t>
            </w:r>
          </w:p>
          <w:p>
            <w:pPr>
              <w:spacing w:after="20"/>
              <w:ind w:left="20"/>
              <w:jc w:val="both"/>
            </w:pPr>
            <w:r>
              <w:rPr>
                <w:rFonts w:ascii="Times New Roman"/>
                <w:b w:val="false"/>
                <w:i w:val="false"/>
                <w:color w:val="000000"/>
                <w:sz w:val="20"/>
              </w:rPr>
              <w:t>
</w:t>
            </w:r>
            <w:r>
              <w:rPr>
                <w:rFonts w:ascii="Times New Roman"/>
                <w:b w:val="false"/>
                <w:i w:val="false"/>
                <w:color w:val="000000"/>
                <w:sz w:val="20"/>
              </w:rPr>
              <w:t>6) планирование, организацию и проведение вакцинации против туберкулеза;</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контролируемое лечение латентной туберкулезной инфекции (далее -ЛТИ) по назначению фтизиатра, в том числе в видеонаблюдаемом режиме;</w:t>
            </w:r>
          </w:p>
          <w:p>
            <w:pPr>
              <w:spacing w:after="20"/>
              <w:ind w:left="20"/>
              <w:jc w:val="both"/>
            </w:pPr>
            <w:r>
              <w:rPr>
                <w:rFonts w:ascii="Times New Roman"/>
                <w:b w:val="false"/>
                <w:i w:val="false"/>
                <w:color w:val="000000"/>
                <w:sz w:val="20"/>
              </w:rPr>
              <w:t>
</w:t>
            </w:r>
            <w:r>
              <w:rPr>
                <w:rFonts w:ascii="Times New Roman"/>
                <w:b w:val="false"/>
                <w:i w:val="false"/>
                <w:color w:val="000000"/>
                <w:sz w:val="20"/>
              </w:rPr>
              <w:t>8) обследование контактных;</w:t>
            </w:r>
          </w:p>
          <w:p>
            <w:pPr>
              <w:spacing w:after="20"/>
              <w:ind w:left="20"/>
              <w:jc w:val="both"/>
            </w:pPr>
            <w:r>
              <w:rPr>
                <w:rFonts w:ascii="Times New Roman"/>
                <w:b w:val="false"/>
                <w:i w:val="false"/>
                <w:color w:val="000000"/>
                <w:sz w:val="20"/>
              </w:rPr>
              <w:t>
</w:t>
            </w:r>
            <w:r>
              <w:rPr>
                <w:rFonts w:ascii="Times New Roman"/>
                <w:b w:val="false"/>
                <w:i w:val="false"/>
                <w:color w:val="000000"/>
                <w:sz w:val="20"/>
              </w:rPr>
              <w:t>9) амбулаторное непосредственно-контролируемое или видеонаблюдаемое лечение больных туберкулезом;</w:t>
            </w:r>
          </w:p>
          <w:p>
            <w:pPr>
              <w:spacing w:after="20"/>
              <w:ind w:left="20"/>
              <w:jc w:val="both"/>
            </w:pPr>
            <w:r>
              <w:rPr>
                <w:rFonts w:ascii="Times New Roman"/>
                <w:b w:val="false"/>
                <w:i w:val="false"/>
                <w:color w:val="000000"/>
                <w:sz w:val="20"/>
              </w:rPr>
              <w:t>
</w:t>
            </w:r>
            <w:r>
              <w:rPr>
                <w:rFonts w:ascii="Times New Roman"/>
                <w:b w:val="false"/>
                <w:i w:val="false"/>
                <w:color w:val="000000"/>
                <w:sz w:val="20"/>
              </w:rPr>
              <w:t>10) диагностика и лечение побочных реакций на противотуберкулезные препараты по назначению фтизиатра;</w:t>
            </w:r>
          </w:p>
          <w:p>
            <w:pPr>
              <w:spacing w:after="20"/>
              <w:ind w:left="20"/>
              <w:jc w:val="both"/>
            </w:pPr>
            <w:r>
              <w:rPr>
                <w:rFonts w:ascii="Times New Roman"/>
                <w:b w:val="false"/>
                <w:i w:val="false"/>
                <w:color w:val="000000"/>
                <w:sz w:val="20"/>
              </w:rPr>
              <w:t>
</w:t>
            </w:r>
            <w:r>
              <w:rPr>
                <w:rFonts w:ascii="Times New Roman"/>
                <w:b w:val="false"/>
                <w:i w:val="false"/>
                <w:color w:val="000000"/>
                <w:sz w:val="20"/>
              </w:rPr>
              <w:t>11) диагностика и лечение сопутствующих заболеваний;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12) ведение медицинских карт больных туберкулезом, находящихся на амбулаторном лечении, в том числе туберкулезом с множественной и широкой лекарственной устойчивостью;</w:t>
            </w:r>
          </w:p>
          <w:p>
            <w:pPr>
              <w:spacing w:after="20"/>
              <w:ind w:left="20"/>
              <w:jc w:val="both"/>
            </w:pPr>
            <w:r>
              <w:rPr>
                <w:rFonts w:ascii="Times New Roman"/>
                <w:b w:val="false"/>
                <w:i w:val="false"/>
                <w:color w:val="000000"/>
                <w:sz w:val="20"/>
              </w:rPr>
              <w:t>
13) регулярное внесение данных в Национальный регистр больных туберкулезом в пределах компетенции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3" w:id="197"/>
          <w:p>
            <w:pPr>
              <w:spacing w:after="20"/>
              <w:ind w:left="20"/>
              <w:jc w:val="both"/>
            </w:pPr>
            <w:r>
              <w:rPr>
                <w:rFonts w:ascii="Times New Roman"/>
                <w:b w:val="false"/>
                <w:i w:val="false"/>
                <w:color w:val="000000"/>
                <w:sz w:val="20"/>
              </w:rPr>
              <w:t>
Наличие документации о соблюдении требований оказании оказания онкологической помощи в форме амбулаторно-поликлинической помощи:</w:t>
            </w:r>
          </w:p>
          <w:bookmarkEnd w:id="197"/>
          <w:p>
            <w:pPr>
              <w:spacing w:after="20"/>
              <w:ind w:left="20"/>
              <w:jc w:val="both"/>
            </w:pPr>
            <w:r>
              <w:rPr>
                <w:rFonts w:ascii="Times New Roman"/>
                <w:b w:val="false"/>
                <w:i w:val="false"/>
                <w:color w:val="000000"/>
                <w:sz w:val="20"/>
              </w:rPr>
              <w:t>
</w:t>
            </w:r>
            <w:r>
              <w:rPr>
                <w:rFonts w:ascii="Times New Roman"/>
                <w:b w:val="false"/>
                <w:i w:val="false"/>
                <w:color w:val="000000"/>
                <w:sz w:val="20"/>
              </w:rPr>
              <w:t>формирование групп лиц с риском развития онкологических заболеваний;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осмотр врачом с целью определения состояния пациента и установления диагноза;</w:t>
            </w:r>
          </w:p>
          <w:p>
            <w:pPr>
              <w:spacing w:after="20"/>
              <w:ind w:left="20"/>
              <w:jc w:val="both"/>
            </w:pPr>
            <w:r>
              <w:rPr>
                <w:rFonts w:ascii="Times New Roman"/>
                <w:b w:val="false"/>
                <w:i w:val="false"/>
                <w:color w:val="000000"/>
                <w:sz w:val="20"/>
              </w:rPr>
              <w:t>
</w:t>
            </w:r>
            <w:r>
              <w:rPr>
                <w:rFonts w:ascii="Times New Roman"/>
                <w:b w:val="false"/>
                <w:i w:val="false"/>
                <w:color w:val="000000"/>
                <w:sz w:val="20"/>
              </w:rPr>
              <w:t>лабораторное и инструментальное обследование пациента с целью постановки диагноза;</w:t>
            </w:r>
          </w:p>
          <w:p>
            <w:pPr>
              <w:spacing w:after="20"/>
              <w:ind w:left="20"/>
              <w:jc w:val="both"/>
            </w:pPr>
            <w:r>
              <w:rPr>
                <w:rFonts w:ascii="Times New Roman"/>
                <w:b w:val="false"/>
                <w:i w:val="false"/>
                <w:color w:val="000000"/>
                <w:sz w:val="20"/>
              </w:rPr>
              <w:t>
</w:t>
            </w:r>
            <w:r>
              <w:rPr>
                <w:rFonts w:ascii="Times New Roman"/>
                <w:b w:val="false"/>
                <w:i w:val="false"/>
                <w:color w:val="000000"/>
                <w:sz w:val="20"/>
              </w:rPr>
              <w:t>динамическое наблюдение за онкологическими больными;</w:t>
            </w:r>
          </w:p>
          <w:p>
            <w:pPr>
              <w:spacing w:after="20"/>
              <w:ind w:left="20"/>
              <w:jc w:val="both"/>
            </w:pPr>
            <w:r>
              <w:rPr>
                <w:rFonts w:ascii="Times New Roman"/>
                <w:b w:val="false"/>
                <w:i w:val="false"/>
                <w:color w:val="000000"/>
                <w:sz w:val="20"/>
              </w:rPr>
              <w:t>
</w:t>
            </w:r>
            <w:r>
              <w:rPr>
                <w:rFonts w:ascii="Times New Roman"/>
                <w:b w:val="false"/>
                <w:i w:val="false"/>
                <w:color w:val="000000"/>
                <w:sz w:val="20"/>
              </w:rPr>
              <w:t>отбор и направление на госпитализацию онкологических больных для получения специализированной медицинской помощи, в том числе высокотехнологичных медицинских услуг;</w:t>
            </w:r>
          </w:p>
          <w:p>
            <w:pPr>
              <w:spacing w:after="20"/>
              <w:ind w:left="20"/>
              <w:jc w:val="both"/>
            </w:pPr>
            <w:r>
              <w:rPr>
                <w:rFonts w:ascii="Times New Roman"/>
                <w:b w:val="false"/>
                <w:i w:val="false"/>
                <w:color w:val="000000"/>
                <w:sz w:val="20"/>
              </w:rPr>
              <w:t>
</w:t>
            </w:r>
            <w:r>
              <w:rPr>
                <w:rFonts w:ascii="Times New Roman"/>
                <w:b w:val="false"/>
                <w:i w:val="false"/>
                <w:color w:val="000000"/>
                <w:sz w:val="20"/>
              </w:rPr>
              <w:t>дообследование лиц с подозрением на ЗН с целью верификации диагноза;</w:t>
            </w:r>
          </w:p>
          <w:p>
            <w:pPr>
              <w:spacing w:after="20"/>
              <w:ind w:left="20"/>
              <w:jc w:val="both"/>
            </w:pPr>
            <w:r>
              <w:rPr>
                <w:rFonts w:ascii="Times New Roman"/>
                <w:b w:val="false"/>
                <w:i w:val="false"/>
                <w:color w:val="000000"/>
                <w:sz w:val="20"/>
              </w:rPr>
              <w:t>
</w:t>
            </w:r>
            <w:r>
              <w:rPr>
                <w:rFonts w:ascii="Times New Roman"/>
                <w:b w:val="false"/>
                <w:i w:val="false"/>
                <w:color w:val="000000"/>
                <w:sz w:val="20"/>
              </w:rPr>
              <w:t>определение тактики ведения и лечения пациента;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проведение амбулаторной противоопухолевой терапии;</w:t>
            </w:r>
          </w:p>
          <w:p>
            <w:pPr>
              <w:spacing w:after="20"/>
              <w:ind w:left="20"/>
              <w:jc w:val="both"/>
            </w:pPr>
            <w:r>
              <w:rPr>
                <w:rFonts w:ascii="Times New Roman"/>
                <w:b w:val="false"/>
                <w:i w:val="false"/>
                <w:color w:val="000000"/>
                <w:sz w:val="20"/>
              </w:rPr>
              <w:t>
проведение амбулаторной противоопухолевой терапии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обязательного конфиденциального медицинского обследования на наличие ВИЧ-инфекции лиц по клиническим и эпидемиологическим показаниям, включая половых партнеров беременных, лиц, обратившихся добровольно и анонимно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2" w:id="198"/>
          <w:p>
            <w:pPr>
              <w:spacing w:after="20"/>
              <w:ind w:left="20"/>
              <w:jc w:val="both"/>
            </w:pPr>
            <w:r>
              <w:rPr>
                <w:rFonts w:ascii="Times New Roman"/>
                <w:b w:val="false"/>
                <w:i w:val="false"/>
                <w:color w:val="000000"/>
                <w:sz w:val="20"/>
              </w:rPr>
              <w:t>
Наличие документации о соблюдении требований проведения следующих мероприятий врачом акушер-гинекологом при перичном обращении женщины по поводу беременности и при желании сохранить ее :</w:t>
            </w:r>
          </w:p>
          <w:bookmarkEnd w:id="198"/>
          <w:p>
            <w:pPr>
              <w:spacing w:after="20"/>
              <w:ind w:left="20"/>
              <w:jc w:val="both"/>
            </w:pPr>
            <w:r>
              <w:rPr>
                <w:rFonts w:ascii="Times New Roman"/>
                <w:b w:val="false"/>
                <w:i w:val="false"/>
                <w:color w:val="000000"/>
                <w:sz w:val="20"/>
              </w:rPr>
              <w:t>
</w:t>
            </w:r>
            <w:r>
              <w:rPr>
                <w:rFonts w:ascii="Times New Roman"/>
                <w:b w:val="false"/>
                <w:i w:val="false"/>
                <w:color w:val="000000"/>
                <w:sz w:val="20"/>
              </w:rPr>
              <w:t>1) наличие сбора анамнеза, наличие у беременной и родственников заболеваний (сахарный диабет, артериальная гипертензия, туберкулез, психические расстройства, онкологические заболевания и другие), рождение детей с врожденными пороками развития и наследственными болезнями;</w:t>
            </w:r>
          </w:p>
          <w:p>
            <w:pPr>
              <w:spacing w:after="20"/>
              <w:ind w:left="20"/>
              <w:jc w:val="both"/>
            </w:pPr>
            <w:r>
              <w:rPr>
                <w:rFonts w:ascii="Times New Roman"/>
                <w:b w:val="false"/>
                <w:i w:val="false"/>
                <w:color w:val="000000"/>
                <w:sz w:val="20"/>
              </w:rPr>
              <w:t>
</w:t>
            </w:r>
            <w:r>
              <w:rPr>
                <w:rFonts w:ascii="Times New Roman"/>
                <w:b w:val="false"/>
                <w:i w:val="false"/>
                <w:color w:val="000000"/>
                <w:sz w:val="20"/>
              </w:rPr>
              <w:t>2) наличие отметки о перенесенных в детстве и в зрелом возрасте заболеваний (соматические и гинекологические), операции, переливания крови и ее компонентов;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наличие группы "риска" по врожденной и наследственной патологии для направления к врачу по специальности "Медицинская генетика" (без ультразвукового скрининга и анализа материнских сывороточных маркеров) по следующим показаниям: возраст беременной женщины 37 лет и старше, наличие в анамнезе случаев прерывания беременности по генетическим показаниям и/(или) рождения ребенка с ВПР или хромосомной патологией, наличие в анамнезе случаев рождения ребенка (или наличие родственников) с моногенным наследственным заболеванием, наличие семейного носительства хромосомной или генной мутации, отягощенный акушерский анамнез (мертворождение, привычное невынашивание и другие);</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наличие результата забора крови беременных женщин для анализа материнских сывороточных маркеров в первом триместре беременности и назначения ультразвукового скрининга в первом, втором и третьем триместрах беременности;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5) наличие записи особенностей репродуктивной функции;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6) наличие записи о состоянии здоровья супруга, группы крови и резус принадлежность;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7) наличие записи характера производства, где работают супруги, вредные привычки;</w:t>
            </w:r>
          </w:p>
          <w:p>
            <w:pPr>
              <w:spacing w:after="20"/>
              <w:ind w:left="20"/>
              <w:jc w:val="both"/>
            </w:pPr>
            <w:r>
              <w:rPr>
                <w:rFonts w:ascii="Times New Roman"/>
                <w:b w:val="false"/>
                <w:i w:val="false"/>
                <w:color w:val="000000"/>
                <w:sz w:val="20"/>
              </w:rPr>
              <w:t>
</w:t>
            </w:r>
            <w:r>
              <w:rPr>
                <w:rFonts w:ascii="Times New Roman"/>
                <w:b w:val="false"/>
                <w:i w:val="false"/>
                <w:color w:val="000000"/>
                <w:sz w:val="20"/>
              </w:rPr>
              <w:t>8) наличие осмотра для ранней постановки на учет беременных до 12 недель и регистрацию в день выявления беременности для своевременного обследования;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9) наличие противопоказаний к вынашиванию беременности;.</w:t>
            </w:r>
          </w:p>
          <w:p>
            <w:pPr>
              <w:spacing w:after="20"/>
              <w:ind w:left="20"/>
              <w:jc w:val="both"/>
            </w:pPr>
            <w:r>
              <w:rPr>
                <w:rFonts w:ascii="Times New Roman"/>
                <w:b w:val="false"/>
                <w:i w:val="false"/>
                <w:color w:val="000000"/>
                <w:sz w:val="20"/>
              </w:rPr>
              <w:t>
10) наличие плана ведения с учетом выявленных факторов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2" w:id="199"/>
          <w:p>
            <w:pPr>
              <w:spacing w:after="20"/>
              <w:ind w:left="20"/>
              <w:jc w:val="both"/>
            </w:pPr>
            <w:r>
              <w:rPr>
                <w:rFonts w:ascii="Times New Roman"/>
                <w:b w:val="false"/>
                <w:i w:val="false"/>
                <w:color w:val="000000"/>
                <w:sz w:val="20"/>
              </w:rPr>
              <w:t>
Наличие документации о соблюдении требований врачом акушер-гинекологом по оказанию и организации акушерско-гинекологической помощи женщинам при беременности, после родов, предоставление услуг по планированию семьи и охране репродуктивного здоровья, а также профилактику, диагностику и лечение гинекологических заболеваний репродуктивной системы</w:t>
            </w:r>
          </w:p>
          <w:bookmarkEnd w:id="199"/>
          <w:p>
            <w:pPr>
              <w:spacing w:after="20"/>
              <w:ind w:left="20"/>
              <w:jc w:val="both"/>
            </w:pPr>
            <w:r>
              <w:rPr>
                <w:rFonts w:ascii="Times New Roman"/>
                <w:b w:val="false"/>
                <w:i w:val="false"/>
                <w:color w:val="000000"/>
                <w:sz w:val="20"/>
              </w:rPr>
              <w:t>
</w:t>
            </w:r>
            <w:r>
              <w:rPr>
                <w:rFonts w:ascii="Times New Roman"/>
                <w:b w:val="false"/>
                <w:i w:val="false"/>
                <w:color w:val="000000"/>
                <w:sz w:val="20"/>
              </w:rPr>
              <w:t>1) наличие посещений для диспансерного наблюдения беременных в целях предупреждения и раннего выявления осложнений беременности, родов и послеродового периода с выделением женщин "по факторам риска";</w:t>
            </w:r>
          </w:p>
          <w:p>
            <w:pPr>
              <w:spacing w:after="20"/>
              <w:ind w:left="20"/>
              <w:jc w:val="both"/>
            </w:pPr>
            <w:r>
              <w:rPr>
                <w:rFonts w:ascii="Times New Roman"/>
                <w:b w:val="false"/>
                <w:i w:val="false"/>
                <w:color w:val="000000"/>
                <w:sz w:val="20"/>
              </w:rPr>
              <w:t>
</w:t>
            </w:r>
            <w:r>
              <w:rPr>
                <w:rFonts w:ascii="Times New Roman"/>
                <w:b w:val="false"/>
                <w:i w:val="false"/>
                <w:color w:val="000000"/>
                <w:sz w:val="20"/>
              </w:rPr>
              <w:t>2) наличие результатов проведенного пренатального скрининга - комплексного обследования беременных женщин с целью выявления группы риска по хромосомной патологии и врожденным порокам развития (далее – ВПР) внутриутробного плода;</w:t>
            </w:r>
          </w:p>
          <w:p>
            <w:pPr>
              <w:spacing w:after="20"/>
              <w:ind w:left="20"/>
              <w:jc w:val="both"/>
            </w:pPr>
            <w:r>
              <w:rPr>
                <w:rFonts w:ascii="Times New Roman"/>
                <w:b w:val="false"/>
                <w:i w:val="false"/>
                <w:color w:val="000000"/>
                <w:sz w:val="20"/>
              </w:rPr>
              <w:t>
</w:t>
            </w:r>
            <w:r>
              <w:rPr>
                <w:rFonts w:ascii="Times New Roman"/>
                <w:b w:val="false"/>
                <w:i w:val="false"/>
                <w:color w:val="000000"/>
                <w:sz w:val="20"/>
              </w:rPr>
              <w:t>3) своевременная госпитализация беременных, нуждающихся в госпитализации в дневные стационары, отделения патологии беременности медицинских организаций стационарного уровня, оказывающих акушерско-гинекологическую помощь, профильные медицинские организации с экстрагенитальной патологией, с соблюдением принципов регионализации перинатальной помощи;</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направления беременных, рожениц и родильниц для получения специализированной помощи с медицинским наблюдением, в том числе с применением высокотехнологичных медицинских услуг в медицинские организации республиканского уровня;</w:t>
            </w:r>
          </w:p>
          <w:p>
            <w:pPr>
              <w:spacing w:after="20"/>
              <w:ind w:left="20"/>
              <w:jc w:val="both"/>
            </w:pPr>
            <w:r>
              <w:rPr>
                <w:rFonts w:ascii="Times New Roman"/>
                <w:b w:val="false"/>
                <w:i w:val="false"/>
                <w:color w:val="000000"/>
                <w:sz w:val="20"/>
              </w:rPr>
              <w:t>
</w:t>
            </w:r>
            <w:r>
              <w:rPr>
                <w:rFonts w:ascii="Times New Roman"/>
                <w:b w:val="false"/>
                <w:i w:val="false"/>
                <w:color w:val="000000"/>
                <w:sz w:val="20"/>
              </w:rPr>
              <w:t>5) наличие записей о проведении дородового обучения беременных по подготовке к родам, в том числе к партнерским родам, наличие информирования беременных о тревожных признаках, об эффективных перинатальных технологиях, принципах безопасного материнства, грудного вскармливания и перинатального ухода;</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проведения патронажа беременных и родильниц по показаниям;</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консультирования и оказания услуг по вопросам планирования семьи и охраны репродуктивного здоровья;</w:t>
            </w:r>
          </w:p>
          <w:p>
            <w:pPr>
              <w:spacing w:after="20"/>
              <w:ind w:left="20"/>
              <w:jc w:val="both"/>
            </w:pPr>
            <w:r>
              <w:rPr>
                <w:rFonts w:ascii="Times New Roman"/>
                <w:b w:val="false"/>
                <w:i w:val="false"/>
                <w:color w:val="000000"/>
                <w:sz w:val="20"/>
              </w:rPr>
              <w:t>
</w:t>
            </w:r>
            <w:r>
              <w:rPr>
                <w:rFonts w:ascii="Times New Roman"/>
                <w:b w:val="false"/>
                <w:i w:val="false"/>
                <w:color w:val="000000"/>
                <w:sz w:val="20"/>
              </w:rPr>
              <w:t>8) выявление инфекций, передаваемых половым путем для направления к профильным специалистам;</w:t>
            </w:r>
          </w:p>
          <w:p>
            <w:pPr>
              <w:spacing w:after="20"/>
              <w:ind w:left="20"/>
              <w:jc w:val="both"/>
            </w:pPr>
            <w:r>
              <w:rPr>
                <w:rFonts w:ascii="Times New Roman"/>
                <w:b w:val="false"/>
                <w:i w:val="false"/>
                <w:color w:val="000000"/>
                <w:sz w:val="20"/>
              </w:rPr>
              <w:t>
</w:t>
            </w:r>
            <w:r>
              <w:rPr>
                <w:rFonts w:ascii="Times New Roman"/>
                <w:b w:val="false"/>
                <w:i w:val="false"/>
                <w:color w:val="000000"/>
                <w:sz w:val="20"/>
              </w:rPr>
              <w:t>9) наличие обследования женщин фертильного возраста с назначением, при необходимости углубленного обследования с использованием дополнительных методов и привлечением профильных специалистов для своевременного выявления экстрагенитальной, гинекологической патологии и взятия их на диспансерный учет;</w:t>
            </w:r>
          </w:p>
          <w:p>
            <w:pPr>
              <w:spacing w:after="20"/>
              <w:ind w:left="20"/>
              <w:jc w:val="both"/>
            </w:pPr>
            <w:r>
              <w:rPr>
                <w:rFonts w:ascii="Times New Roman"/>
                <w:b w:val="false"/>
                <w:i w:val="false"/>
                <w:color w:val="000000"/>
                <w:sz w:val="20"/>
              </w:rPr>
              <w:t>
</w:t>
            </w:r>
            <w:r>
              <w:rPr>
                <w:rFonts w:ascii="Times New Roman"/>
                <w:b w:val="false"/>
                <w:i w:val="false"/>
                <w:color w:val="000000"/>
                <w:sz w:val="20"/>
              </w:rPr>
              <w:t>10) по результатам обследования женщина включение в группу динамического наблюдения женщин фертильного возраста в зависимости от состояния репродуктивного и соматического здоровья для своевременной подготовки к планируемой беременности с целью улучшения исходов беременности для матери и ребенка;</w:t>
            </w:r>
          </w:p>
          <w:p>
            <w:pPr>
              <w:spacing w:after="20"/>
              <w:ind w:left="20"/>
              <w:jc w:val="both"/>
            </w:pPr>
            <w:r>
              <w:rPr>
                <w:rFonts w:ascii="Times New Roman"/>
                <w:b w:val="false"/>
                <w:i w:val="false"/>
                <w:color w:val="000000"/>
                <w:sz w:val="20"/>
              </w:rPr>
              <w:t>
</w:t>
            </w:r>
            <w:r>
              <w:rPr>
                <w:rFonts w:ascii="Times New Roman"/>
                <w:b w:val="false"/>
                <w:i w:val="false"/>
                <w:color w:val="000000"/>
                <w:sz w:val="20"/>
              </w:rPr>
              <w:t>11) наличие проведения профилактических осмотров женского населения с целью раннего выявления экстрагенитальных заболеваний;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12) наличие обследования и лечения гинекологических больных с использованием современных медицинских технологий;</w:t>
            </w:r>
          </w:p>
          <w:p>
            <w:pPr>
              <w:spacing w:after="20"/>
              <w:ind w:left="20"/>
              <w:jc w:val="both"/>
            </w:pPr>
            <w:r>
              <w:rPr>
                <w:rFonts w:ascii="Times New Roman"/>
                <w:b w:val="false"/>
                <w:i w:val="false"/>
                <w:color w:val="000000"/>
                <w:sz w:val="20"/>
              </w:rPr>
              <w:t>
</w:t>
            </w:r>
            <w:r>
              <w:rPr>
                <w:rFonts w:ascii="Times New Roman"/>
                <w:b w:val="false"/>
                <w:i w:val="false"/>
                <w:color w:val="000000"/>
                <w:sz w:val="20"/>
              </w:rPr>
              <w:t>13) наличие выявленных и обследованных гинекологических больных для подготовки к госпитализации в специализированные медицинские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14) результаты диспансеризации гинекологических больных, включая реабилитацию и санаторно-курортное лечение;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15) количество выполненных малых гинекологических операций с использованием современных медицинских технологий;</w:t>
            </w:r>
          </w:p>
          <w:p>
            <w:pPr>
              <w:spacing w:after="20"/>
              <w:ind w:left="20"/>
              <w:jc w:val="both"/>
            </w:pPr>
            <w:r>
              <w:rPr>
                <w:rFonts w:ascii="Times New Roman"/>
                <w:b w:val="false"/>
                <w:i w:val="false"/>
                <w:color w:val="000000"/>
                <w:sz w:val="20"/>
              </w:rPr>
              <w:t>
</w:t>
            </w:r>
            <w:r>
              <w:rPr>
                <w:rFonts w:ascii="Times New Roman"/>
                <w:b w:val="false"/>
                <w:i w:val="false"/>
                <w:color w:val="000000"/>
                <w:sz w:val="20"/>
              </w:rPr>
              <w:t>16) списки беременных, родильниц и гинекологических больных по обеспечению преемственности взаимодействия в обследовании и лечении</w:t>
            </w:r>
          </w:p>
          <w:p>
            <w:pPr>
              <w:spacing w:after="20"/>
              <w:ind w:left="20"/>
              <w:jc w:val="both"/>
            </w:pPr>
            <w:r>
              <w:rPr>
                <w:rFonts w:ascii="Times New Roman"/>
                <w:b w:val="false"/>
                <w:i w:val="false"/>
                <w:color w:val="000000"/>
                <w:sz w:val="20"/>
              </w:rPr>
              <w:t>
17) наличие проведения экспертизы временной нетрудоспособности по беременности, родам и гинекологическим заболеваниям, определение необходимости и сроков временного или постоянного перевода работника по состоянию здоровья на другую работу, направления на медико-социальную экспертизу женщин с признаками стойкой утраты трудоспособности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результатов и дополнительных данных последующих осмотров и исследований в Индивидуальной карте беременной и родильницы и Обменной карте беременной и родильницы при каждом посещении беременной врача акушера-гинеколога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патронажа на дому акушеркой или патронажной медицинской сестрой беременных женщин, не явившихся на прием в течение 3 дней после назначенной даты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заключения врачебно-консультативной комиссии о возможном вынашивании беременности у женщин с противопоказаниями к беременности по экстрагенитальной патологии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договора на оказание платных медицинских услуг в организациях здравоохранения. Наличие документов, устанавливающих факт сооплаты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9" w:id="200"/>
          <w:p>
            <w:pPr>
              <w:spacing w:after="20"/>
              <w:ind w:left="20"/>
              <w:jc w:val="both"/>
            </w:pPr>
            <w:r>
              <w:rPr>
                <w:rFonts w:ascii="Times New Roman"/>
                <w:b w:val="false"/>
                <w:i w:val="false"/>
                <w:color w:val="000000"/>
                <w:sz w:val="20"/>
              </w:rPr>
              <w:t>
Наличие документации о соблюдении средним медицинским работником медицинского пункта организации образования следующих требований:</w:t>
            </w:r>
          </w:p>
          <w:bookmarkEnd w:id="200"/>
          <w:p>
            <w:pPr>
              <w:spacing w:after="20"/>
              <w:ind w:left="20"/>
              <w:jc w:val="both"/>
            </w:pPr>
            <w:r>
              <w:rPr>
                <w:rFonts w:ascii="Times New Roman"/>
                <w:b w:val="false"/>
                <w:i w:val="false"/>
                <w:color w:val="000000"/>
                <w:sz w:val="20"/>
              </w:rPr>
              <w:t>
</w:t>
            </w:r>
            <w:r>
              <w:rPr>
                <w:rFonts w:ascii="Times New Roman"/>
                <w:b w:val="false"/>
                <w:i w:val="false"/>
                <w:color w:val="000000"/>
                <w:sz w:val="20"/>
              </w:rPr>
              <w:t>1) наличие единого списка обучающихся в организациях образования;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наличие списка обучающихся (целевых групп), подлежащих скрининговым осмотрам;</w:t>
            </w:r>
          </w:p>
          <w:p>
            <w:pPr>
              <w:spacing w:after="20"/>
              <w:ind w:left="20"/>
              <w:jc w:val="both"/>
            </w:pPr>
            <w:r>
              <w:rPr>
                <w:rFonts w:ascii="Times New Roman"/>
                <w:b w:val="false"/>
                <w:i w:val="false"/>
                <w:color w:val="000000"/>
                <w:sz w:val="20"/>
              </w:rPr>
              <w:t>
</w:t>
            </w:r>
            <w:r>
              <w:rPr>
                <w:rFonts w:ascii="Times New Roman"/>
                <w:b w:val="false"/>
                <w:i w:val="false"/>
                <w:color w:val="000000"/>
                <w:sz w:val="20"/>
              </w:rPr>
              <w:t>3) организация и проведение иммунопрофилактики с последующим поствакцинальным наблюдением за привитым;</w:t>
            </w:r>
          </w:p>
          <w:p>
            <w:pPr>
              <w:spacing w:after="20"/>
              <w:ind w:left="20"/>
              <w:jc w:val="both"/>
            </w:pPr>
            <w:r>
              <w:rPr>
                <w:rFonts w:ascii="Times New Roman"/>
                <w:b w:val="false"/>
                <w:i w:val="false"/>
                <w:color w:val="000000"/>
                <w:sz w:val="20"/>
              </w:rPr>
              <w:t>
</w:t>
            </w:r>
            <w:r>
              <w:rPr>
                <w:rFonts w:ascii="Times New Roman"/>
                <w:b w:val="false"/>
                <w:i w:val="false"/>
                <w:color w:val="000000"/>
                <w:sz w:val="20"/>
              </w:rPr>
              <w:t>4) ведение контроля за соблюдением сроков прохождения обязательных медицинских осмотров всех сотрудников школы и работников пищеблока;</w:t>
            </w:r>
          </w:p>
          <w:p>
            <w:pPr>
              <w:spacing w:after="20"/>
              <w:ind w:left="20"/>
              <w:jc w:val="both"/>
            </w:pPr>
            <w:r>
              <w:rPr>
                <w:rFonts w:ascii="Times New Roman"/>
                <w:b w:val="false"/>
                <w:i w:val="false"/>
                <w:color w:val="000000"/>
                <w:sz w:val="20"/>
              </w:rPr>
              <w:t>
5) ведение учетно-отчетной документации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4" w:id="201"/>
          <w:p>
            <w:pPr>
              <w:spacing w:after="20"/>
              <w:ind w:left="20"/>
              <w:jc w:val="both"/>
            </w:pPr>
            <w:r>
              <w:rPr>
                <w:rFonts w:ascii="Times New Roman"/>
                <w:b w:val="false"/>
                <w:i w:val="false"/>
                <w:color w:val="000000"/>
                <w:sz w:val="20"/>
              </w:rPr>
              <w:t>
Наличие медицинской документации о соблюдении следующих требований при проведении экспертизы временной нетрудоспособности, выдачи листа и справки о временной нетрудоспособности (форма №001/у "Медицинская карта стационарного пациента", форма 052/у "Медицинская карта амбулаторного пациента", корешки листов о временной нетрудоспособности пациентов, форма № 025/у "Журнал для записи заключений врачебно-консультационной комиссии", форма № 029/у "Книга регистрации листов о временной нетрудоспособности", форма № 037/у "Справка №__________ о временной нетрудоспособности студента, учащегося колледжа, профессионально-технического училища, о болезни, карантине и прочих причинах отсутствия ребенка, посещающего школу, детскую дошкольную организацию (нужное подчеркнуть)", форма № 038/у "Справка №______ о временной нетрудоспособности" и другие).:</w:t>
            </w:r>
          </w:p>
          <w:bookmarkEnd w:id="201"/>
          <w:p>
            <w:pPr>
              <w:spacing w:after="20"/>
              <w:ind w:left="20"/>
              <w:jc w:val="both"/>
            </w:pPr>
            <w:r>
              <w:rPr>
                <w:rFonts w:ascii="Times New Roman"/>
                <w:b w:val="false"/>
                <w:i w:val="false"/>
                <w:color w:val="000000"/>
                <w:sz w:val="20"/>
              </w:rPr>
              <w:t>
</w:t>
            </w:r>
            <w:r>
              <w:rPr>
                <w:rFonts w:ascii="Times New Roman"/>
                <w:b w:val="false"/>
                <w:i w:val="false"/>
                <w:color w:val="000000"/>
                <w:sz w:val="20"/>
              </w:rPr>
              <w:t>1) наличие осмотра лица и записи данных о его состоянии здоровья в медицинской карте амбулаторного (стационарного) больного, обосновывающей необходимость временного освобождения его от работы;</w:t>
            </w:r>
          </w:p>
          <w:p>
            <w:pPr>
              <w:spacing w:after="20"/>
              <w:ind w:left="20"/>
              <w:jc w:val="both"/>
            </w:pPr>
            <w:r>
              <w:rPr>
                <w:rFonts w:ascii="Times New Roman"/>
                <w:b w:val="false"/>
                <w:i w:val="false"/>
                <w:color w:val="000000"/>
                <w:sz w:val="20"/>
              </w:rPr>
              <w:t>
</w:t>
            </w:r>
            <w:r>
              <w:rPr>
                <w:rFonts w:ascii="Times New Roman"/>
                <w:b w:val="false"/>
                <w:i w:val="false"/>
                <w:color w:val="000000"/>
                <w:sz w:val="20"/>
              </w:rPr>
              <w:t>2) выдачи листа и справки о временной нетрудоспособности в день выписки лиц при стационарном лечении (включая дневные стационары, реабилитационные центры) на весь период стационарного лечения;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закрытие листа и справки о временной нетрудоспособности датой выписки из стационара если трудоспособность лиц полностью восстановлена;</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продление лицам, продолжающим быть временно нетрудоспособными листа и справки о временной нетрудоспособности на срок, с учетом времени, необходимого для его явки к медицинскому работнику поликлиники или вызова медицинского работника на дом (но не более чем на один календарный день). Лицам, получавшим лечение за пределами региона проживания, учитывается время, необходимое для прибытия к месту его постоянного проживания (но не более чем на четыре календарных дня);</w:t>
            </w:r>
          </w:p>
          <w:p>
            <w:pPr>
              <w:spacing w:after="20"/>
              <w:ind w:left="20"/>
              <w:jc w:val="both"/>
            </w:pPr>
            <w:r>
              <w:rPr>
                <w:rFonts w:ascii="Times New Roman"/>
                <w:b w:val="false"/>
                <w:i w:val="false"/>
                <w:color w:val="000000"/>
                <w:sz w:val="20"/>
              </w:rPr>
              <w:t>
</w:t>
            </w:r>
            <w:r>
              <w:rPr>
                <w:rFonts w:ascii="Times New Roman"/>
                <w:b w:val="false"/>
                <w:i w:val="false"/>
                <w:color w:val="000000"/>
                <w:sz w:val="20"/>
              </w:rPr>
              <w:t>5) выдача справки о временной нетрудоспособности при травмах, полученных в состоянии алкогольного или наркотического опьянения, а также при острой алкогольной или наркотической интоксикации, на весь период временной нетрудоспособности;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6) выдачи листа и справки о временной нетрудоспособности лицам, страдающим психическими заболеваниями, при несвоевременном обращении в медицинскую организацию за прошедшие дни по заключению врачебно-консультативной комиссии психоневрологического диспансера или медицинского работника (врача-психиатра) совместно с руководителем медицинской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выдачи листа и справки о временной нетрудоспособности лицам, направленным по решению суда на судебно-медицинскую или судебно-психиатрическую экспертизу и признанных нетрудоспособными со дня поступления на экспертизу;</w:t>
            </w:r>
          </w:p>
          <w:p>
            <w:pPr>
              <w:spacing w:after="20"/>
              <w:ind w:left="20"/>
              <w:jc w:val="both"/>
            </w:pPr>
            <w:r>
              <w:rPr>
                <w:rFonts w:ascii="Times New Roman"/>
                <w:b w:val="false"/>
                <w:i w:val="false"/>
                <w:color w:val="000000"/>
                <w:sz w:val="20"/>
              </w:rPr>
              <w:t>
8) выдачи одновременно листа и справки о временной нетрудоспособности лицу, совмещающему обучение с работой.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2" w:id="202"/>
          <w:p>
            <w:pPr>
              <w:spacing w:after="20"/>
              <w:ind w:left="20"/>
              <w:jc w:val="both"/>
            </w:pPr>
            <w:r>
              <w:rPr>
                <w:rFonts w:ascii="Times New Roman"/>
                <w:b w:val="false"/>
                <w:i w:val="false"/>
                <w:color w:val="000000"/>
                <w:sz w:val="20"/>
              </w:rPr>
              <w:t>
Соблюдение следующих требований при выдаче листа и справки о временной нетрудоспособности по беременности и родам:</w:t>
            </w:r>
          </w:p>
          <w:bookmarkEnd w:id="202"/>
          <w:p>
            <w:pPr>
              <w:spacing w:after="20"/>
              <w:ind w:left="20"/>
              <w:jc w:val="both"/>
            </w:pPr>
            <w:r>
              <w:rPr>
                <w:rFonts w:ascii="Times New Roman"/>
                <w:b w:val="false"/>
                <w:i w:val="false"/>
                <w:color w:val="000000"/>
                <w:sz w:val="20"/>
              </w:rPr>
              <w:t>
</w:t>
            </w:r>
            <w:r>
              <w:rPr>
                <w:rFonts w:ascii="Times New Roman"/>
                <w:b w:val="false"/>
                <w:i w:val="false"/>
                <w:color w:val="000000"/>
                <w:sz w:val="20"/>
              </w:rPr>
              <w:t>- лист или справка о временной нетрудоспособности по беременности и родам выдается медицинским работником (врачом акушером-гинекологом), а при его отсутствии - врачом, совместно с заведующим отделением после заключения ВКК с тридцати недель беременности на срок продолжительностью сто двадцать шесть календарных дней (семьдесят календарных дней до родов и пятьдесят шесть календарных дней после родов) при нормальных родах.</w:t>
            </w:r>
          </w:p>
          <w:p>
            <w:pPr>
              <w:spacing w:after="20"/>
              <w:ind w:left="20"/>
              <w:jc w:val="both"/>
            </w:pPr>
            <w:r>
              <w:rPr>
                <w:rFonts w:ascii="Times New Roman"/>
                <w:b w:val="false"/>
                <w:i w:val="false"/>
                <w:color w:val="000000"/>
                <w:sz w:val="20"/>
              </w:rPr>
              <w:t>
</w:t>
            </w:r>
            <w:r>
              <w:rPr>
                <w:rFonts w:ascii="Times New Roman"/>
                <w:b w:val="false"/>
                <w:i w:val="false"/>
                <w:color w:val="000000"/>
                <w:sz w:val="20"/>
              </w:rPr>
              <w:t>Женщинам, проживающим на территориях, подвергшихся воздействию ядерных испытаний, лист или справка о нетрудоспособности по беременности и родам выдается с двадцати семи недель продолжительностью сто семьдесят календарных дней (девяносто один календарный день до родов и семьдесят девять календарных дней после родов) при нормальных родах;</w:t>
            </w:r>
          </w:p>
          <w:p>
            <w:pPr>
              <w:spacing w:after="20"/>
              <w:ind w:left="20"/>
              <w:jc w:val="both"/>
            </w:pPr>
            <w:r>
              <w:rPr>
                <w:rFonts w:ascii="Times New Roman"/>
                <w:b w:val="false"/>
                <w:i w:val="false"/>
                <w:color w:val="000000"/>
                <w:sz w:val="20"/>
              </w:rPr>
              <w:t>
</w:t>
            </w:r>
            <w:r>
              <w:rPr>
                <w:rFonts w:ascii="Times New Roman"/>
                <w:b w:val="false"/>
                <w:i w:val="false"/>
                <w:color w:val="000000"/>
                <w:sz w:val="20"/>
              </w:rPr>
              <w:t>2) женщинам, временно выехавшим с постоянного места жительства в пределах Республики Казахстан, лист или справка о временной нетрудоспособности по беременности и родам выдается (продлевается) в медицинской организации, где произошли роды или в женской консультации (кабинете) по месту наблюдения согласно выписке (обменной карты) родовспомогательной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в случае осложненных родов, рождении двух и более детей, лист или справка о временной нетрудоспособности продлевается дополнительно на четырнадцать календарных дней медицинским работником (врачом акушером-гинекологом), а при его отсутствии - врачом, совместно с заведующим отделением после заключения ВКК по месту наблюдения согласно выписке родовспомогательной организации здравоохранения. В этих случаях общая продолжительность дородового и послеродового отпусков составляет сто сорок календарных дней (семьдесят календарных дней до родов и семьдесят календарных дней после родов).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Женщинам, проживающим на территориях, подвергшихся воздействию ядерных испытаний, в случае осложненных родов, рождении двух и более детей, лист или справка о временной нетрудоспособности продлевается дополнительно на четырнадцать календарных дней, общая продолжительность дородового и послеродового отпусков составляет сто восемьдесят четыре дня (девяносто один календарный день до родов и девяносто три календарных дня после родов);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в случае родов при сроке от двадцати двух до двадцати девяти недель беременности и рождения ребенка с массой тела пятьсот грамм и более, прожившего более семи суток, женщине выдается лист или справка о нетрудоспособности по факту родов на семьдесят календарных дней после родов.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В случае родов при сроке от двадцати двух до двадцати девяти недель беременности и рождения мертвого плода или ребенка с массой тела пятьсот грамм и более, умершего до семи суток жизни, женщине выдается лист или справка о временной нетрудоспособности по факту родов на пятьдесят шесть календарных дней после родов;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женщинам, проживающим на территориях, подвергшихся воздействию ядерных испытаний, в случае родов при сроке от двадцати двух до двадцати девяти недель беременности и рождения ребенка с массой тела пятьсот грамм и более, прожившего более семи суток, лист или справка о временной нетрудоспособности выдается на девяносто три календарных дня после родов.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Женщинам, проживающим на территориях, подвергшихся воздействию ядерных испытаний, в случае родов при сроке от двадцати двух до двадцати девяти недель беременности и рождения мертвого плода или ребенка с массой тела пятьсот грамм и более, умершего до семи суток жизни, лист или справка о временной нетрудоспособности выдается на семьдесят девять календарных дней после родов;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при обращении женщины в период беременности за листом временной нетрудоспособности отпуск по беременности и родам исчисляется суммарно и предоставляется полностью независимо от числа дней, фактически использованных ею до родов.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обращении женщины в период после родов за листом временной нетрудоспособности предоставляется только отпуск после родов продолжительностью, предусмотренной настоящим пунктом;</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при наступлении беременности в период нахождения женщины в оплачиваемом ежегодном трудовом отпуске или отпуске без сохранения заработной платы по уходу за ребенком до достижения им трех лет, лист о временной нетрудоспособности выдается на все дни отпуска по беременности и родам, за исключением случаев, предусмотренных частью второй подпункта 6) настоящего пункта;</w:t>
            </w:r>
          </w:p>
          <w:p>
            <w:pPr>
              <w:spacing w:after="20"/>
              <w:ind w:left="20"/>
              <w:jc w:val="both"/>
            </w:pPr>
            <w:r>
              <w:rPr>
                <w:rFonts w:ascii="Times New Roman"/>
                <w:b w:val="false"/>
                <w:i w:val="false"/>
                <w:color w:val="000000"/>
                <w:sz w:val="20"/>
              </w:rPr>
              <w:t>
</w:t>
            </w:r>
            <w:r>
              <w:rPr>
                <w:rFonts w:ascii="Times New Roman"/>
                <w:b w:val="false"/>
                <w:i w:val="false"/>
                <w:color w:val="000000"/>
                <w:sz w:val="20"/>
              </w:rPr>
              <w:t>8) в случае смерти матери при родах или в послеродовом периоде, лист или справка о временной нетрудоспособности выдается лицу, осуществляющему уход за новорожденным;</w:t>
            </w:r>
          </w:p>
          <w:p>
            <w:pPr>
              <w:spacing w:after="20"/>
              <w:ind w:left="20"/>
              <w:jc w:val="both"/>
            </w:pPr>
            <w:r>
              <w:rPr>
                <w:rFonts w:ascii="Times New Roman"/>
                <w:b w:val="false"/>
                <w:i w:val="false"/>
                <w:color w:val="000000"/>
                <w:sz w:val="20"/>
              </w:rPr>
              <w:t>
</w:t>
            </w:r>
            <w:r>
              <w:rPr>
                <w:rFonts w:ascii="Times New Roman"/>
                <w:b w:val="false"/>
                <w:i w:val="false"/>
                <w:color w:val="000000"/>
                <w:sz w:val="20"/>
              </w:rPr>
              <w:t>9) при операции по искусственному прерыванию беременности, лист или справка о временной нетрудоспособности выдается врачом совместно с заведующим отделением на время пребывания в стационаре и амбулаторно-поликлиническом уровне, где производилась операция, а в случае осложнения - на весь период временной нетрудоспособности.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самопроизвольном аборте (выкидыше) выдается лист или справка о временной нетрудоспособности на весь период временной нетрудоспособности;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10) при проведении операции пересадки эмбриона лист или справка о временной нетрудоспособности выдается медицинской организацией, проводившей операцию, со дня подсадки эмбриона до факта установления беременности.</w:t>
            </w:r>
          </w:p>
          <w:p>
            <w:pPr>
              <w:spacing w:after="20"/>
              <w:ind w:left="20"/>
              <w:jc w:val="both"/>
            </w:pPr>
            <w:r>
              <w:rPr>
                <w:rFonts w:ascii="Times New Roman"/>
                <w:b w:val="false"/>
                <w:i w:val="false"/>
                <w:color w:val="000000"/>
                <w:sz w:val="20"/>
              </w:rPr>
              <w:t>
Лицам, усыновившим (удочерившим) новорожденного ребенка (детей), а также биологической матери при суррогатном материнстве непосредственно из родильного дома лист или справка о временной нетрудоспособности выдается, со дня усыновления (удочерения) и до истечения пятидесяти шести календарных дней со дня рождения ребенка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9" w:id="203"/>
          <w:p>
            <w:pPr>
              <w:spacing w:after="20"/>
              <w:ind w:left="20"/>
              <w:jc w:val="both"/>
            </w:pPr>
            <w:r>
              <w:rPr>
                <w:rFonts w:ascii="Times New Roman"/>
                <w:b w:val="false"/>
                <w:i w:val="false"/>
                <w:color w:val="000000"/>
                <w:sz w:val="20"/>
              </w:rPr>
              <w:t>
Наличие документации (внутренние приказы, положения, протоколы, анкеты, аналитические справки) о проведении клинического аудита Службой поддержки пациента и внутренней экспертизы и его оценка по следующим критериям:</w:t>
            </w:r>
          </w:p>
          <w:bookmarkEnd w:id="203"/>
          <w:p>
            <w:pPr>
              <w:spacing w:after="20"/>
              <w:ind w:left="20"/>
              <w:jc w:val="both"/>
            </w:pPr>
            <w:r>
              <w:rPr>
                <w:rFonts w:ascii="Times New Roman"/>
                <w:b w:val="false"/>
                <w:i w:val="false"/>
                <w:color w:val="000000"/>
                <w:sz w:val="20"/>
              </w:rPr>
              <w:t>
</w:t>
            </w:r>
            <w:r>
              <w:rPr>
                <w:rFonts w:ascii="Times New Roman"/>
                <w:b w:val="false"/>
                <w:i w:val="false"/>
                <w:color w:val="000000"/>
                <w:sz w:val="20"/>
              </w:rPr>
              <w:t>1) качество сбора анамнеза, которое оценивается по следующим критериям:</w:t>
            </w:r>
          </w:p>
          <w:p>
            <w:pPr>
              <w:spacing w:after="20"/>
              <w:ind w:left="20"/>
              <w:jc w:val="both"/>
            </w:pPr>
            <w:r>
              <w:rPr>
                <w:rFonts w:ascii="Times New Roman"/>
                <w:b w:val="false"/>
                <w:i w:val="false"/>
                <w:color w:val="000000"/>
                <w:sz w:val="20"/>
              </w:rPr>
              <w:t>
</w:t>
            </w:r>
            <w:r>
              <w:rPr>
                <w:rFonts w:ascii="Times New Roman"/>
                <w:b w:val="false"/>
                <w:i w:val="false"/>
                <w:color w:val="000000"/>
                <w:sz w:val="20"/>
              </w:rPr>
              <w:t>отсутствие сбора анамнеза;</w:t>
            </w:r>
          </w:p>
          <w:p>
            <w:pPr>
              <w:spacing w:after="20"/>
              <w:ind w:left="20"/>
              <w:jc w:val="both"/>
            </w:pPr>
            <w:r>
              <w:rPr>
                <w:rFonts w:ascii="Times New Roman"/>
                <w:b w:val="false"/>
                <w:i w:val="false"/>
                <w:color w:val="000000"/>
                <w:sz w:val="20"/>
              </w:rPr>
              <w:t>
</w:t>
            </w:r>
            <w:r>
              <w:rPr>
                <w:rFonts w:ascii="Times New Roman"/>
                <w:b w:val="false"/>
                <w:i w:val="false"/>
                <w:color w:val="000000"/>
                <w:sz w:val="20"/>
              </w:rPr>
              <w:t>полнота сбора анамнеза;</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данных о перенесенных, хронических и наследственных заболеваниях, проведенных гемотрансфузиях, переносимости лекарственных препаратов, аллергологический статус;</w:t>
            </w:r>
          </w:p>
          <w:p>
            <w:pPr>
              <w:spacing w:after="20"/>
              <w:ind w:left="20"/>
              <w:jc w:val="both"/>
            </w:pPr>
            <w:r>
              <w:rPr>
                <w:rFonts w:ascii="Times New Roman"/>
                <w:b w:val="false"/>
                <w:i w:val="false"/>
                <w:color w:val="000000"/>
                <w:sz w:val="20"/>
              </w:rPr>
              <w:t>
</w:t>
            </w:r>
            <w:r>
              <w:rPr>
                <w:rFonts w:ascii="Times New Roman"/>
                <w:b w:val="false"/>
                <w:i w:val="false"/>
                <w:color w:val="000000"/>
                <w:sz w:val="20"/>
              </w:rPr>
              <w:t>развитие осложнений вследствие допущенных тактических ошибок при проведении лечебно-диагностических мероприятий из-за некачественного сбора анамнеза;</w:t>
            </w:r>
          </w:p>
          <w:p>
            <w:pPr>
              <w:spacing w:after="20"/>
              <w:ind w:left="20"/>
              <w:jc w:val="both"/>
            </w:pPr>
            <w:r>
              <w:rPr>
                <w:rFonts w:ascii="Times New Roman"/>
                <w:b w:val="false"/>
                <w:i w:val="false"/>
                <w:color w:val="000000"/>
                <w:sz w:val="20"/>
              </w:rPr>
              <w:t>
</w:t>
            </w:r>
            <w:r>
              <w:rPr>
                <w:rFonts w:ascii="Times New Roman"/>
                <w:b w:val="false"/>
                <w:i w:val="false"/>
                <w:color w:val="000000"/>
                <w:sz w:val="20"/>
              </w:rPr>
              <w:t>2) полнота и обоснованность проведения диагностических исследований, которые оцениваются по следующим критериям:</w:t>
            </w:r>
          </w:p>
          <w:p>
            <w:pPr>
              <w:spacing w:after="20"/>
              <w:ind w:left="20"/>
              <w:jc w:val="both"/>
            </w:pPr>
            <w:r>
              <w:rPr>
                <w:rFonts w:ascii="Times New Roman"/>
                <w:b w:val="false"/>
                <w:i w:val="false"/>
                <w:color w:val="000000"/>
                <w:sz w:val="20"/>
              </w:rPr>
              <w:t>
</w:t>
            </w:r>
            <w:r>
              <w:rPr>
                <w:rFonts w:ascii="Times New Roman"/>
                <w:b w:val="false"/>
                <w:i w:val="false"/>
                <w:color w:val="000000"/>
                <w:sz w:val="20"/>
              </w:rPr>
              <w:t>отсутствие диагностических мероприятий;</w:t>
            </w:r>
          </w:p>
          <w:p>
            <w:pPr>
              <w:spacing w:after="20"/>
              <w:ind w:left="20"/>
              <w:jc w:val="both"/>
            </w:pPr>
            <w:r>
              <w:rPr>
                <w:rFonts w:ascii="Times New Roman"/>
                <w:b w:val="false"/>
                <w:i w:val="false"/>
                <w:color w:val="000000"/>
                <w:sz w:val="20"/>
              </w:rPr>
              <w:t>
</w:t>
            </w:r>
            <w:r>
              <w:rPr>
                <w:rFonts w:ascii="Times New Roman"/>
                <w:b w:val="false"/>
                <w:i w:val="false"/>
                <w:color w:val="000000"/>
                <w:sz w:val="20"/>
              </w:rPr>
              <w:t>неправильное заключение или отсутствие заключения по результатам проведенных диагностических исследований, приведшие к неправильной постановке диагноза и ошибкам в тактике лечения;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проведение диагностических исследований, предусмотренных клиническими протоколами;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проведение диагностических исследований с высоким, неоправданным риском для состояния здоровья пациента, обоснованность проведения диагностических исследований, не вошедших в клинические протокола;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проведение диагностических исследований, неинформативных для постановки правильного диагноза и приведших к необоснованному увеличению сроков лечения и удорожанию стоимости лечения;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правильность, своевременность и обоснованность выставленного клинического диагноза с учетом результатов проведенных исследований (при плановой госпитализации учитываются исследования, проведенные и на догоспитальном этапе), которые оцениваются по следующим критериям:</w:t>
            </w:r>
          </w:p>
          <w:p>
            <w:pPr>
              <w:spacing w:after="20"/>
              <w:ind w:left="20"/>
              <w:jc w:val="both"/>
            </w:pPr>
            <w:r>
              <w:rPr>
                <w:rFonts w:ascii="Times New Roman"/>
                <w:b w:val="false"/>
                <w:i w:val="false"/>
                <w:color w:val="000000"/>
                <w:sz w:val="20"/>
              </w:rPr>
              <w:t>
</w:t>
            </w:r>
            <w:r>
              <w:rPr>
                <w:rFonts w:ascii="Times New Roman"/>
                <w:b w:val="false"/>
                <w:i w:val="false"/>
                <w:color w:val="000000"/>
                <w:sz w:val="20"/>
              </w:rPr>
              <w:t>диагноз отсутствует, неполный или неправильный, не соответствует международной классификации болезней;</w:t>
            </w:r>
          </w:p>
          <w:p>
            <w:pPr>
              <w:spacing w:after="20"/>
              <w:ind w:left="20"/>
              <w:jc w:val="both"/>
            </w:pPr>
            <w:r>
              <w:rPr>
                <w:rFonts w:ascii="Times New Roman"/>
                <w:b w:val="false"/>
                <w:i w:val="false"/>
                <w:color w:val="000000"/>
                <w:sz w:val="20"/>
              </w:rPr>
              <w:t>
</w:t>
            </w:r>
            <w:r>
              <w:rPr>
                <w:rFonts w:ascii="Times New Roman"/>
                <w:b w:val="false"/>
                <w:i w:val="false"/>
                <w:color w:val="000000"/>
                <w:sz w:val="20"/>
              </w:rPr>
              <w:t>не выделен ведущий патологический синдром, определяющий тяжесть течения заболевания, не распознаны сопутствующие заболевания и осложнения;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диагноз правильный, но неполный, не выделен ведущий патологический синдром при выделенных осложнениях, не распознаны сопутствующие заболевания, влияющие на исход;</w:t>
            </w:r>
          </w:p>
          <w:p>
            <w:pPr>
              <w:spacing w:after="20"/>
              <w:ind w:left="20"/>
              <w:jc w:val="both"/>
            </w:pPr>
            <w:r>
              <w:rPr>
                <w:rFonts w:ascii="Times New Roman"/>
                <w:b w:val="false"/>
                <w:i w:val="false"/>
                <w:color w:val="000000"/>
                <w:sz w:val="20"/>
              </w:rPr>
              <w:t>
</w:t>
            </w:r>
            <w:r>
              <w:rPr>
                <w:rFonts w:ascii="Times New Roman"/>
                <w:b w:val="false"/>
                <w:i w:val="false"/>
                <w:color w:val="000000"/>
                <w:sz w:val="20"/>
              </w:rPr>
              <w:t>диагноз основного заболевания правильный, но не диагностированы сопутствующие заболевания, влияющие на результат лечения.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Объективные причины неправильной и (или) несвоевременной диагностики (атипичное течение основного заболевания, бессимптомное течение сопутствующего заболевания, редко встречающиеся осложнения и сопутствующие заболевания) отражаются в результатах экспертизы. Проводится оценка влияния неправильной и (или) несвоевременной постановки диагноза на последующие этапы оказания медицинских услуг (помощи);</w:t>
            </w:r>
          </w:p>
          <w:p>
            <w:pPr>
              <w:spacing w:after="20"/>
              <w:ind w:left="20"/>
              <w:jc w:val="both"/>
            </w:pPr>
            <w:r>
              <w:rPr>
                <w:rFonts w:ascii="Times New Roman"/>
                <w:b w:val="false"/>
                <w:i w:val="false"/>
                <w:color w:val="000000"/>
                <w:sz w:val="20"/>
              </w:rPr>
              <w:t>
</w:t>
            </w:r>
            <w:r>
              <w:rPr>
                <w:rFonts w:ascii="Times New Roman"/>
                <w:b w:val="false"/>
                <w:i w:val="false"/>
                <w:color w:val="000000"/>
                <w:sz w:val="20"/>
              </w:rPr>
              <w:t>4) своевременность и качество консультаций профильных специалистов, которые оцениваются по следующим критериям:</w:t>
            </w:r>
          </w:p>
          <w:p>
            <w:pPr>
              <w:spacing w:after="20"/>
              <w:ind w:left="20"/>
              <w:jc w:val="both"/>
            </w:pPr>
            <w:r>
              <w:rPr>
                <w:rFonts w:ascii="Times New Roman"/>
                <w:b w:val="false"/>
                <w:i w:val="false"/>
                <w:color w:val="000000"/>
                <w:sz w:val="20"/>
              </w:rPr>
              <w:t>
</w:t>
            </w:r>
            <w:r>
              <w:rPr>
                <w:rFonts w:ascii="Times New Roman"/>
                <w:b w:val="false"/>
                <w:i w:val="false"/>
                <w:color w:val="000000"/>
                <w:sz w:val="20"/>
              </w:rPr>
              <w:t>отсутствие консультации, приведшее к ошибочной трактовке симптомов и синдромов, отрицательно повлиявших на исход заболевания;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консультация своевременная, непринятие во внимание мнения консультанта при постановке диагноза частично повлияло на исход заболевания;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консультация своевременная, мнение консультанта учтено при постановке диагноза, невыполнение рекомендации консультанта по лечению частично повлияло на исход заболевания;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мнение консультанта ошибочное и повлияло на исход заболевания.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подтверждающей документации о проведении оценки объективности причин несвоевременной консультации и влияния несвоевременной постановки диагноза на последующие этапы оказания медицинских услуг (помощи);</w:t>
            </w:r>
          </w:p>
          <w:p>
            <w:pPr>
              <w:spacing w:after="20"/>
              <w:ind w:left="20"/>
              <w:jc w:val="both"/>
            </w:pPr>
            <w:r>
              <w:rPr>
                <w:rFonts w:ascii="Times New Roman"/>
                <w:b w:val="false"/>
                <w:i w:val="false"/>
                <w:color w:val="000000"/>
                <w:sz w:val="20"/>
              </w:rPr>
              <w:t>
</w:t>
            </w:r>
            <w:r>
              <w:rPr>
                <w:rFonts w:ascii="Times New Roman"/>
                <w:b w:val="false"/>
                <w:i w:val="false"/>
                <w:color w:val="000000"/>
                <w:sz w:val="20"/>
              </w:rPr>
              <w:t>5) объем, качество и обоснованность проведения лечебных мероприятий, которые оцениваются по следующим критериям:</w:t>
            </w:r>
          </w:p>
          <w:p>
            <w:pPr>
              <w:spacing w:after="20"/>
              <w:ind w:left="20"/>
              <w:jc w:val="both"/>
            </w:pPr>
            <w:r>
              <w:rPr>
                <w:rFonts w:ascii="Times New Roman"/>
                <w:b w:val="false"/>
                <w:i w:val="false"/>
                <w:color w:val="000000"/>
                <w:sz w:val="20"/>
              </w:rPr>
              <w:t>
</w:t>
            </w:r>
            <w:r>
              <w:rPr>
                <w:rFonts w:ascii="Times New Roman"/>
                <w:b w:val="false"/>
                <w:i w:val="false"/>
                <w:color w:val="000000"/>
                <w:sz w:val="20"/>
              </w:rPr>
              <w:t>отсутствие лечения при наличии показаний;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назначение лечения при отсутствии показаний;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назначение малоэффективных лечебных мероприятий без учета особенностей течения заболевания, сопутствующих заболеваний и осложнений;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выполнение лечебных мероприятий не в полном объеме, без учета функционального состояния органов и систем, назначения лекарственных средств без доказанной клинической эффективности;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необоснованное отклонение от требований клинических протоколов, наличие полипрагмазии, приведшее к развитию нового патологического синдрома и ухудшению состояния пациента;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6) отсутствие или развитие осложнений после медицинских вмешательств, оцениваются все возникшие осложнения, в том числе обусловленные оперативными вмешательствами (запоздалое оперативное вмешательство, неадекватный объем и метод, технические дефекты) и диагностическими процедурами;</w:t>
            </w:r>
          </w:p>
          <w:p>
            <w:pPr>
              <w:spacing w:after="20"/>
              <w:ind w:left="20"/>
              <w:jc w:val="both"/>
            </w:pPr>
            <w:r>
              <w:rPr>
                <w:rFonts w:ascii="Times New Roman"/>
                <w:b w:val="false"/>
                <w:i w:val="false"/>
                <w:color w:val="000000"/>
                <w:sz w:val="20"/>
              </w:rPr>
              <w:t>
</w:t>
            </w:r>
            <w:r>
              <w:rPr>
                <w:rFonts w:ascii="Times New Roman"/>
                <w:b w:val="false"/>
                <w:i w:val="false"/>
                <w:color w:val="000000"/>
                <w:sz w:val="20"/>
              </w:rPr>
              <w:t>7) достигнутый результат, который оценивается по следующим критериям:</w:t>
            </w:r>
          </w:p>
          <w:p>
            <w:pPr>
              <w:spacing w:after="20"/>
              <w:ind w:left="20"/>
              <w:jc w:val="both"/>
            </w:pPr>
            <w:r>
              <w:rPr>
                <w:rFonts w:ascii="Times New Roman"/>
                <w:b w:val="false"/>
                <w:i w:val="false"/>
                <w:color w:val="000000"/>
                <w:sz w:val="20"/>
              </w:rPr>
              <w:t>
</w:t>
            </w:r>
            <w:r>
              <w:rPr>
                <w:rFonts w:ascii="Times New Roman"/>
                <w:b w:val="false"/>
                <w:i w:val="false"/>
                <w:color w:val="000000"/>
                <w:sz w:val="20"/>
              </w:rPr>
              <w:t>достижение ожидаемого клинического эффекта при соблюдении технологии оказания медицинских услуг (помощи);</w:t>
            </w:r>
          </w:p>
          <w:p>
            <w:pPr>
              <w:spacing w:after="20"/>
              <w:ind w:left="20"/>
              <w:jc w:val="both"/>
            </w:pPr>
            <w:r>
              <w:rPr>
                <w:rFonts w:ascii="Times New Roman"/>
                <w:b w:val="false"/>
                <w:i w:val="false"/>
                <w:color w:val="000000"/>
                <w:sz w:val="20"/>
              </w:rPr>
              <w:t>
</w:t>
            </w:r>
            <w:r>
              <w:rPr>
                <w:rFonts w:ascii="Times New Roman"/>
                <w:b w:val="false"/>
                <w:i w:val="false"/>
                <w:color w:val="000000"/>
                <w:sz w:val="20"/>
              </w:rPr>
              <w:t>отсутствие клинического эффекта лечебных и профилактических мероприятий вследствие некачественного сбора анамнеза и проведения диагностических исследований;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отсутствие ожидаемого клинического эффекта вследствие проведения малоэффективных лечебных, профилактических мероприятий без учета особенностей течения заболевания, сопутствующих заболеваний, осложнений, назначение лекарственных средств без доказанной клинической эффективности;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полипрагмазии, обусловившее развитие нежелательных последствий;</w:t>
            </w:r>
          </w:p>
          <w:p>
            <w:pPr>
              <w:spacing w:after="20"/>
              <w:ind w:left="20"/>
              <w:jc w:val="both"/>
            </w:pPr>
            <w:r>
              <w:rPr>
                <w:rFonts w:ascii="Times New Roman"/>
                <w:b w:val="false"/>
                <w:i w:val="false"/>
                <w:color w:val="000000"/>
                <w:sz w:val="20"/>
              </w:rPr>
              <w:t>
8) качество ведения медицинской документации, которое оценивается по наличию, полноте и качеству записей в первичной медицинской документации, предназначенной для записи данных о состоянии здоровья пациентов, отражающих характер, объем и качество оказанной медицинской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о соблюдении требований по обеспечению гарантированным объемом бесплатной медицинской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5" w:id="204"/>
          <w:p>
            <w:pPr>
              <w:spacing w:after="20"/>
              <w:ind w:left="20"/>
              <w:jc w:val="both"/>
            </w:pPr>
            <w:r>
              <w:rPr>
                <w:rFonts w:ascii="Times New Roman"/>
                <w:b w:val="false"/>
                <w:i w:val="false"/>
                <w:color w:val="000000"/>
                <w:sz w:val="20"/>
              </w:rPr>
              <w:t>
Наличие документации о соблюдении требований оказания хирургической (абдоминальной, торакальной, колопроктологической) помощи пациентам на амбулаторно-поликлиническом уровне</w:t>
            </w:r>
          </w:p>
          <w:bookmarkEnd w:id="204"/>
          <w:p>
            <w:pPr>
              <w:spacing w:after="20"/>
              <w:ind w:left="20"/>
              <w:jc w:val="both"/>
            </w:pPr>
            <w:r>
              <w:rPr>
                <w:rFonts w:ascii="Times New Roman"/>
                <w:b w:val="false"/>
                <w:i w:val="false"/>
                <w:color w:val="000000"/>
                <w:sz w:val="20"/>
              </w:rPr>
              <w:t>
</w:t>
            </w:r>
            <w:r>
              <w:rPr>
                <w:rFonts w:ascii="Times New Roman"/>
                <w:b w:val="false"/>
                <w:i w:val="false"/>
                <w:color w:val="000000"/>
                <w:sz w:val="20"/>
              </w:rPr>
              <w:t>1) Наличие записей врачом по специальности "Терапия (терапия подростковая, диетология)", "Скорая и неотложная медицинская помощь", "Общая врачебная практика (семейная медицина)" при обращении пациента с жалобами и симптомами хирургического характера в организацию здравоохранения, оказывающую ПМСП, направления на консультацию пациента к профильным специалистам.</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проведены ли определение показаний к операции, оценка объемов оперативного вмешательства, вида анестезиологического пособия, рисков развития интра и послеоперационных осложнений, получение письменного согласия пациента на проведение операции, при хирургическом лечении на амбулаторно-поликлиническом уровне (в организациях КДП и стационарозамещающая помощь)</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Проведено ли наблюдение профильным специалистом поликлиники в послеоперационном периоде за состоянием больных, выписанных из стационара.</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 длительном лечении больных после хирургического вмешательства проведение профильным специалистом консультации с врачами врачебно-контрольных комиссий и на основании их заключения направления больных на медико-социальную экспертизу (далее – МСЭ) с целью проведения первичного освидетельствования и (или) повторного освидетельствования (переосвидетельствования) для определения временной (до 1 года) и стойкой инвалидности.)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5) Соблюдение требования к профильному специалисту поликлиники (номерной районной, районной, городской), клинико-диагностического отделения/центра при подозрении и (или) установлении диагноза острой хирургической патологии обеспечения вызова и транспортировки пациента бригадой скорой медицинской помощи в стационар с круглосуточным медицинским наблюдением, оказывающий ургентную хирургическую помощь; при нестабильной гемодинамике и угрожающем жизни пациента состоянии - в ближайший стационар</w:t>
            </w:r>
          </w:p>
          <w:p>
            <w:pPr>
              <w:spacing w:after="20"/>
              <w:ind w:left="20"/>
              <w:jc w:val="both"/>
            </w:pPr>
            <w:r>
              <w:rPr>
                <w:rFonts w:ascii="Times New Roman"/>
                <w:b w:val="false"/>
                <w:i w:val="false"/>
                <w:color w:val="000000"/>
                <w:sz w:val="20"/>
              </w:rPr>
              <w:t>
6) соблюдение требований проведения экспертизы временной нетрудоспособности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о соблюдении требований организациями первичной медико-санитарной помощи по динамическому наблюдению лиц с хроническими заболеваниями, соответствие периодичности и сроков наблюдения, обязательного минимума и кратности диагностических исследований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о соблюдении требований к активному посещению пациента на дому сотрудниками ПМСП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1" w:id="205"/>
          <w:p>
            <w:pPr>
              <w:spacing w:after="20"/>
              <w:ind w:left="20"/>
              <w:jc w:val="both"/>
            </w:pPr>
            <w:r>
              <w:rPr>
                <w:rFonts w:ascii="Times New Roman"/>
                <w:b w:val="false"/>
                <w:i w:val="false"/>
                <w:color w:val="000000"/>
                <w:sz w:val="20"/>
              </w:rPr>
              <w:t>
Наличие документации о соблюдении требований к оказанию педиатрической помощи:</w:t>
            </w:r>
          </w:p>
          <w:bookmarkEnd w:id="205"/>
          <w:p>
            <w:pPr>
              <w:spacing w:after="20"/>
              <w:ind w:left="20"/>
              <w:jc w:val="both"/>
            </w:pPr>
            <w:r>
              <w:rPr>
                <w:rFonts w:ascii="Times New Roman"/>
                <w:b w:val="false"/>
                <w:i w:val="false"/>
                <w:color w:val="000000"/>
                <w:sz w:val="20"/>
              </w:rPr>
              <w:t>
</w:t>
            </w:r>
            <w:r>
              <w:rPr>
                <w:rFonts w:ascii="Times New Roman"/>
                <w:b w:val="false"/>
                <w:i w:val="false"/>
                <w:color w:val="000000"/>
                <w:sz w:val="20"/>
              </w:rPr>
              <w:t>1) консультативная, диагностическая, лечебно-профилактическая помощь, динамическое наблюдение;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2) патронажи и активные посещения беременных, новорожденных и детей раннего возраста по универсально-прогрессивной модели патронажной службы;</w:t>
            </w:r>
          </w:p>
          <w:p>
            <w:pPr>
              <w:spacing w:after="20"/>
              <w:ind w:left="20"/>
              <w:jc w:val="both"/>
            </w:pPr>
            <w:r>
              <w:rPr>
                <w:rFonts w:ascii="Times New Roman"/>
                <w:b w:val="false"/>
                <w:i w:val="false"/>
                <w:color w:val="000000"/>
                <w:sz w:val="20"/>
              </w:rPr>
              <w:t>
</w:t>
            </w:r>
            <w:r>
              <w:rPr>
                <w:rFonts w:ascii="Times New Roman"/>
                <w:b w:val="false"/>
                <w:i w:val="false"/>
                <w:color w:val="000000"/>
                <w:sz w:val="20"/>
              </w:rPr>
              <w:t>3) планирование, организация и проведение вакцинации в соответствии со сроками профилактических прививок;</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направление детей на консультации к профильным специалистам при наличии показаний;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5) выявление острых и хронических заболеваний, своевременное проведение экстренных и плановых лечебных мероприятий;</w:t>
            </w:r>
          </w:p>
          <w:p>
            <w:pPr>
              <w:spacing w:after="20"/>
              <w:ind w:left="20"/>
              <w:jc w:val="both"/>
            </w:pPr>
            <w:r>
              <w:rPr>
                <w:rFonts w:ascii="Times New Roman"/>
                <w:b w:val="false"/>
                <w:i w:val="false"/>
                <w:color w:val="000000"/>
                <w:sz w:val="20"/>
              </w:rPr>
              <w:t>
</w:t>
            </w:r>
            <w:r>
              <w:rPr>
                <w:rFonts w:ascii="Times New Roman"/>
                <w:b w:val="false"/>
                <w:i w:val="false"/>
                <w:color w:val="000000"/>
                <w:sz w:val="20"/>
              </w:rPr>
              <w:t>6) направление детей в круглосуточный стационар, дневной стационар и организация стационара на дому при наличии показаний;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7) динамическое наблюдение за детьми с хроническими заболеваниями, состоящими на диспансерном учете, лечение и оздоровление;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8) восстановительное лечение и медицинская реабилитация детям;</w:t>
            </w:r>
          </w:p>
          <w:p>
            <w:pPr>
              <w:spacing w:after="20"/>
              <w:ind w:left="20"/>
              <w:jc w:val="both"/>
            </w:pPr>
            <w:r>
              <w:rPr>
                <w:rFonts w:ascii="Times New Roman"/>
                <w:b w:val="false"/>
                <w:i w:val="false"/>
                <w:color w:val="000000"/>
                <w:sz w:val="20"/>
              </w:rPr>
              <w:t>
</w:t>
            </w:r>
            <w:r>
              <w:rPr>
                <w:rFonts w:ascii="Times New Roman"/>
                <w:b w:val="false"/>
                <w:i w:val="false"/>
                <w:color w:val="000000"/>
                <w:sz w:val="20"/>
              </w:rPr>
              <w:t>9) проведение скрининга новорожденных и детей раннего возраста;</w:t>
            </w:r>
          </w:p>
          <w:p>
            <w:pPr>
              <w:spacing w:after="20"/>
              <w:ind w:left="20"/>
              <w:jc w:val="both"/>
            </w:pPr>
            <w:r>
              <w:rPr>
                <w:rFonts w:ascii="Times New Roman"/>
                <w:b w:val="false"/>
                <w:i w:val="false"/>
                <w:color w:val="000000"/>
                <w:sz w:val="20"/>
              </w:rPr>
              <w:t>
</w:t>
            </w:r>
            <w:r>
              <w:rPr>
                <w:rFonts w:ascii="Times New Roman"/>
                <w:b w:val="false"/>
                <w:i w:val="false"/>
                <w:color w:val="000000"/>
                <w:sz w:val="20"/>
              </w:rPr>
              <w:t>10) организация оздоровления детей перед поступлением их в дошкольные или школьные учреждения;</w:t>
            </w:r>
          </w:p>
          <w:p>
            <w:pPr>
              <w:spacing w:after="20"/>
              <w:ind w:left="20"/>
              <w:jc w:val="both"/>
            </w:pPr>
            <w:r>
              <w:rPr>
                <w:rFonts w:ascii="Times New Roman"/>
                <w:b w:val="false"/>
                <w:i w:val="false"/>
                <w:color w:val="000000"/>
                <w:sz w:val="20"/>
              </w:rPr>
              <w:t>
11) информационная работа с родителями и членами семей или с законными представителями по вопросам рационального питания, профилактики детских болезней и формирования здорового образа жизни.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2" w:id="206"/>
          <w:p>
            <w:pPr>
              <w:spacing w:after="20"/>
              <w:ind w:left="20"/>
              <w:jc w:val="both"/>
            </w:pPr>
            <w:r>
              <w:rPr>
                <w:rFonts w:ascii="Times New Roman"/>
                <w:b w:val="false"/>
                <w:i w:val="false"/>
                <w:color w:val="000000"/>
                <w:sz w:val="20"/>
              </w:rPr>
              <w:t>
Наличие документации о соблюдении требований к оказанию травматологической и ортопедической помощи на амбулаторно-поликлиническом уровне</w:t>
            </w:r>
          </w:p>
          <w:bookmarkEnd w:id="206"/>
          <w:p>
            <w:pPr>
              <w:spacing w:after="20"/>
              <w:ind w:left="20"/>
              <w:jc w:val="both"/>
            </w:pPr>
            <w:r>
              <w:rPr>
                <w:rFonts w:ascii="Times New Roman"/>
                <w:b w:val="false"/>
                <w:i w:val="false"/>
                <w:color w:val="000000"/>
                <w:sz w:val="20"/>
              </w:rPr>
              <w:t>
</w:t>
            </w:r>
            <w:r>
              <w:rPr>
                <w:rFonts w:ascii="Times New Roman"/>
                <w:b w:val="false"/>
                <w:i w:val="false"/>
                <w:color w:val="000000"/>
                <w:sz w:val="20"/>
              </w:rPr>
              <w:t>1) оценка врачом –травматологом общего состояние пациента, его травматолого-ортопедического статуса, оказание медицинской помощи в неотложной форме, проведение дополнительных лабораторных и инструментальных исследований для уточнения диагноза и при медицинских показаниях в случаях, требующих оказания медицинской помощи в стационарных условиях, направления пациента в соответствующие отделения, в которых оказывается специализированная медицинская помощь по травматолого-ортопедическому профилю.</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 отсутствии медицинских показаний к госпитализации пациенту с травмами КМС проведение консультации по дальнейшему наблюдению и лечению в амбулаторных условиях по месту прикрепления.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Медицинская помощь по травматологическому и ортопедическому профилю в организациях ПМСП оказывается врачами-хирургами, врачами травматологами-ортопедами.</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наличие кабинетов травматологии и ортопедии, травмпунктах и проведение: осмотра и оценки тяжести состояния пациента, его травматолого-ортопедического статуса, проведение дополнительных лабораторных и инструментальных исследований для уточнения диагноза и лечения (обезболивание, первичная хирургическая обработка ран, закрытая репозиция костных отломков, иммобилизация).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осуществление экспертизы временной нетрудоспособности</w:t>
            </w:r>
          </w:p>
          <w:p>
            <w:pPr>
              <w:spacing w:after="20"/>
              <w:ind w:left="20"/>
              <w:jc w:val="both"/>
            </w:pPr>
            <w:r>
              <w:rPr>
                <w:rFonts w:ascii="Times New Roman"/>
                <w:b w:val="false"/>
                <w:i w:val="false"/>
                <w:color w:val="000000"/>
                <w:sz w:val="20"/>
              </w:rPr>
              <w:t>
6) наличие ВКК и направление пациентов со стойкими признаками нарушения функций опорно-двигательного аппарата и КМС на медико-социальную экспертную комиссию;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8" w:id="207"/>
          <w:p>
            <w:pPr>
              <w:spacing w:after="20"/>
              <w:ind w:left="20"/>
              <w:jc w:val="both"/>
            </w:pPr>
            <w:r>
              <w:rPr>
                <w:rFonts w:ascii="Times New Roman"/>
                <w:b w:val="false"/>
                <w:i w:val="false"/>
                <w:color w:val="000000"/>
                <w:sz w:val="20"/>
              </w:rPr>
              <w:t>
Наличие документации о соблюдении требований оказания неврологической помощи на амбулаторно-поликлиническом уровне</w:t>
            </w:r>
          </w:p>
          <w:bookmarkEnd w:id="207"/>
          <w:p>
            <w:pPr>
              <w:spacing w:after="20"/>
              <w:ind w:left="20"/>
              <w:jc w:val="both"/>
            </w:pPr>
            <w:r>
              <w:rPr>
                <w:rFonts w:ascii="Times New Roman"/>
                <w:b w:val="false"/>
                <w:i w:val="false"/>
                <w:color w:val="000000"/>
                <w:sz w:val="20"/>
              </w:rPr>
              <w:t>
</w:t>
            </w:r>
            <w:r>
              <w:rPr>
                <w:rFonts w:ascii="Times New Roman"/>
                <w:b w:val="false"/>
                <w:i w:val="false"/>
                <w:color w:val="000000"/>
                <w:sz w:val="20"/>
              </w:rPr>
              <w:t>1) Оказание КДП пациенту с неврологическими заболеваниями осуществляется по направлению врача ПМСП или другого профильного специалиста в рамках ГОБМП. При отсутствии направления от врача ПМСП или другого профильного специалиста, а также при обращении по инициативе пациентов, КДП предоставляется на платной основе.</w:t>
            </w:r>
          </w:p>
          <w:p>
            <w:pPr>
              <w:spacing w:after="20"/>
              <w:ind w:left="20"/>
              <w:jc w:val="both"/>
            </w:pPr>
            <w:r>
              <w:rPr>
                <w:rFonts w:ascii="Times New Roman"/>
                <w:b w:val="false"/>
                <w:i w:val="false"/>
                <w:color w:val="000000"/>
                <w:sz w:val="20"/>
              </w:rPr>
              <w:t>
2) Врач ПМСП или другой профильный специалист осуществляет дальнейшее наблюдение за пациентом после получения консультативно-диагностического заключения в соответствии с рекомендациями врача невролога, оказавшего КДП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0" w:id="208"/>
          <w:p>
            <w:pPr>
              <w:spacing w:after="20"/>
              <w:ind w:left="20"/>
              <w:jc w:val="both"/>
            </w:pPr>
            <w:r>
              <w:rPr>
                <w:rFonts w:ascii="Times New Roman"/>
                <w:b w:val="false"/>
                <w:i w:val="false"/>
                <w:color w:val="000000"/>
                <w:sz w:val="20"/>
              </w:rPr>
              <w:t>
Наличие документации о соблюдении требований оказания нефрологической помощи, которая включает в себя:</w:t>
            </w:r>
          </w:p>
          <w:bookmarkEnd w:id="208"/>
          <w:p>
            <w:pPr>
              <w:spacing w:after="20"/>
              <w:ind w:left="20"/>
              <w:jc w:val="both"/>
            </w:pPr>
            <w:r>
              <w:rPr>
                <w:rFonts w:ascii="Times New Roman"/>
                <w:b w:val="false"/>
                <w:i w:val="false"/>
                <w:color w:val="000000"/>
                <w:sz w:val="20"/>
              </w:rPr>
              <w:t>
</w:t>
            </w:r>
            <w:r>
              <w:rPr>
                <w:rFonts w:ascii="Times New Roman"/>
                <w:b w:val="false"/>
                <w:i w:val="false"/>
                <w:color w:val="000000"/>
                <w:sz w:val="20"/>
              </w:rPr>
              <w:t>1) осмотр врачом, выявление признаков поражения почек и проведение клинико-диагностических исследований по КП для определения стадии, этиологии и степени активности заболеваний;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2) направление пациента на оказание консультативно-диагностической помощи с оформлением выписки из медицинской карты амбулаторного пациента по форме № 097/у, с внесением данных в медицинскую информационную систему (далее – МИС);</w:t>
            </w:r>
          </w:p>
          <w:p>
            <w:pPr>
              <w:spacing w:after="20"/>
              <w:ind w:left="20"/>
              <w:jc w:val="both"/>
            </w:pPr>
            <w:r>
              <w:rPr>
                <w:rFonts w:ascii="Times New Roman"/>
                <w:b w:val="false"/>
                <w:i w:val="false"/>
                <w:color w:val="000000"/>
                <w:sz w:val="20"/>
              </w:rPr>
              <w:t>
</w:t>
            </w:r>
            <w:r>
              <w:rPr>
                <w:rFonts w:ascii="Times New Roman"/>
                <w:b w:val="false"/>
                <w:i w:val="false"/>
                <w:color w:val="000000"/>
                <w:sz w:val="20"/>
              </w:rPr>
              <w:t>3) формирование групп риска развития, профилактика прогрессирования и развития осложнений ХБП в зависимости от стадии и нозологических форм, а также учет и динамическое наблюдение пациентов с заболеваниями почек проводится специалистами ПМСП с учетом рекомендаций нефрологов по КП;</w:t>
            </w:r>
          </w:p>
          <w:p>
            <w:pPr>
              <w:spacing w:after="20"/>
              <w:ind w:left="20"/>
              <w:jc w:val="both"/>
            </w:pPr>
            <w:r>
              <w:rPr>
                <w:rFonts w:ascii="Times New Roman"/>
                <w:b w:val="false"/>
                <w:i w:val="false"/>
                <w:color w:val="000000"/>
                <w:sz w:val="20"/>
              </w:rPr>
              <w:t>
</w:t>
            </w:r>
            <w:r>
              <w:rPr>
                <w:rFonts w:ascii="Times New Roman"/>
                <w:b w:val="false"/>
                <w:i w:val="false"/>
                <w:color w:val="000000"/>
                <w:sz w:val="20"/>
              </w:rPr>
              <w:t>4) отбор и направление на госпитализацию в МО для оказания специализированной медицинской помощи и ВТМП с учетом рекомендаций врачей нефрологов и МДГ по КП;</w:t>
            </w:r>
          </w:p>
          <w:p>
            <w:pPr>
              <w:spacing w:after="20"/>
              <w:ind w:left="20"/>
              <w:jc w:val="both"/>
            </w:pPr>
            <w:r>
              <w:rPr>
                <w:rFonts w:ascii="Times New Roman"/>
                <w:b w:val="false"/>
                <w:i w:val="false"/>
                <w:color w:val="000000"/>
                <w:sz w:val="20"/>
              </w:rPr>
              <w:t>
</w:t>
            </w:r>
            <w:r>
              <w:rPr>
                <w:rFonts w:ascii="Times New Roman"/>
                <w:b w:val="false"/>
                <w:i w:val="false"/>
                <w:color w:val="000000"/>
                <w:sz w:val="20"/>
              </w:rPr>
              <w:t>5) динамическое наблюдение за пациентами с поражением почек различного генеза, в том числе в послеоперационном (посттрансплантационном) периоде, включающее мониторирование активности заболевания, контроль и коррекцию иммуносупрессивной терапии;</w:t>
            </w:r>
          </w:p>
          <w:p>
            <w:pPr>
              <w:spacing w:after="20"/>
              <w:ind w:left="20"/>
              <w:jc w:val="both"/>
            </w:pPr>
            <w:r>
              <w:rPr>
                <w:rFonts w:ascii="Times New Roman"/>
                <w:b w:val="false"/>
                <w:i w:val="false"/>
                <w:color w:val="000000"/>
                <w:sz w:val="20"/>
              </w:rPr>
              <w:t>
</w:t>
            </w:r>
            <w:r>
              <w:rPr>
                <w:rFonts w:ascii="Times New Roman"/>
                <w:b w:val="false"/>
                <w:i w:val="false"/>
                <w:color w:val="000000"/>
                <w:sz w:val="20"/>
              </w:rPr>
              <w:t>6) медицинскую реабилитацию пациентов с нефрологическими заболеваниями, ХБП и ОПП, в том числе получающих диализную терапию и перенесших операцию после трансплантации почки (включая мониторирование концентрации препаратов иммуносупрессивной терапии, профилактику и своевременное выявление инфекционных осложнений);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7) организацию и мониторинг обеспечения пациентов с заболеваниями почек (включая пациентов на ЗПТ) лекарственными средствами для бесплатного и (или) льготного амбулаторного обеспечения отдельных категорий граждан Республики Казахстан с определенными заболеваниями (состояниями)"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8) проведение экспертизы временной нетрудоспособности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9) направление на проведение медико-социальной экспертизы для определения и установления инвалидности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10) регистрацию и регулярное внесение данных пациентов с ХБП 1-5 стадии, ОПП всех стадий по международной классификации ОПП по RIFLE (Райфл): Risk (Риск), Injury (Инжури), Failure (Фэйлэ), Lost (Лост), End Stage Renal Disease (Энд Стэйдж Ренал Дизиз) в ИС МО с указанием стадии ХБП для мониторинга, своевременного начала ЗПТ и обеспечения преемственности маршрута пациентов. При недоступности или отсутствии ИС, регистрация пациентов осуществляется в Электронный регистр ХБП.</w:t>
            </w:r>
          </w:p>
          <w:p>
            <w:pPr>
              <w:spacing w:after="20"/>
              <w:ind w:left="20"/>
              <w:jc w:val="both"/>
            </w:pPr>
            <w:r>
              <w:rPr>
                <w:rFonts w:ascii="Times New Roman"/>
                <w:b w:val="false"/>
                <w:i w:val="false"/>
                <w:color w:val="000000"/>
                <w:sz w:val="20"/>
              </w:rPr>
              <w:t>
Регистрация пациентов с ХБП с 1 по 3а стадиями проводится ежегодно врачами общей практики (семейными врачами), участковыми терапевтами, педиатрами на уровне ПМСП. Регистрация пациентов с ХБП 3б-5 стадиями проводится врачами нефрологами поликлиники, Кабинета, нефрологического центра.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1" w:id="209"/>
          <w:p>
            <w:pPr>
              <w:spacing w:after="20"/>
              <w:ind w:left="20"/>
              <w:jc w:val="both"/>
            </w:pPr>
            <w:r>
              <w:rPr>
                <w:rFonts w:ascii="Times New Roman"/>
                <w:b w:val="false"/>
                <w:i w:val="false"/>
                <w:color w:val="000000"/>
                <w:sz w:val="20"/>
              </w:rPr>
              <w:t>
Наличие документации о соблюдении требований оказания нейрохирургической помощи в амбулаторных условиях</w:t>
            </w:r>
          </w:p>
          <w:bookmarkEnd w:id="209"/>
          <w:p>
            <w:pPr>
              <w:spacing w:after="20"/>
              <w:ind w:left="20"/>
              <w:jc w:val="both"/>
            </w:pPr>
            <w:r>
              <w:rPr>
                <w:rFonts w:ascii="Times New Roman"/>
                <w:b w:val="false"/>
                <w:i w:val="false"/>
                <w:color w:val="000000"/>
                <w:sz w:val="20"/>
              </w:rPr>
              <w:t>
</w:t>
            </w:r>
            <w:r>
              <w:rPr>
                <w:rFonts w:ascii="Times New Roman"/>
                <w:b w:val="false"/>
                <w:i w:val="false"/>
                <w:color w:val="000000"/>
                <w:sz w:val="20"/>
              </w:rPr>
              <w:t>1) Врач ПМСП:</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обращении пациентов с жалобами и симптомами нейрохирургических заболеваний и травм центральной и периферической нервной системы назначает общеклинические и рентгенологические исследования (по показаниям) и направляет их к нейрохирургу организации здравоохранения, оказывающей медицинскую помощь на вторичном уровне для уточнения диагноза и получения консультативно-диагностической помощи. Направление оформляется в электронной форме в медицинских информационных системах;</w:t>
            </w:r>
          </w:p>
          <w:p>
            <w:pPr>
              <w:spacing w:after="20"/>
              <w:ind w:left="20"/>
              <w:jc w:val="both"/>
            </w:pPr>
            <w:r>
              <w:rPr>
                <w:rFonts w:ascii="Times New Roman"/>
                <w:b w:val="false"/>
                <w:i w:val="false"/>
                <w:color w:val="000000"/>
                <w:sz w:val="20"/>
              </w:rPr>
              <w:t>
</w:t>
            </w:r>
            <w:r>
              <w:rPr>
                <w:rFonts w:ascii="Times New Roman"/>
                <w:b w:val="false"/>
                <w:i w:val="false"/>
                <w:color w:val="000000"/>
                <w:sz w:val="20"/>
              </w:rPr>
              <w:t>- осуществляет динамическое наблюдение за пациентами с установленным диагнозом нейрохирургических заболеваний по КП и рекомендациями нейрохирурга;</w:t>
            </w:r>
          </w:p>
          <w:p>
            <w:pPr>
              <w:spacing w:after="20"/>
              <w:ind w:left="20"/>
              <w:jc w:val="both"/>
            </w:pPr>
            <w:r>
              <w:rPr>
                <w:rFonts w:ascii="Times New Roman"/>
                <w:b w:val="false"/>
                <w:i w:val="false"/>
                <w:color w:val="000000"/>
                <w:sz w:val="20"/>
              </w:rPr>
              <w:t>
</w:t>
            </w:r>
            <w:r>
              <w:rPr>
                <w:rFonts w:ascii="Times New Roman"/>
                <w:b w:val="false"/>
                <w:i w:val="false"/>
                <w:color w:val="000000"/>
                <w:sz w:val="20"/>
              </w:rPr>
              <w:t>- направляет по показаниям на госпитализацию.</w:t>
            </w:r>
          </w:p>
          <w:p>
            <w:pPr>
              <w:spacing w:after="20"/>
              <w:ind w:left="20"/>
              <w:jc w:val="both"/>
            </w:pPr>
            <w:r>
              <w:rPr>
                <w:rFonts w:ascii="Times New Roman"/>
                <w:b w:val="false"/>
                <w:i w:val="false"/>
                <w:color w:val="000000"/>
                <w:sz w:val="20"/>
              </w:rPr>
              <w:t>
</w:t>
            </w:r>
            <w:r>
              <w:rPr>
                <w:rFonts w:ascii="Times New Roman"/>
                <w:b w:val="false"/>
                <w:i w:val="false"/>
                <w:color w:val="000000"/>
                <w:sz w:val="20"/>
              </w:rPr>
              <w:t>2) Нейрохирургическая помощь в амбулаторных условиях на вторичном уровне оказывается в виде консультативно-диагностической помощи и включает в себя:</w:t>
            </w:r>
          </w:p>
          <w:p>
            <w:pPr>
              <w:spacing w:after="20"/>
              <w:ind w:left="20"/>
              <w:jc w:val="both"/>
            </w:pPr>
            <w:r>
              <w:rPr>
                <w:rFonts w:ascii="Times New Roman"/>
                <w:b w:val="false"/>
                <w:i w:val="false"/>
                <w:color w:val="000000"/>
                <w:sz w:val="20"/>
              </w:rPr>
              <w:t>
</w:t>
            </w:r>
            <w:r>
              <w:rPr>
                <w:rFonts w:ascii="Times New Roman"/>
                <w:b w:val="false"/>
                <w:i w:val="false"/>
                <w:color w:val="000000"/>
                <w:sz w:val="20"/>
              </w:rPr>
              <w:t>1) осмотр нейрохирурга;</w:t>
            </w:r>
          </w:p>
          <w:p>
            <w:pPr>
              <w:spacing w:after="20"/>
              <w:ind w:left="20"/>
              <w:jc w:val="both"/>
            </w:pPr>
            <w:r>
              <w:rPr>
                <w:rFonts w:ascii="Times New Roman"/>
                <w:b w:val="false"/>
                <w:i w:val="false"/>
                <w:color w:val="000000"/>
                <w:sz w:val="20"/>
              </w:rPr>
              <w:t>
</w:t>
            </w:r>
            <w:r>
              <w:rPr>
                <w:rFonts w:ascii="Times New Roman"/>
                <w:b w:val="false"/>
                <w:i w:val="false"/>
                <w:color w:val="000000"/>
                <w:sz w:val="20"/>
              </w:rPr>
              <w:t>2) лабораторное и инструментальное обследование пациента с целью постановки диагноза нейрохирургических заболеваний и травм центральной и периферической нервной системы, дифференциальной диагностики;</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подбор и назначение лечения по выявленному заболеванию по КП;</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направление на госпитализацию по экстренным показаниям для оказания специализированной медицинской помощи, в том числе с применением ВТМУ в стационарных условиях;</w:t>
            </w:r>
          </w:p>
          <w:p>
            <w:pPr>
              <w:spacing w:after="20"/>
              <w:ind w:left="20"/>
              <w:jc w:val="both"/>
            </w:pPr>
            <w:r>
              <w:rPr>
                <w:rFonts w:ascii="Times New Roman"/>
                <w:b w:val="false"/>
                <w:i w:val="false"/>
                <w:color w:val="000000"/>
                <w:sz w:val="20"/>
              </w:rPr>
              <w:t>
</w:t>
            </w:r>
            <w:r>
              <w:rPr>
                <w:rFonts w:ascii="Times New Roman"/>
                <w:b w:val="false"/>
                <w:i w:val="false"/>
                <w:color w:val="000000"/>
                <w:sz w:val="20"/>
              </w:rPr>
              <w:t>5) направление на плановую госпитализацию для оказания специализированной медицинской помощи, в том числе с применением ВТМУ в стационарозамещающих и стационарных условиях;</w:t>
            </w:r>
          </w:p>
          <w:p>
            <w:pPr>
              <w:spacing w:after="20"/>
              <w:ind w:left="20"/>
              <w:jc w:val="both"/>
            </w:pPr>
            <w:r>
              <w:rPr>
                <w:rFonts w:ascii="Times New Roman"/>
                <w:b w:val="false"/>
                <w:i w:val="false"/>
                <w:color w:val="000000"/>
                <w:sz w:val="20"/>
              </w:rPr>
              <w:t>
6) проведение экспертизы временной нетрудоспособности, выдача листа или справки о временной нетрудоспособности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2" w:id="210"/>
          <w:p>
            <w:pPr>
              <w:spacing w:after="20"/>
              <w:ind w:left="20"/>
              <w:jc w:val="both"/>
            </w:pPr>
            <w:r>
              <w:rPr>
                <w:rFonts w:ascii="Times New Roman"/>
                <w:b w:val="false"/>
                <w:i w:val="false"/>
                <w:color w:val="000000"/>
                <w:sz w:val="20"/>
              </w:rPr>
              <w:t>
Наличие документации о соблюдении требований оказания неврологической помощи на амбулаторно-поликлиническом уровне</w:t>
            </w:r>
          </w:p>
          <w:bookmarkEnd w:id="210"/>
          <w:p>
            <w:pPr>
              <w:spacing w:after="20"/>
              <w:ind w:left="20"/>
              <w:jc w:val="both"/>
            </w:pPr>
            <w:r>
              <w:rPr>
                <w:rFonts w:ascii="Times New Roman"/>
                <w:b w:val="false"/>
                <w:i w:val="false"/>
                <w:color w:val="000000"/>
                <w:sz w:val="20"/>
              </w:rPr>
              <w:t>
</w:t>
            </w:r>
            <w:r>
              <w:rPr>
                <w:rFonts w:ascii="Times New Roman"/>
                <w:b w:val="false"/>
                <w:i w:val="false"/>
                <w:color w:val="000000"/>
                <w:sz w:val="20"/>
              </w:rPr>
              <w:t>1) Оказание КДП пациенту с неврологическими заболеваниями осуществляется по направлению врача ПМСП или другого профильного специалиста в рамках ГОБМП. При отсутствии направления от врача ПМСП или другого профильного специалиста, а также при обращении по инициативе пациентов, КДП предоставляется на платной основе.</w:t>
            </w:r>
          </w:p>
          <w:p>
            <w:pPr>
              <w:spacing w:after="20"/>
              <w:ind w:left="20"/>
              <w:jc w:val="both"/>
            </w:pPr>
            <w:r>
              <w:rPr>
                <w:rFonts w:ascii="Times New Roman"/>
                <w:b w:val="false"/>
                <w:i w:val="false"/>
                <w:color w:val="000000"/>
                <w:sz w:val="20"/>
              </w:rPr>
              <w:t>
2) Врач ПМСП или другой профильный специалист осуществляет дальнейшее наблюдение за пациентом после получения консультативно-диагностического заключения в соответствии с рекомендациями врача невролога, оказавшего КДП.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Обоснованное оформление извещения об экспертном заключении МСЭ, формы № 031/у (наличие данных для комплексной оценки состояния организма и степени ограничения жизнедеятельности)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384" w:id="211"/>
      <w:r>
        <w:rPr>
          <w:rFonts w:ascii="Times New Roman"/>
          <w:b w:val="false"/>
          <w:i w:val="false"/>
          <w:color w:val="000000"/>
          <w:sz w:val="28"/>
        </w:rPr>
        <w:t>
      Должностное (ые) лицо (а) ____________________________________ ____________</w:t>
      </w:r>
    </w:p>
    <w:bookmarkEnd w:id="211"/>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p>
      <w:pPr>
        <w:spacing w:after="0"/>
        <w:ind w:left="0"/>
        <w:jc w:val="both"/>
      </w:pPr>
      <w:r>
        <w:rPr>
          <w:rFonts w:ascii="Times New Roman"/>
          <w:b w:val="false"/>
          <w:i w:val="false"/>
          <w:color w:val="000000"/>
          <w:sz w:val="28"/>
        </w:rPr>
        <w:t>Руководитель субъекта контроля _______________________________ 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мая 2023 года № 91</w:t>
            </w:r>
            <w:r>
              <w:br/>
            </w:r>
            <w:r>
              <w:rPr>
                <w:rFonts w:ascii="Times New Roman"/>
                <w:b w:val="false"/>
                <w:i w:val="false"/>
                <w:color w:val="000000"/>
                <w:sz w:val="20"/>
              </w:rPr>
              <w:t>и Министр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мая 2023 года № 90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ноября 2018 года</w:t>
            </w:r>
            <w:r>
              <w:br/>
            </w:r>
            <w:r>
              <w:rPr>
                <w:rFonts w:ascii="Times New Roman"/>
                <w:b w:val="false"/>
                <w:i w:val="false"/>
                <w:color w:val="000000"/>
                <w:sz w:val="20"/>
              </w:rPr>
              <w:t>№ ҚР ДСМ-32</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ноября 2018 года № 70</w:t>
            </w:r>
          </w:p>
        </w:tc>
      </w:tr>
    </w:tbl>
    <w:bookmarkStart w:name="z2387" w:id="212"/>
    <w:p>
      <w:pPr>
        <w:spacing w:after="0"/>
        <w:ind w:left="0"/>
        <w:jc w:val="left"/>
      </w:pPr>
      <w:r>
        <w:rPr>
          <w:rFonts w:ascii="Times New Roman"/>
          <w:b/>
          <w:i w:val="false"/>
          <w:color w:val="000000"/>
        </w:rPr>
        <w:t xml:space="preserve"> Проверочный лист</w:t>
      </w:r>
    </w:p>
    <w:bookmarkEnd w:id="212"/>
    <w:p>
      <w:pPr>
        <w:spacing w:after="0"/>
        <w:ind w:left="0"/>
        <w:jc w:val="both"/>
      </w:pPr>
      <w:bookmarkStart w:name="z2388" w:id="213"/>
      <w:r>
        <w:rPr>
          <w:rFonts w:ascii="Times New Roman"/>
          <w:b w:val="false"/>
          <w:i w:val="false"/>
          <w:color w:val="000000"/>
          <w:sz w:val="28"/>
        </w:rPr>
        <w:t>
      в сфере качества оказания медицинских услуг</w:t>
      </w:r>
    </w:p>
    <w:bookmarkEnd w:id="213"/>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в соответствии со </w:t>
      </w:r>
      <w:r>
        <w:rPr>
          <w:rFonts w:ascii="Times New Roman"/>
          <w:b w:val="false"/>
          <w:i w:val="false"/>
          <w:color w:val="000000"/>
          <w:sz w:val="28"/>
        </w:rPr>
        <w:t>статьей 138</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Предпринимательского кодекса Республики Казахстан в отношении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субъектов (объектов), родовспоможения и (или) стационарных организаций,</w:t>
      </w:r>
    </w:p>
    <w:p>
      <w:pPr>
        <w:spacing w:after="0"/>
        <w:ind w:left="0"/>
        <w:jc w:val="both"/>
      </w:pPr>
      <w:r>
        <w:rPr>
          <w:rFonts w:ascii="Times New Roman"/>
          <w:b w:val="false"/>
          <w:i w:val="false"/>
          <w:color w:val="000000"/>
          <w:sz w:val="28"/>
        </w:rPr>
        <w:t>имеющих в своем составе родильные отделения и отделения патологии</w:t>
      </w:r>
    </w:p>
    <w:p>
      <w:pPr>
        <w:spacing w:after="0"/>
        <w:ind w:left="0"/>
        <w:jc w:val="both"/>
      </w:pPr>
      <w:r>
        <w:rPr>
          <w:rFonts w:ascii="Times New Roman"/>
          <w:b w:val="false"/>
          <w:i w:val="false"/>
          <w:color w:val="000000"/>
          <w:sz w:val="28"/>
        </w:rPr>
        <w:t>новорожденных наименование однородной группы субъектов (объектов) контроля</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Государственный орган, назначивший проверку/профилактического контроля</w:t>
      </w:r>
    </w:p>
    <w:p>
      <w:pPr>
        <w:spacing w:after="0"/>
        <w:ind w:left="0"/>
        <w:jc w:val="both"/>
      </w:pPr>
      <w:r>
        <w:rPr>
          <w:rFonts w:ascii="Times New Roman"/>
          <w:b w:val="false"/>
          <w:i w:val="false"/>
          <w:color w:val="000000"/>
          <w:sz w:val="28"/>
        </w:rPr>
        <w:t>с посещением субъекта (объекта) контроля</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 субъекта</w:t>
      </w:r>
    </w:p>
    <w:p>
      <w:pPr>
        <w:spacing w:after="0"/>
        <w:ind w:left="0"/>
        <w:jc w:val="both"/>
      </w:pPr>
      <w:r>
        <w:rPr>
          <w:rFonts w:ascii="Times New Roman"/>
          <w:b w:val="false"/>
          <w:i w:val="false"/>
          <w:color w:val="000000"/>
          <w:sz w:val="28"/>
        </w:rPr>
        <w:t>(объекта) контроля</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 №, дата</w:t>
      </w:r>
    </w:p>
    <w:p>
      <w:pPr>
        <w:spacing w:after="0"/>
        <w:ind w:left="0"/>
        <w:jc w:val="both"/>
      </w:pPr>
      <w:r>
        <w:rPr>
          <w:rFonts w:ascii="Times New Roman"/>
          <w:b w:val="false"/>
          <w:i w:val="false"/>
          <w:color w:val="000000"/>
          <w:sz w:val="28"/>
        </w:rPr>
        <w:t>Наименование субъекта (объекта) контроля 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w:t>
      </w:r>
    </w:p>
    <w:p>
      <w:pPr>
        <w:spacing w:after="0"/>
        <w:ind w:left="0"/>
        <w:jc w:val="both"/>
      </w:pPr>
      <w:r>
        <w:rPr>
          <w:rFonts w:ascii="Times New Roman"/>
          <w:b w:val="false"/>
          <w:i w:val="false"/>
          <w:color w:val="000000"/>
          <w:sz w:val="28"/>
        </w:rPr>
        <w:t>субъекта (объекта) контроля 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заключения о соответствии субъекта здравоохранения к предоставлению высокотехнологичной медицинской помощи при оказании организацией высокотехнологических услуг, в том числе экстракорпорального оплодотворения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подтверждающей документации об оказании медицинской помощи, входящей в гарантированный объем бесплатной медицинской помощи и (или) систему обязательного социального медицинского страхования на бесплатной основе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добровольного согласия пациента либо его законного представителя при инвазивных вмешательствах и на проведение лечебно-диагностических мероприятий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9" w:id="214"/>
          <w:p>
            <w:pPr>
              <w:spacing w:after="20"/>
              <w:ind w:left="20"/>
              <w:jc w:val="both"/>
            </w:pPr>
            <w:r>
              <w:rPr>
                <w:rFonts w:ascii="Times New Roman"/>
                <w:b w:val="false"/>
                <w:i w:val="false"/>
                <w:color w:val="000000"/>
                <w:sz w:val="20"/>
              </w:rPr>
              <w:t>
Наличие подтверждающей документации (карта вызова бригады скорой медицинской помощи форма №085/у, журнал приема и отказов в госпитализации, медицинская карта стационарного пациента форма №001/у), что пребывания бригады ССМП или отделения СМП при организации ПМСП в приемном отделении стационара не превышает 10 минут (время для передачи пациента врачу приемного отделения) с момента ее прибытия в стационар, за исключением случаев необходимости оказания скорой медицинской помощи в чрезвычайных ситуациях.</w:t>
            </w:r>
          </w:p>
          <w:bookmarkEnd w:id="214"/>
          <w:p>
            <w:pPr>
              <w:spacing w:after="20"/>
              <w:ind w:left="20"/>
              <w:jc w:val="both"/>
            </w:pPr>
            <w:r>
              <w:rPr>
                <w:rFonts w:ascii="Times New Roman"/>
                <w:b w:val="false"/>
                <w:i w:val="false"/>
                <w:color w:val="000000"/>
                <w:sz w:val="20"/>
              </w:rPr>
              <w:t>
</w:t>
            </w:r>
            <w:r>
              <w:rPr>
                <w:rFonts w:ascii="Times New Roman"/>
                <w:b w:val="false"/>
                <w:i w:val="false"/>
                <w:color w:val="000000"/>
                <w:sz w:val="20"/>
              </w:rPr>
              <w:t>После передачи бригадами СМП или отделения СМП при организации ПМСП пациента в приемное отделение стационара медицинская сестра проводит распределение поступающих пациентов (медицинскую сортировку по триаж-системе) на группы, исходя из первоочередности оказания экстренной медицинской помощи.</w:t>
            </w:r>
          </w:p>
          <w:p>
            <w:pPr>
              <w:spacing w:after="20"/>
              <w:ind w:left="20"/>
              <w:jc w:val="both"/>
            </w:pPr>
            <w:r>
              <w:rPr>
                <w:rFonts w:ascii="Times New Roman"/>
                <w:b w:val="false"/>
                <w:i w:val="false"/>
                <w:color w:val="000000"/>
                <w:sz w:val="20"/>
              </w:rPr>
              <w:t>
</w:t>
            </w:r>
            <w:r>
              <w:rPr>
                <w:rFonts w:ascii="Times New Roman"/>
                <w:b w:val="false"/>
                <w:i w:val="false"/>
                <w:color w:val="000000"/>
                <w:sz w:val="20"/>
              </w:rPr>
              <w:t>Медицинская сортировка по триаж-системе (далее- медицинская сортировка) проводится непрерывно</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и преемственно. По завершению оценки, пациенты помечаются цветом одной из категорий сортировки, в виде специальной цветной бирки либо цветной ленты.</w:t>
            </w:r>
          </w:p>
          <w:p>
            <w:pPr>
              <w:spacing w:after="20"/>
              <w:ind w:left="20"/>
              <w:jc w:val="both"/>
            </w:pPr>
            <w:r>
              <w:rPr>
                <w:rFonts w:ascii="Times New Roman"/>
                <w:b w:val="false"/>
                <w:i w:val="false"/>
                <w:color w:val="000000"/>
                <w:sz w:val="20"/>
              </w:rPr>
              <w:t>
</w:t>
            </w:r>
            <w:r>
              <w:rPr>
                <w:rFonts w:ascii="Times New Roman"/>
                <w:b w:val="false"/>
                <w:i w:val="false"/>
                <w:color w:val="000000"/>
                <w:sz w:val="20"/>
              </w:rPr>
              <w:t>По медицинской сортировке, выделяют 3 группы пациентов: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первая группа (красная зона) – пациенты, состояние которых представляет непосредственную угрозу жизни или имеющие высокий риск ухудшения и требующие экстренной медицинской помощи;</w:t>
            </w:r>
          </w:p>
          <w:p>
            <w:pPr>
              <w:spacing w:after="20"/>
              <w:ind w:left="20"/>
              <w:jc w:val="both"/>
            </w:pPr>
            <w:r>
              <w:rPr>
                <w:rFonts w:ascii="Times New Roman"/>
                <w:b w:val="false"/>
                <w:i w:val="false"/>
                <w:color w:val="000000"/>
                <w:sz w:val="20"/>
              </w:rPr>
              <w:t>
</w:t>
            </w:r>
            <w:r>
              <w:rPr>
                <w:rFonts w:ascii="Times New Roman"/>
                <w:b w:val="false"/>
                <w:i w:val="false"/>
                <w:color w:val="000000"/>
                <w:sz w:val="20"/>
              </w:rPr>
              <w:t>вторая группа (желтая зона) – пациенты, состояние которых представляет потенциальную угрозу для здоровья или может прогрессировать с развитием ситуации, требующей экстренной медицинской помощи;</w:t>
            </w:r>
          </w:p>
          <w:p>
            <w:pPr>
              <w:spacing w:after="20"/>
              <w:ind w:left="20"/>
              <w:jc w:val="both"/>
            </w:pPr>
            <w:r>
              <w:rPr>
                <w:rFonts w:ascii="Times New Roman"/>
                <w:b w:val="false"/>
                <w:i w:val="false"/>
                <w:color w:val="000000"/>
                <w:sz w:val="20"/>
              </w:rPr>
              <w:t>
</w:t>
            </w:r>
            <w:r>
              <w:rPr>
                <w:rFonts w:ascii="Times New Roman"/>
                <w:b w:val="false"/>
                <w:i w:val="false"/>
                <w:color w:val="000000"/>
                <w:sz w:val="20"/>
              </w:rPr>
              <w:t>третья группа (зеленая зона) – пациенты, состояние которых не представляет непосредственной угрозы для жизни и здоровья и не требует госпитализации</w:t>
            </w:r>
          </w:p>
          <w:p>
            <w:pPr>
              <w:spacing w:after="20"/>
              <w:ind w:left="20"/>
              <w:jc w:val="both"/>
            </w:pPr>
            <w:r>
              <w:rPr>
                <w:rFonts w:ascii="Times New Roman"/>
                <w:b w:val="false"/>
                <w:i w:val="false"/>
                <w:color w:val="000000"/>
                <w:sz w:val="20"/>
              </w:rPr>
              <w:t>
Наличие записи в медицинской документации по определению пациента по группам медицинской сортировки по триаж-системе.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7" w:id="215"/>
          <w:p>
            <w:pPr>
              <w:spacing w:after="20"/>
              <w:ind w:left="20"/>
              <w:jc w:val="both"/>
            </w:pPr>
            <w:r>
              <w:rPr>
                <w:rFonts w:ascii="Times New Roman"/>
                <w:b w:val="false"/>
                <w:i w:val="false"/>
                <w:color w:val="000000"/>
                <w:sz w:val="20"/>
              </w:rPr>
              <w:t xml:space="preserve">
 Наличие медицинского заключения, выданного врачом приемного отделения с письменным обоснованием отказа при отсутствии показаний для госпитализации в организацию здравоохранения. </w:t>
            </w:r>
          </w:p>
          <w:bookmarkEnd w:id="215"/>
          <w:p>
            <w:pPr>
              <w:spacing w:after="20"/>
              <w:ind w:left="20"/>
              <w:jc w:val="both"/>
            </w:pPr>
            <w:r>
              <w:rPr>
                <w:rFonts w:ascii="Times New Roman"/>
                <w:b w:val="false"/>
                <w:i w:val="false"/>
                <w:color w:val="000000"/>
                <w:sz w:val="20"/>
              </w:rPr>
              <w:t>
Наличие актива, направленного медицинской сестрой приемного отделения в организацию ПМСП по месту прикрепления пациента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8" w:id="216"/>
          <w:p>
            <w:pPr>
              <w:spacing w:after="20"/>
              <w:ind w:left="20"/>
              <w:jc w:val="both"/>
            </w:pPr>
            <w:r>
              <w:rPr>
                <w:rFonts w:ascii="Times New Roman"/>
                <w:b w:val="false"/>
                <w:i w:val="false"/>
                <w:color w:val="000000"/>
                <w:sz w:val="20"/>
              </w:rPr>
              <w:t>
Наличие подтверждающих записей в медицинской документации о показаний для госпитализации:</w:t>
            </w:r>
          </w:p>
          <w:bookmarkEnd w:id="216"/>
          <w:p>
            <w:pPr>
              <w:spacing w:after="20"/>
              <w:ind w:left="20"/>
              <w:jc w:val="both"/>
            </w:pPr>
            <w:r>
              <w:rPr>
                <w:rFonts w:ascii="Times New Roman"/>
                <w:b w:val="false"/>
                <w:i w:val="false"/>
                <w:color w:val="000000"/>
                <w:sz w:val="20"/>
              </w:rPr>
              <w:t>
</w:t>
            </w:r>
            <w:r>
              <w:rPr>
                <w:rFonts w:ascii="Times New Roman"/>
                <w:b w:val="false"/>
                <w:i w:val="false"/>
                <w:color w:val="000000"/>
                <w:sz w:val="20"/>
              </w:rPr>
              <w:t>необходимость оказания доврачебной, квалифицированной, специализированной медицинской помощи, в том числе с применением высокотехнологичных медицинских услуг, с круглосуточным медицинским наблюдением пациентов: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 в плановом порядке – по направлению специалистов ПМСП или другой организации здравоохранения: </w:t>
            </w:r>
          </w:p>
          <w:p>
            <w:pPr>
              <w:spacing w:after="20"/>
              <w:ind w:left="20"/>
              <w:jc w:val="both"/>
            </w:pPr>
            <w:r>
              <w:rPr>
                <w:rFonts w:ascii="Times New Roman"/>
                <w:b w:val="false"/>
                <w:i w:val="false"/>
                <w:color w:val="000000"/>
                <w:sz w:val="20"/>
              </w:rPr>
              <w:t>
2) по экстренным показаниям (включая выходные и праздничные дни) - вне зависимости от наличия направления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записей в медицинской документации о проведении осмотра тяжелых пациентов заведующим отделением в день госпитализации, в последующем – ежедневно. Пациенты, находящиеся в среднетяжелом состоянии, осматриваются не реже одного раза в неделю. Наличие результатов осмотра пациента зарегистрированных в медицинской карте с указанием рекомендаций по дальнейшей тактике ведения пациента с обязательной идентификацией медицинского работника, вносящего записи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записей в медицинской документации, подтверждающих проведение ежедневного осмотра лечащим врачом пациентов, находящихся в стационаре, кроме выходных и праздничных дней. Наличие соответствующих записей в медицинской карте при осмотре и назначении дежурным врачом дополнительных диагностических и лечебных манипуляций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Наличия обоснования в медицинской карте для динамической оценки состояния больного по клиническим протоколам диагностики и лечения при выявлении факта дополнительного и повторного проведения исследований, проведенных перед госпитализацией в организации ПМСП или другой организации здравоохранения, по медицинским показаниям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1" w:id="217"/>
          <w:p>
            <w:pPr>
              <w:spacing w:after="20"/>
              <w:ind w:left="20"/>
              <w:jc w:val="both"/>
            </w:pPr>
            <w:r>
              <w:rPr>
                <w:rFonts w:ascii="Times New Roman"/>
                <w:b w:val="false"/>
                <w:i w:val="false"/>
                <w:color w:val="000000"/>
                <w:sz w:val="20"/>
              </w:rPr>
              <w:t>
Наличие подтверждающей документации о соблюдении следующих требований при выдаче листа и справки о временной нетрудоспособности по беременности и родам:</w:t>
            </w:r>
          </w:p>
          <w:bookmarkEnd w:id="217"/>
          <w:p>
            <w:pPr>
              <w:spacing w:after="20"/>
              <w:ind w:left="20"/>
              <w:jc w:val="both"/>
            </w:pPr>
            <w:r>
              <w:rPr>
                <w:rFonts w:ascii="Times New Roman"/>
                <w:b w:val="false"/>
                <w:i w:val="false"/>
                <w:color w:val="000000"/>
                <w:sz w:val="20"/>
              </w:rPr>
              <w:t>
</w:t>
            </w:r>
            <w:r>
              <w:rPr>
                <w:rFonts w:ascii="Times New Roman"/>
                <w:b w:val="false"/>
                <w:i w:val="false"/>
                <w:color w:val="000000"/>
                <w:sz w:val="20"/>
              </w:rPr>
              <w:t>- лист или справка о временной нетрудоспособности по беременности и родам выдается медицинским работником (врачом акушером-гинекологом), а при его отсутствии - врачом, совместно с заведующим отделением после заключения ВКК с тридцати недель беременности на срок продолжительностью сто двадцать шесть календарных дней (семьдесят календарных дней до родов и пятьдесят шесть календарных дней после родов) при нормальных родах.</w:t>
            </w:r>
          </w:p>
          <w:p>
            <w:pPr>
              <w:spacing w:after="20"/>
              <w:ind w:left="20"/>
              <w:jc w:val="both"/>
            </w:pPr>
            <w:r>
              <w:rPr>
                <w:rFonts w:ascii="Times New Roman"/>
                <w:b w:val="false"/>
                <w:i w:val="false"/>
                <w:color w:val="000000"/>
                <w:sz w:val="20"/>
              </w:rPr>
              <w:t>
</w:t>
            </w:r>
            <w:r>
              <w:rPr>
                <w:rFonts w:ascii="Times New Roman"/>
                <w:b w:val="false"/>
                <w:i w:val="false"/>
                <w:color w:val="000000"/>
                <w:sz w:val="20"/>
              </w:rPr>
              <w:t>Женщинам, проживающим на территориях, подвергшихся воздействию ядерных испытаний, лист или справка о нетрудоспособности по беременности и родам выдается с двадцати семи недель продолжительностью сто семьдесят календарных дней (девяносто один календарный день до родов и семьдесят девять календарных дней после родов) при нормальных родах;</w:t>
            </w:r>
          </w:p>
          <w:p>
            <w:pPr>
              <w:spacing w:after="20"/>
              <w:ind w:left="20"/>
              <w:jc w:val="both"/>
            </w:pPr>
            <w:r>
              <w:rPr>
                <w:rFonts w:ascii="Times New Roman"/>
                <w:b w:val="false"/>
                <w:i w:val="false"/>
                <w:color w:val="000000"/>
                <w:sz w:val="20"/>
              </w:rPr>
              <w:t>
</w:t>
            </w:r>
            <w:r>
              <w:rPr>
                <w:rFonts w:ascii="Times New Roman"/>
                <w:b w:val="false"/>
                <w:i w:val="false"/>
                <w:color w:val="000000"/>
                <w:sz w:val="20"/>
              </w:rPr>
              <w:t>2) женщинам, временно выехавшим с постоянного места жительства в пределах Республики Казахстан, лист или справка о временной нетрудоспособности по беременности и родам выдается (продлевается) в медицинской организации, где произошли роды или в женской консультации (кабинете) по месту наблюдения согласно выписке (обменной карты) родовспомогательной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в случае осложненных родов, рождении двух и более детей, лист или справка о временной нетрудоспособности продлевается дополнительно на четырнадцать календарных дней медицинским работником (врачом акушером-гинекологом), а при его отсутствии - врачом, совместно с заведующим отделением после заключения ВКК по месту наблюдения согласно выписке родовспомогательной организации здравоохранения. В этих случаях общая продолжительность дородового и послеродового отпусков составляет сто сорок календарных дней (семьдесят календарных дней до родов и семьдесят календарных дней после родов).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Женщинам, проживающим на территориях, подвергшихся воздействию ядерных испытаний, в случае осложненных родов, рождении двух и более детей, лист или справка о временной нетрудоспособности продлевается дополнительно на четырнадцать календарных дней, общая продолжительность дородового и послеродового отпусков составляет сто восемьдесят четыре дня (девяносто один календарный день до родов и девяносто три календарных дня после родов);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в случае родов при сроке от двадцати двух до двадцати девяти недель беременности и рождения ребенка с массой тела пятьсот грамм и более, прожившего более семи суток, женщине выдается лист или справка о нетрудоспособности по факту родов на семьдесят календарных дней после родов.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В случае родов при сроке от двадцати двух до двадцати девяти недель беременности и рождения мертвого плода или ребенка с массой тела пятьсот грамм и более, умершего до семи суток жизни, женщине выдается лист или справка о временной нетрудоспособности по факту родов на пятьдесят шесть календарных дней после родов;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женщинам, проживающим на территориях, подвергшихся воздействию ядерных испытаний, в случае родов при сроке от двадцати двух до двадцати девяти недель беременности и рождения ребенка с массой тела пятьсот грамм и более, прожившего более семи суток, лист или справка о временной нетрудоспособности выдается на девяносто три календарных дня после родов.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Женщинам, проживающим на территориях, подвергшихся воздействию ядерных испытаний, в случае родов при сроке от двадцати двух до двадцати девяти недель беременности и рождения мертвого плода или ребенка с массой тела пятьсот грамм и более, умершего до семи суток жизни, лист или справка о временной нетрудоспособности выдается на семьдесят девять календарных дней после родов;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при обращении женщины в период беременности за листом временной нетрудоспособности отпуск по беременности и родам исчисляется суммарно и предоставляется полностью независимо от числа дней, фактически использованных ею до родов.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обращении женщины в период после родов за листом временной нетрудоспособности предоставляется только отпуск после родов продолжительностью, предусмотренной настоящим пунктом;</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при наступлении беременности в период нахождения женщины в оплачиваемом ежегодном трудовом отпуске или отпуске без сохранения заработной платы по уходу за ребенком до достижения им трех лет, лист о временной нетрудоспособности выдается на все дни отпуска по беременности и родам, за исключением случаев, предусмотренных частью второй подпункта 6) настоящего пункта;</w:t>
            </w:r>
          </w:p>
          <w:p>
            <w:pPr>
              <w:spacing w:after="20"/>
              <w:ind w:left="20"/>
              <w:jc w:val="both"/>
            </w:pPr>
            <w:r>
              <w:rPr>
                <w:rFonts w:ascii="Times New Roman"/>
                <w:b w:val="false"/>
                <w:i w:val="false"/>
                <w:color w:val="000000"/>
                <w:sz w:val="20"/>
              </w:rPr>
              <w:t>
</w:t>
            </w:r>
            <w:r>
              <w:rPr>
                <w:rFonts w:ascii="Times New Roman"/>
                <w:b w:val="false"/>
                <w:i w:val="false"/>
                <w:color w:val="000000"/>
                <w:sz w:val="20"/>
              </w:rPr>
              <w:t>8) в случае смерти матери при родах или в послеродовом периоде, лист или справка о временной нетрудоспособности выдается лицу, осуществляющему уход за новорожденным;</w:t>
            </w:r>
          </w:p>
          <w:p>
            <w:pPr>
              <w:spacing w:after="20"/>
              <w:ind w:left="20"/>
              <w:jc w:val="both"/>
            </w:pPr>
            <w:r>
              <w:rPr>
                <w:rFonts w:ascii="Times New Roman"/>
                <w:b w:val="false"/>
                <w:i w:val="false"/>
                <w:color w:val="000000"/>
                <w:sz w:val="20"/>
              </w:rPr>
              <w:t>
</w:t>
            </w:r>
            <w:r>
              <w:rPr>
                <w:rFonts w:ascii="Times New Roman"/>
                <w:b w:val="false"/>
                <w:i w:val="false"/>
                <w:color w:val="000000"/>
                <w:sz w:val="20"/>
              </w:rPr>
              <w:t>9) при операции по искусственному прерыванию беременности, лист или справка о временной нетрудоспособности выдается врачом совместно с заведующим отделением на время пребывания в стационаре и амбулаторно-поликлиническом уровне, где производилась операция, а в случае осложнения - на весь период временной нетрудоспособности.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самопроизвольном аборте (выкидыше) выдается лист или справка о временной нетрудоспособности на весь период временной нетрудоспособности;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10) при проведении операции пересадки эмбриона лист или справка о временной нетрудоспособности выдается медицинской организацией, проводившей операцию, со дня подсадки эмбриона до факта установления беременности.</w:t>
            </w:r>
          </w:p>
          <w:p>
            <w:pPr>
              <w:spacing w:after="20"/>
              <w:ind w:left="20"/>
              <w:jc w:val="both"/>
            </w:pPr>
            <w:r>
              <w:rPr>
                <w:rFonts w:ascii="Times New Roman"/>
                <w:b w:val="false"/>
                <w:i w:val="false"/>
                <w:color w:val="000000"/>
                <w:sz w:val="20"/>
              </w:rPr>
              <w:t>
Лицам, усыновившим (удочерившим) новорожденного ребенка (детей), а также биологической матери при суррогатном материнстве непосредственно из родильного дома лист или справка о временной нетрудоспособности выдается, со дня усыновления (удочерения) и до истечения пятидесяти шести календарных дней со дня рождения ребенка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8" w:id="218"/>
          <w:p>
            <w:pPr>
              <w:spacing w:after="20"/>
              <w:ind w:left="20"/>
              <w:jc w:val="both"/>
            </w:pPr>
            <w:r>
              <w:rPr>
                <w:rFonts w:ascii="Times New Roman"/>
                <w:b w:val="false"/>
                <w:i w:val="false"/>
                <w:color w:val="000000"/>
                <w:sz w:val="20"/>
              </w:rPr>
              <w:t>
Наличие медицинской документации о соблюдении следующих требований при проведении экспертизы временной нетрудоспособности, выдачи листа и справки о временной нетрудоспособности (форма №001/у "Медицинская карта стационарного пациента", форма 052/у "Медицинская карта амбулаторного пациента", корешки листов о временной нетрудоспособности пациентов, форма № 025/у "Журнал для записи заключений врачебно-консультационной комиссии", форма № 029/у "Книга регистрации листов о временной нетрудоспособности", форма № 037/у "Справка №__________ о временной нетрудоспособности студента, учащегося колледжа, профессионально-технического училища, о болезни, карантине и прочих причинах отсутствия ребенка, посещающего школу, детскую дошкольную организацию (нужное подчеркнуть)", форма № 038/у "Справка №______ о временной нетрудоспособности" и другие).:</w:t>
            </w:r>
          </w:p>
          <w:bookmarkEnd w:id="218"/>
          <w:p>
            <w:pPr>
              <w:spacing w:after="20"/>
              <w:ind w:left="20"/>
              <w:jc w:val="both"/>
            </w:pPr>
            <w:r>
              <w:rPr>
                <w:rFonts w:ascii="Times New Roman"/>
                <w:b w:val="false"/>
                <w:i w:val="false"/>
                <w:color w:val="000000"/>
                <w:sz w:val="20"/>
              </w:rPr>
              <w:t>
</w:t>
            </w:r>
            <w:r>
              <w:rPr>
                <w:rFonts w:ascii="Times New Roman"/>
                <w:b w:val="false"/>
                <w:i w:val="false"/>
                <w:color w:val="000000"/>
                <w:sz w:val="20"/>
              </w:rPr>
              <w:t>1) наличие осмотра лица и записи данных о его состоянии здоровья в медицинской карте амбулаторного (стационарного) пациента, обосновывающей необходимость временного освобождения его от работы;</w:t>
            </w:r>
          </w:p>
          <w:p>
            <w:pPr>
              <w:spacing w:after="20"/>
              <w:ind w:left="20"/>
              <w:jc w:val="both"/>
            </w:pPr>
            <w:r>
              <w:rPr>
                <w:rFonts w:ascii="Times New Roman"/>
                <w:b w:val="false"/>
                <w:i w:val="false"/>
                <w:color w:val="000000"/>
                <w:sz w:val="20"/>
              </w:rPr>
              <w:t>
</w:t>
            </w:r>
            <w:r>
              <w:rPr>
                <w:rFonts w:ascii="Times New Roman"/>
                <w:b w:val="false"/>
                <w:i w:val="false"/>
                <w:color w:val="000000"/>
                <w:sz w:val="20"/>
              </w:rPr>
              <w:t>2) выдачи листа и справки о временной нетрудоспособности в день выписки лиц при стационарном лечении (включая дневные стационары, реабилитационные центры) на весь период стационарного лечения;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закрытие листа и справки о временной нетрудоспособности датой выписки из стационара если трудоспособность лиц полностью восстановлена;</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продление лицам, продолжающим быть временно нетрудоспособными листа и справки о временной нетрудоспособности на срок, с учетом времени, необходимого для его явки к медицинскому работнику поликлиники или вызова медицинского работника на дом (но не более чем на один календарный день). Лицам, получавшим лечение за пределами региона проживания, учитывается время, необходимое для прибытия к месту его постоянного проживания (но не более чем на четыре календарных дня);</w:t>
            </w:r>
          </w:p>
          <w:p>
            <w:pPr>
              <w:spacing w:after="20"/>
              <w:ind w:left="20"/>
              <w:jc w:val="both"/>
            </w:pPr>
            <w:r>
              <w:rPr>
                <w:rFonts w:ascii="Times New Roman"/>
                <w:b w:val="false"/>
                <w:i w:val="false"/>
                <w:color w:val="000000"/>
                <w:sz w:val="20"/>
              </w:rPr>
              <w:t>
</w:t>
            </w:r>
            <w:r>
              <w:rPr>
                <w:rFonts w:ascii="Times New Roman"/>
                <w:b w:val="false"/>
                <w:i w:val="false"/>
                <w:color w:val="000000"/>
                <w:sz w:val="20"/>
              </w:rPr>
              <w:t>5) выдача справки о временной нетрудоспособности при травмах, полученных в состоянии алкогольного или наркотического опьянения, а также при острой алкогольной или наркотической интоксикации, на весь период временной нетрудоспособности;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6) выдачи листа и справки о временной нетрудоспособности лицам, страдающим психическими заболеваниями, при несвоевременном обращении в медицинскую организацию за прошедшие дни по заключению врачебно-консультативной комиссии психоневрологического диспансера или медицинского работника (врача-психиатра) совместно с руководителем медицинской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выдачи листа и справки о временной нетрудоспособности лицам, направленным по решению суда на судебно-медицинскую или судебно-психиатрическую экспертизу и признанных нетрудоспособными со дня поступления на экспертизу;</w:t>
            </w:r>
          </w:p>
          <w:p>
            <w:pPr>
              <w:spacing w:after="20"/>
              <w:ind w:left="20"/>
              <w:jc w:val="both"/>
            </w:pPr>
            <w:r>
              <w:rPr>
                <w:rFonts w:ascii="Times New Roman"/>
                <w:b w:val="false"/>
                <w:i w:val="false"/>
                <w:color w:val="000000"/>
                <w:sz w:val="20"/>
              </w:rPr>
              <w:t>
8) выдачи одновременно листа и справки о временной нетрудоспособности лицу, совмещающему обучение с работой.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информированного письменного согласия пациента на переливание компонентов крови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6" w:id="219"/>
          <w:p>
            <w:pPr>
              <w:spacing w:after="20"/>
              <w:ind w:left="20"/>
              <w:jc w:val="both"/>
            </w:pPr>
            <w:r>
              <w:rPr>
                <w:rFonts w:ascii="Times New Roman"/>
                <w:b w:val="false"/>
                <w:i w:val="false"/>
                <w:color w:val="000000"/>
                <w:sz w:val="20"/>
              </w:rPr>
              <w:t>
Наличие записей в медицинской документации о соблюдении требований к переливанию компонентов крови.</w:t>
            </w:r>
          </w:p>
          <w:bookmarkEnd w:id="219"/>
          <w:p>
            <w:pPr>
              <w:spacing w:after="20"/>
              <w:ind w:left="20"/>
              <w:jc w:val="both"/>
            </w:pPr>
            <w:r>
              <w:rPr>
                <w:rFonts w:ascii="Times New Roman"/>
                <w:b w:val="false"/>
                <w:i w:val="false"/>
                <w:color w:val="000000"/>
                <w:sz w:val="20"/>
              </w:rPr>
              <w:t>
Перед переливанием компонентов крови реципиент обследуется на маркеры гемотрансмиссивных инфекций ВИЧ, гепатиты В и С, а после окончания лечения в выписном эпикризе указывается необходимость повторного обследования на ВИЧ и гепатиты В и С по месту жительства. Обследование реципиентов на наличие ВИЧ-инфекции в рамках гарантированного объема бесплатной медицинской помощи осуществляется в государственных организациях здравоохранения, осуществляющих деятельность в сфере профилактики ВИЧ-инфекции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7" w:id="220"/>
          <w:p>
            <w:pPr>
              <w:spacing w:after="20"/>
              <w:ind w:left="20"/>
              <w:jc w:val="both"/>
            </w:pPr>
            <w:r>
              <w:rPr>
                <w:rFonts w:ascii="Times New Roman"/>
                <w:b w:val="false"/>
                <w:i w:val="false"/>
                <w:color w:val="000000"/>
                <w:sz w:val="20"/>
              </w:rPr>
              <w:t>
Наличие документации о соблюдении следующих действий при проведении патологоанатомического вскрытия:</w:t>
            </w:r>
          </w:p>
          <w:bookmarkEnd w:id="220"/>
          <w:p>
            <w:pPr>
              <w:spacing w:after="20"/>
              <w:ind w:left="20"/>
              <w:jc w:val="both"/>
            </w:pPr>
            <w:r>
              <w:rPr>
                <w:rFonts w:ascii="Times New Roman"/>
                <w:b w:val="false"/>
                <w:i w:val="false"/>
                <w:color w:val="000000"/>
                <w:sz w:val="20"/>
              </w:rPr>
              <w:t>
</w:t>
            </w:r>
            <w:r>
              <w:rPr>
                <w:rFonts w:ascii="Times New Roman"/>
                <w:b w:val="false"/>
                <w:i w:val="false"/>
                <w:color w:val="000000"/>
                <w:sz w:val="20"/>
              </w:rPr>
              <w:t>1) проведение патологоанатомического вскрытия трупов после констатации врачами биологической смерти, после предоставления медицинской карты стационарного пациента или медицинской карты амбулаторного пациента с письменным распоряжением главного врача или его заместителя по медицинской (лечебной) части организации здравоохранения о направлении на патологоанатомическое вскрытие;</w:t>
            </w:r>
          </w:p>
          <w:p>
            <w:pPr>
              <w:spacing w:after="20"/>
              <w:ind w:left="20"/>
              <w:jc w:val="both"/>
            </w:pPr>
            <w:r>
              <w:rPr>
                <w:rFonts w:ascii="Times New Roman"/>
                <w:b w:val="false"/>
                <w:i w:val="false"/>
                <w:color w:val="000000"/>
                <w:sz w:val="20"/>
              </w:rPr>
              <w:t>
</w:t>
            </w:r>
            <w:r>
              <w:rPr>
                <w:rFonts w:ascii="Times New Roman"/>
                <w:b w:val="false"/>
                <w:i w:val="false"/>
                <w:color w:val="000000"/>
                <w:sz w:val="20"/>
              </w:rPr>
              <w:t>2) передача медицинской карты стационарного пациента или медицинской карты амбулаторного пациента с внесенным в нее патологоанатомическим диагнозом в медицинский архив организации здравоохранения не позднее десяти рабочих дней после патологоанатомического вскрытия;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проведение клинико-патологоанатомического разбора в случаях смерти пациентов в организациях здравоохранения;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организация главным врачом и заведующим патологоанатомического отделения вирусологического (иммунофлюоресцентного) и бактериологического исследования материалов вскрытия трупов в случаях подозрения на инфекционные заболевания;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передача в патологоанатомические бюро, централизованные патологоанатомические отделения и патологоанатомические отделения медицинских карт стационарных пациентов на всех умерших за предшествующие сутки не позднее 10 часов утра дня, следующего после установления факта смерти </w:t>
            </w:r>
          </w:p>
          <w:p>
            <w:pPr>
              <w:spacing w:after="20"/>
              <w:ind w:left="20"/>
              <w:jc w:val="both"/>
            </w:pPr>
            <w:r>
              <w:rPr>
                <w:rFonts w:ascii="Times New Roman"/>
                <w:b w:val="false"/>
                <w:i w:val="false"/>
                <w:color w:val="000000"/>
                <w:sz w:val="20"/>
              </w:rPr>
              <w:t>
</w:t>
            </w:r>
            <w:r>
              <w:rPr>
                <w:rFonts w:ascii="Times New Roman"/>
                <w:b w:val="false"/>
                <w:i w:val="false"/>
                <w:color w:val="000000"/>
                <w:sz w:val="20"/>
              </w:rPr>
              <w:t>6) оформление результатов патологоанатомического вскрытия в виде патологоанатомического диагноза (патологоанатомический диагноз включает: основное заболевание, осложнение основного заболевания, сопутствующее заболевание, комбинированное основное заболевание);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7) оформление: - медицинского свидетельства о смерти (предварительное, окончательное) врачом по специальности "патологическая анатомия (взрослая, детская)" в день проведения патологоанатомического вскрытия;</w:t>
            </w:r>
          </w:p>
          <w:p>
            <w:pPr>
              <w:spacing w:after="20"/>
              <w:ind w:left="20"/>
              <w:jc w:val="both"/>
            </w:pPr>
            <w:r>
              <w:rPr>
                <w:rFonts w:ascii="Times New Roman"/>
                <w:b w:val="false"/>
                <w:i w:val="false"/>
                <w:color w:val="000000"/>
                <w:sz w:val="20"/>
              </w:rPr>
              <w:t>
</w:t>
            </w:r>
            <w:r>
              <w:rPr>
                <w:rFonts w:ascii="Times New Roman"/>
                <w:b w:val="false"/>
                <w:i w:val="false"/>
                <w:color w:val="000000"/>
                <w:sz w:val="20"/>
              </w:rPr>
              <w:t>- медицинского свидетельства о перинатальной смерти (предварительное, окончательное) врачом по специальности "патологическая анатомия (взрослая, детская)" в день проведения патологоанатомического вскрытия;</w:t>
            </w:r>
          </w:p>
          <w:p>
            <w:pPr>
              <w:spacing w:after="20"/>
              <w:ind w:left="20"/>
              <w:jc w:val="both"/>
            </w:pPr>
            <w:r>
              <w:rPr>
                <w:rFonts w:ascii="Times New Roman"/>
                <w:b w:val="false"/>
                <w:i w:val="false"/>
                <w:color w:val="000000"/>
                <w:sz w:val="20"/>
              </w:rPr>
              <w:t>
</w:t>
            </w:r>
            <w:r>
              <w:rPr>
                <w:rFonts w:ascii="Times New Roman"/>
                <w:b w:val="false"/>
                <w:i w:val="false"/>
                <w:color w:val="000000"/>
                <w:sz w:val="20"/>
              </w:rPr>
              <w:t>8) оформление результатов вскрытия в виде протокола патологоанатомического исследования;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9) наличие письменного уведомления в судебно-следственные органы для решения вопроса о передаче трупа на судебно-медицинскую экспертизу при обнаружении признаков насильственной смерти и прекращение проведения патологоанатомического исследования трупа;</w:t>
            </w:r>
          </w:p>
          <w:p>
            <w:pPr>
              <w:spacing w:after="20"/>
              <w:ind w:left="20"/>
              <w:jc w:val="both"/>
            </w:pPr>
            <w:r>
              <w:rPr>
                <w:rFonts w:ascii="Times New Roman"/>
                <w:b w:val="false"/>
                <w:i w:val="false"/>
                <w:color w:val="000000"/>
                <w:sz w:val="20"/>
              </w:rPr>
              <w:t>
</w:t>
            </w:r>
            <w:r>
              <w:rPr>
                <w:rFonts w:ascii="Times New Roman"/>
                <w:b w:val="false"/>
                <w:i w:val="false"/>
                <w:color w:val="000000"/>
                <w:sz w:val="20"/>
              </w:rPr>
              <w:t>10) наличие письменного извещения врача по специальности "патологическая анатомия (взрослая, детская)" в случае первичного обнаружения во время вскрытия признаков острого инфекционного заболевания, пищевого или производственного отравления, необычной реакции на прививку, а также экстренное извещение в органы государственной санитарно-эпидемиологической службы, сразу же после их выявления;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11) проведение патологоанатомического исследования плаценты:</w:t>
            </w:r>
          </w:p>
          <w:p>
            <w:pPr>
              <w:spacing w:after="20"/>
              <w:ind w:left="20"/>
              <w:jc w:val="both"/>
            </w:pPr>
            <w:r>
              <w:rPr>
                <w:rFonts w:ascii="Times New Roman"/>
                <w:b w:val="false"/>
                <w:i w:val="false"/>
                <w:color w:val="000000"/>
                <w:sz w:val="20"/>
              </w:rPr>
              <w:t>
</w:t>
            </w:r>
            <w:r>
              <w:rPr>
                <w:rFonts w:ascii="Times New Roman"/>
                <w:b w:val="false"/>
                <w:i w:val="false"/>
                <w:color w:val="000000"/>
                <w:sz w:val="20"/>
              </w:rPr>
              <w:t>- при всех заболеваниях новорожденных, выявленных в момент рождения;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в случаях, подозрительных на гемолитическую болезнь новорожденных;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 при раннем отхождении вод и при грязных водах;</w:t>
            </w:r>
          </w:p>
          <w:p>
            <w:pPr>
              <w:spacing w:after="20"/>
              <w:ind w:left="20"/>
              <w:jc w:val="both"/>
            </w:pPr>
            <w:r>
              <w:rPr>
                <w:rFonts w:ascii="Times New Roman"/>
                <w:b w:val="false"/>
                <w:i w:val="false"/>
                <w:color w:val="000000"/>
                <w:sz w:val="20"/>
              </w:rPr>
              <w:t>
</w:t>
            </w:r>
            <w:r>
              <w:rPr>
                <w:rFonts w:ascii="Times New Roman"/>
                <w:b w:val="false"/>
                <w:i w:val="false"/>
                <w:color w:val="000000"/>
                <w:sz w:val="20"/>
              </w:rPr>
              <w:t>- при заболеваниях матери, протекающих с высокой температурой в последний триместр беременности;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 - при явной аномалии развития или прикрепления плаценты;</w:t>
            </w:r>
          </w:p>
          <w:p>
            <w:pPr>
              <w:spacing w:after="20"/>
              <w:ind w:left="20"/>
              <w:jc w:val="both"/>
            </w:pPr>
            <w:r>
              <w:rPr>
                <w:rFonts w:ascii="Times New Roman"/>
                <w:b w:val="false"/>
                <w:i w:val="false"/>
                <w:color w:val="000000"/>
                <w:sz w:val="20"/>
              </w:rPr>
              <w:t>
</w:t>
            </w:r>
            <w:r>
              <w:rPr>
                <w:rFonts w:ascii="Times New Roman"/>
                <w:b w:val="false"/>
                <w:i w:val="false"/>
                <w:color w:val="000000"/>
                <w:sz w:val="20"/>
              </w:rPr>
              <w:t>- при подозрении на наличие врожденных аномалий развития плода;</w:t>
            </w:r>
          </w:p>
          <w:p>
            <w:pPr>
              <w:spacing w:after="20"/>
              <w:ind w:left="20"/>
              <w:jc w:val="both"/>
            </w:pPr>
            <w:r>
              <w:rPr>
                <w:rFonts w:ascii="Times New Roman"/>
                <w:b w:val="false"/>
                <w:i w:val="false"/>
                <w:color w:val="000000"/>
                <w:sz w:val="20"/>
              </w:rPr>
              <w:t>
</w:t>
            </w:r>
            <w:r>
              <w:rPr>
                <w:rFonts w:ascii="Times New Roman"/>
                <w:b w:val="false"/>
                <w:i w:val="false"/>
                <w:color w:val="000000"/>
                <w:sz w:val="20"/>
              </w:rPr>
              <w:t>- при случаях преэклампсий, эклампсий</w:t>
            </w:r>
          </w:p>
          <w:p>
            <w:pPr>
              <w:spacing w:after="20"/>
              <w:ind w:left="20"/>
              <w:jc w:val="both"/>
            </w:pPr>
            <w:r>
              <w:rPr>
                <w:rFonts w:ascii="Times New Roman"/>
                <w:b w:val="false"/>
                <w:i w:val="false"/>
                <w:color w:val="000000"/>
                <w:sz w:val="20"/>
              </w:rPr>
              <w:t>
</w:t>
            </w:r>
            <w:r>
              <w:rPr>
                <w:rFonts w:ascii="Times New Roman"/>
                <w:b w:val="false"/>
                <w:i w:val="false"/>
                <w:color w:val="000000"/>
                <w:sz w:val="20"/>
              </w:rPr>
              <w:t>12) обязательная регистрация плода массой менее 500 граммов с антропометрическими данными (масса, рост, окружность головы, окружность грудной клетки);</w:t>
            </w:r>
          </w:p>
          <w:p>
            <w:pPr>
              <w:spacing w:after="20"/>
              <w:ind w:left="20"/>
              <w:jc w:val="both"/>
            </w:pPr>
            <w:r>
              <w:rPr>
                <w:rFonts w:ascii="Times New Roman"/>
                <w:b w:val="false"/>
                <w:i w:val="false"/>
                <w:color w:val="000000"/>
                <w:sz w:val="20"/>
              </w:rPr>
              <w:t>
</w:t>
            </w:r>
            <w:r>
              <w:rPr>
                <w:rFonts w:ascii="Times New Roman"/>
                <w:b w:val="false"/>
                <w:i w:val="false"/>
                <w:color w:val="000000"/>
                <w:sz w:val="20"/>
              </w:rPr>
              <w:t>13) установление патологоанатомического вскрытия в зависимости от сложности на следующие категории:</w:t>
            </w:r>
          </w:p>
          <w:p>
            <w:pPr>
              <w:spacing w:after="20"/>
              <w:ind w:left="20"/>
              <w:jc w:val="both"/>
            </w:pPr>
            <w:r>
              <w:rPr>
                <w:rFonts w:ascii="Times New Roman"/>
                <w:b w:val="false"/>
                <w:i w:val="false"/>
                <w:color w:val="000000"/>
                <w:sz w:val="20"/>
              </w:rPr>
              <w:t>
</w:t>
            </w:r>
            <w:r>
              <w:rPr>
                <w:rFonts w:ascii="Times New Roman"/>
                <w:b w:val="false"/>
                <w:i w:val="false"/>
                <w:color w:val="000000"/>
                <w:sz w:val="20"/>
              </w:rPr>
              <w:t>- первая категория;</w:t>
            </w:r>
          </w:p>
          <w:p>
            <w:pPr>
              <w:spacing w:after="20"/>
              <w:ind w:left="20"/>
              <w:jc w:val="both"/>
            </w:pPr>
            <w:r>
              <w:rPr>
                <w:rFonts w:ascii="Times New Roman"/>
                <w:b w:val="false"/>
                <w:i w:val="false"/>
                <w:color w:val="000000"/>
                <w:sz w:val="20"/>
              </w:rPr>
              <w:t>
</w:t>
            </w:r>
            <w:r>
              <w:rPr>
                <w:rFonts w:ascii="Times New Roman"/>
                <w:b w:val="false"/>
                <w:i w:val="false"/>
                <w:color w:val="000000"/>
                <w:sz w:val="20"/>
              </w:rPr>
              <w:t>- вторая категория;</w:t>
            </w:r>
          </w:p>
          <w:p>
            <w:pPr>
              <w:spacing w:after="20"/>
              <w:ind w:left="20"/>
              <w:jc w:val="both"/>
            </w:pPr>
            <w:r>
              <w:rPr>
                <w:rFonts w:ascii="Times New Roman"/>
                <w:b w:val="false"/>
                <w:i w:val="false"/>
                <w:color w:val="000000"/>
                <w:sz w:val="20"/>
              </w:rPr>
              <w:t>
</w:t>
            </w:r>
            <w:r>
              <w:rPr>
                <w:rFonts w:ascii="Times New Roman"/>
                <w:b w:val="false"/>
                <w:i w:val="false"/>
                <w:color w:val="000000"/>
                <w:sz w:val="20"/>
              </w:rPr>
              <w:t>- третья категория;</w:t>
            </w:r>
          </w:p>
          <w:p>
            <w:pPr>
              <w:spacing w:after="20"/>
              <w:ind w:left="20"/>
              <w:jc w:val="both"/>
            </w:pPr>
            <w:r>
              <w:rPr>
                <w:rFonts w:ascii="Times New Roman"/>
                <w:b w:val="false"/>
                <w:i w:val="false"/>
                <w:color w:val="000000"/>
                <w:sz w:val="20"/>
              </w:rPr>
              <w:t>
</w:t>
            </w:r>
            <w:r>
              <w:rPr>
                <w:rFonts w:ascii="Times New Roman"/>
                <w:b w:val="false"/>
                <w:i w:val="false"/>
                <w:color w:val="000000"/>
                <w:sz w:val="20"/>
              </w:rPr>
              <w:t>- четвертая категория;</w:t>
            </w:r>
          </w:p>
          <w:p>
            <w:pPr>
              <w:spacing w:after="20"/>
              <w:ind w:left="20"/>
              <w:jc w:val="both"/>
            </w:pPr>
            <w:r>
              <w:rPr>
                <w:rFonts w:ascii="Times New Roman"/>
                <w:b w:val="false"/>
                <w:i w:val="false"/>
                <w:color w:val="000000"/>
                <w:sz w:val="20"/>
              </w:rPr>
              <w:t>
</w:t>
            </w:r>
            <w:r>
              <w:rPr>
                <w:rFonts w:ascii="Times New Roman"/>
                <w:b w:val="false"/>
                <w:i w:val="false"/>
                <w:color w:val="000000"/>
                <w:sz w:val="20"/>
              </w:rPr>
              <w:t>14) установление врачом по специальности "патологическая анатомия (взрослая, детская)" категории патологоанатомического вскрытия и причины расхождения диагнозов при расхождении заключительного клинического и патологоанатомического диагнозов;</w:t>
            </w:r>
          </w:p>
          <w:p>
            <w:pPr>
              <w:spacing w:after="20"/>
              <w:ind w:left="20"/>
              <w:jc w:val="both"/>
            </w:pPr>
            <w:r>
              <w:rPr>
                <w:rFonts w:ascii="Times New Roman"/>
                <w:b w:val="false"/>
                <w:i w:val="false"/>
                <w:color w:val="000000"/>
                <w:sz w:val="20"/>
              </w:rPr>
              <w:t>
15) наличие подробного анализа с определением профиля и категорий ятрогении во всех случаях ятрогенной патологии, выявленные в результате патологоанатомического вскрытия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4" w:id="221"/>
          <w:p>
            <w:pPr>
              <w:spacing w:after="20"/>
              <w:ind w:left="20"/>
              <w:jc w:val="both"/>
            </w:pPr>
            <w:r>
              <w:rPr>
                <w:rFonts w:ascii="Times New Roman"/>
                <w:b w:val="false"/>
                <w:i w:val="false"/>
                <w:color w:val="000000"/>
                <w:sz w:val="20"/>
              </w:rPr>
              <w:t>
Наличие подтверждающей документации о соблюдении следующих требований при организации акушерско-гинекологической помощи на амбулаторно-поликлиническом уровне:</w:t>
            </w:r>
          </w:p>
          <w:bookmarkEnd w:id="221"/>
          <w:p>
            <w:pPr>
              <w:spacing w:after="20"/>
              <w:ind w:left="20"/>
              <w:jc w:val="both"/>
            </w:pPr>
            <w:r>
              <w:rPr>
                <w:rFonts w:ascii="Times New Roman"/>
                <w:b w:val="false"/>
                <w:i w:val="false"/>
                <w:color w:val="000000"/>
                <w:sz w:val="20"/>
              </w:rPr>
              <w:t>
</w:t>
            </w:r>
            <w:r>
              <w:rPr>
                <w:rFonts w:ascii="Times New Roman"/>
                <w:b w:val="false"/>
                <w:i w:val="false"/>
                <w:color w:val="000000"/>
                <w:sz w:val="20"/>
              </w:rPr>
              <w:t>1) обеспечение ранней постановки на учет беременных, в день обращения в медицинскую организацию, без учета наличия статуса застрахованности;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медицинское обслуживание на дому беременных, родильниц, гинекологических пациентов и группы женщин фертильного возраста (далее – ЖФВ) социального риска, универсальное (обязательное) патронажное наблюдение беременной женщины в сроки до 12 недель и 32 недели беременности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диспансерное наблюдение беременных в целях предупреждения и раннего выявления осложнений беременности, родов и послеродового периода с выделением женщин "по факторам риска";</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проведение пренатального скрининга - комплексного обследования беременных женщин с целью выявления группы риска по хромосомной патологии и врожденным порокам развития внутриутробного плода;</w:t>
            </w:r>
          </w:p>
          <w:p>
            <w:pPr>
              <w:spacing w:after="20"/>
              <w:ind w:left="20"/>
              <w:jc w:val="both"/>
            </w:pPr>
            <w:r>
              <w:rPr>
                <w:rFonts w:ascii="Times New Roman"/>
                <w:b w:val="false"/>
                <w:i w:val="false"/>
                <w:color w:val="000000"/>
                <w:sz w:val="20"/>
              </w:rPr>
              <w:t>
</w:t>
            </w:r>
            <w:r>
              <w:rPr>
                <w:rFonts w:ascii="Times New Roman"/>
                <w:b w:val="false"/>
                <w:i w:val="false"/>
                <w:color w:val="000000"/>
                <w:sz w:val="20"/>
              </w:rPr>
              <w:t>5) выявление беременных, нуждающихся в своевременной госпитализации в дневные стационары, отделения патологии беременности медицинских организаций стационарного уровня, оказывающих акушерско-гинекологическую помощь, профильные медицинские организации с экстрагенитальной патологией, с соблюдением принципов регионализации перинатальной помощи;</w:t>
            </w:r>
          </w:p>
          <w:p>
            <w:pPr>
              <w:spacing w:after="20"/>
              <w:ind w:left="20"/>
              <w:jc w:val="both"/>
            </w:pPr>
            <w:r>
              <w:rPr>
                <w:rFonts w:ascii="Times New Roman"/>
                <w:b w:val="false"/>
                <w:i w:val="false"/>
                <w:color w:val="000000"/>
                <w:sz w:val="20"/>
              </w:rPr>
              <w:t>
</w:t>
            </w:r>
            <w:r>
              <w:rPr>
                <w:rFonts w:ascii="Times New Roman"/>
                <w:b w:val="false"/>
                <w:i w:val="false"/>
                <w:color w:val="000000"/>
                <w:sz w:val="20"/>
              </w:rPr>
              <w:t>6) направление беременных, рожениц и родильниц для получения специализированной помощи с медицинским наблюдением, в том числе с применением высокотехнологичных медицинских услуг в медицинские организации республиканского уровня;</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проведение дородового обучения беременных по подготовке к родам, в том числе к партнерским родам, информирование беременных о тревожных признаках, об эффективных перинатальных технологиях, принципах безопасного материнства, грудного вскармливания и перинатального ухода;</w:t>
            </w:r>
          </w:p>
          <w:p>
            <w:pPr>
              <w:spacing w:after="20"/>
              <w:ind w:left="20"/>
              <w:jc w:val="both"/>
            </w:pPr>
            <w:r>
              <w:rPr>
                <w:rFonts w:ascii="Times New Roman"/>
                <w:b w:val="false"/>
                <w:i w:val="false"/>
                <w:color w:val="000000"/>
                <w:sz w:val="20"/>
              </w:rPr>
              <w:t>
</w:t>
            </w:r>
            <w:r>
              <w:rPr>
                <w:rFonts w:ascii="Times New Roman"/>
                <w:b w:val="false"/>
                <w:i w:val="false"/>
                <w:color w:val="000000"/>
                <w:sz w:val="20"/>
              </w:rPr>
              <w:t>8) проведение патронажа беременных и родильниц по показаниям;</w:t>
            </w:r>
          </w:p>
          <w:p>
            <w:pPr>
              <w:spacing w:after="20"/>
              <w:ind w:left="20"/>
              <w:jc w:val="both"/>
            </w:pPr>
            <w:r>
              <w:rPr>
                <w:rFonts w:ascii="Times New Roman"/>
                <w:b w:val="false"/>
                <w:i w:val="false"/>
                <w:color w:val="000000"/>
                <w:sz w:val="20"/>
              </w:rPr>
              <w:t>
</w:t>
            </w:r>
            <w:r>
              <w:rPr>
                <w:rFonts w:ascii="Times New Roman"/>
                <w:b w:val="false"/>
                <w:i w:val="false"/>
                <w:color w:val="000000"/>
                <w:sz w:val="20"/>
              </w:rPr>
              <w:t>9) консультирование и оказание услуг по вопросам планирования семьи и охраны репродуктивного здоровья;</w:t>
            </w:r>
          </w:p>
          <w:p>
            <w:pPr>
              <w:spacing w:after="20"/>
              <w:ind w:left="20"/>
              <w:jc w:val="both"/>
            </w:pPr>
            <w:r>
              <w:rPr>
                <w:rFonts w:ascii="Times New Roman"/>
                <w:b w:val="false"/>
                <w:i w:val="false"/>
                <w:color w:val="000000"/>
                <w:sz w:val="20"/>
              </w:rPr>
              <w:t>
</w:t>
            </w:r>
            <w:r>
              <w:rPr>
                <w:rFonts w:ascii="Times New Roman"/>
                <w:b w:val="false"/>
                <w:i w:val="false"/>
                <w:color w:val="000000"/>
                <w:sz w:val="20"/>
              </w:rPr>
              <w:t>10) профилактика и выявление инфекций, передаваемых половым путем для направления к профильным специалистам;</w:t>
            </w:r>
          </w:p>
          <w:p>
            <w:pPr>
              <w:spacing w:after="20"/>
              <w:ind w:left="20"/>
              <w:jc w:val="both"/>
            </w:pPr>
            <w:r>
              <w:rPr>
                <w:rFonts w:ascii="Times New Roman"/>
                <w:b w:val="false"/>
                <w:i w:val="false"/>
                <w:color w:val="000000"/>
                <w:sz w:val="20"/>
              </w:rPr>
              <w:t>
</w:t>
            </w:r>
            <w:r>
              <w:rPr>
                <w:rFonts w:ascii="Times New Roman"/>
                <w:b w:val="false"/>
                <w:i w:val="false"/>
                <w:color w:val="000000"/>
                <w:sz w:val="20"/>
              </w:rPr>
              <w:t>11) обследование женщин фертильного возраста с назначением, при необходимости углубленного обследования с использованием дополнительных методов и привлечением профильных специалистов для своевременного выявления экстрагенитальной, гинекологической патологии и взятия их на диспансерный учет;</w:t>
            </w:r>
          </w:p>
          <w:p>
            <w:pPr>
              <w:spacing w:after="20"/>
              <w:ind w:left="20"/>
              <w:jc w:val="both"/>
            </w:pPr>
            <w:r>
              <w:rPr>
                <w:rFonts w:ascii="Times New Roman"/>
                <w:b w:val="false"/>
                <w:i w:val="false"/>
                <w:color w:val="000000"/>
                <w:sz w:val="20"/>
              </w:rPr>
              <w:t>
</w:t>
            </w:r>
            <w:r>
              <w:rPr>
                <w:rFonts w:ascii="Times New Roman"/>
                <w:b w:val="false"/>
                <w:i w:val="false"/>
                <w:color w:val="000000"/>
                <w:sz w:val="20"/>
              </w:rPr>
              <w:t>12) организация и проведение профилактических осмотров женского населения с целью раннего выявления экстрагенитальных заболеваний;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13) обследование и лечение гинекологических пациентов с использованием современных медицинских технологий;</w:t>
            </w:r>
          </w:p>
          <w:p>
            <w:pPr>
              <w:spacing w:after="20"/>
              <w:ind w:left="20"/>
              <w:jc w:val="both"/>
            </w:pPr>
            <w:r>
              <w:rPr>
                <w:rFonts w:ascii="Times New Roman"/>
                <w:b w:val="false"/>
                <w:i w:val="false"/>
                <w:color w:val="000000"/>
                <w:sz w:val="20"/>
              </w:rPr>
              <w:t>
</w:t>
            </w:r>
            <w:r>
              <w:rPr>
                <w:rFonts w:ascii="Times New Roman"/>
                <w:b w:val="false"/>
                <w:i w:val="false"/>
                <w:color w:val="000000"/>
                <w:sz w:val="20"/>
              </w:rPr>
              <w:t>14) диспансеризации гинекологических больных, включая реабилитацию и санаторно-курортное лечение;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15) выполнение малых гинекологических операций с использованием современных медицинских технологий;</w:t>
            </w:r>
          </w:p>
          <w:p>
            <w:pPr>
              <w:spacing w:after="20"/>
              <w:ind w:left="20"/>
              <w:jc w:val="both"/>
            </w:pPr>
            <w:r>
              <w:rPr>
                <w:rFonts w:ascii="Times New Roman"/>
                <w:b w:val="false"/>
                <w:i w:val="false"/>
                <w:color w:val="000000"/>
                <w:sz w:val="20"/>
              </w:rPr>
              <w:t>
</w:t>
            </w:r>
            <w:r>
              <w:rPr>
                <w:rFonts w:ascii="Times New Roman"/>
                <w:b w:val="false"/>
                <w:i w:val="false"/>
                <w:color w:val="000000"/>
                <w:sz w:val="20"/>
              </w:rPr>
              <w:t>16) проведение экспертизы о временной нетрудоспособности по беременности, родам и гинекологическим заболеваниям, определение необходимости и сроков временного или постоянного перевода работника по состоянию здоровья на другую работу, направления на медико-социальную экспертизу женщин с признаками стойкой утраты трудоспособности;</w:t>
            </w:r>
          </w:p>
          <w:p>
            <w:pPr>
              <w:spacing w:after="20"/>
              <w:ind w:left="20"/>
              <w:jc w:val="both"/>
            </w:pPr>
            <w:r>
              <w:rPr>
                <w:rFonts w:ascii="Times New Roman"/>
                <w:b w:val="false"/>
                <w:i w:val="false"/>
                <w:color w:val="000000"/>
                <w:sz w:val="20"/>
              </w:rPr>
              <w:t xml:space="preserve">
17) двухкратное обследование в течение беременности на ВИЧ-инфекцию с оформлением информированного согласия пациентки с фиксированием данных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половых клеток, тканей репродуктивных органов реципиентом, состоящим (состоящей) в браке (супружестве), осуществляется с письменного согласия обоих супругов.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подтверждающей документации о рождении 10 (десяти) детей от одного донора 6 который является основанием для прекращения использования этого донора для реципиентов.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1" w:id="222"/>
          <w:p>
            <w:pPr>
              <w:spacing w:after="20"/>
              <w:ind w:left="20"/>
              <w:jc w:val="both"/>
            </w:pPr>
            <w:r>
              <w:rPr>
                <w:rFonts w:ascii="Times New Roman"/>
                <w:b w:val="false"/>
                <w:i w:val="false"/>
                <w:color w:val="000000"/>
                <w:sz w:val="20"/>
              </w:rPr>
              <w:t>
Наличие подтверждающей документации о проведение донорства половых клеток, тканей репродуктивных органов у донора при соблюдении следующих условий:</w:t>
            </w:r>
          </w:p>
          <w:bookmarkEnd w:id="222"/>
          <w:p>
            <w:pPr>
              <w:spacing w:after="20"/>
              <w:ind w:left="20"/>
              <w:jc w:val="both"/>
            </w:pPr>
            <w:r>
              <w:rPr>
                <w:rFonts w:ascii="Times New Roman"/>
                <w:b w:val="false"/>
                <w:i w:val="false"/>
                <w:color w:val="000000"/>
                <w:sz w:val="20"/>
              </w:rPr>
              <w:t>
</w:t>
            </w:r>
            <w:r>
              <w:rPr>
                <w:rFonts w:ascii="Times New Roman"/>
                <w:b w:val="false"/>
                <w:i w:val="false"/>
                <w:color w:val="000000"/>
                <w:sz w:val="20"/>
              </w:rPr>
              <w:t>1) донор свободно и сознательно в письменной форме выражает информированное согласие на проведение донорства половых клеток, тканей репродуктивных органов;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донор ооцитов информируется в письменной форме об осложнениях для ее здоровья в связи с предстоящим оперативным вмешательством;</w:t>
            </w:r>
          </w:p>
          <w:p>
            <w:pPr>
              <w:spacing w:after="20"/>
              <w:ind w:left="20"/>
              <w:jc w:val="both"/>
            </w:pPr>
            <w:r>
              <w:rPr>
                <w:rFonts w:ascii="Times New Roman"/>
                <w:b w:val="false"/>
                <w:i w:val="false"/>
                <w:color w:val="000000"/>
                <w:sz w:val="20"/>
              </w:rPr>
              <w:t>
3) донор проходит медико-генетическое обследование и имеется заключение врача-репродуктолога или врача-уроандролога о возможности проведения донорства половых клеток, тканей репродуктивных органов.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Донорство ооцитов осуществляется при наличии письменного информированного согласия донора на проведение индукции суперовуляции либо в естественном цикле с соблюдением требований к донорам половых клеток, тканей репродуктивных органов и доноры ооцитов проходят медико-генетические обследования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4" w:id="223"/>
          <w:p>
            <w:pPr>
              <w:spacing w:after="20"/>
              <w:ind w:left="20"/>
              <w:jc w:val="both"/>
            </w:pPr>
            <w:r>
              <w:rPr>
                <w:rFonts w:ascii="Times New Roman"/>
                <w:b w:val="false"/>
                <w:i w:val="false"/>
                <w:color w:val="000000"/>
                <w:sz w:val="20"/>
              </w:rPr>
              <w:t>
Наличие подтверждающей документации о проведении экстракорпорального оплодотворения (далее – ЭКО) с использованием донорских ооцитов проводится по показаниям:</w:t>
            </w:r>
          </w:p>
          <w:bookmarkEnd w:id="223"/>
          <w:p>
            <w:pPr>
              <w:spacing w:after="20"/>
              <w:ind w:left="20"/>
              <w:jc w:val="both"/>
            </w:pPr>
            <w:r>
              <w:rPr>
                <w:rFonts w:ascii="Times New Roman"/>
                <w:b w:val="false"/>
                <w:i w:val="false"/>
                <w:color w:val="000000"/>
                <w:sz w:val="20"/>
              </w:rPr>
              <w:t>
</w:t>
            </w:r>
            <w:r>
              <w:rPr>
                <w:rFonts w:ascii="Times New Roman"/>
                <w:b w:val="false"/>
                <w:i w:val="false"/>
                <w:color w:val="000000"/>
                <w:sz w:val="20"/>
              </w:rPr>
              <w:t>1. Отсутствие ооцитов, обусловленное естественной менопаузой.</w:t>
            </w:r>
          </w:p>
          <w:p>
            <w:pPr>
              <w:spacing w:after="20"/>
              <w:ind w:left="20"/>
              <w:jc w:val="both"/>
            </w:pPr>
            <w:r>
              <w:rPr>
                <w:rFonts w:ascii="Times New Roman"/>
                <w:b w:val="false"/>
                <w:i w:val="false"/>
                <w:color w:val="000000"/>
                <w:sz w:val="20"/>
              </w:rPr>
              <w:t>
</w:t>
            </w:r>
            <w:r>
              <w:rPr>
                <w:rFonts w:ascii="Times New Roman"/>
                <w:b w:val="false"/>
                <w:i w:val="false"/>
                <w:color w:val="000000"/>
                <w:sz w:val="20"/>
              </w:rPr>
              <w:t>2. Синдром преждевременного истощения яичников, синдром резистентных яичников, состояние после овариоэктомии, радиотерапии или химиотерапии.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Аномалии развития половых органов, отсутствие яичников.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4. Функциональная неполноценность ооцитов у женщин с наследственными заболеваниями, сцепленными с полом.</w:t>
            </w:r>
          </w:p>
          <w:p>
            <w:pPr>
              <w:spacing w:after="20"/>
              <w:ind w:left="20"/>
              <w:jc w:val="both"/>
            </w:pPr>
            <w:r>
              <w:rPr>
                <w:rFonts w:ascii="Times New Roman"/>
                <w:b w:val="false"/>
                <w:i w:val="false"/>
                <w:color w:val="000000"/>
                <w:sz w:val="20"/>
              </w:rPr>
              <w:t>
</w:t>
            </w:r>
            <w:r>
              <w:rPr>
                <w:rFonts w:ascii="Times New Roman"/>
                <w:b w:val="false"/>
                <w:i w:val="false"/>
                <w:color w:val="000000"/>
                <w:sz w:val="20"/>
              </w:rPr>
              <w:t>5. Неудачные повторные попытки экстракорпорального оплодотворения при недостаточном ответе яичников на индукцию суперовуляции, неоднократном получении эмбрионов низкого качества, перенос которых не приводил к наступлению беременности.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6. Резус - конфликт между мужчины и женщины.</w:t>
            </w:r>
          </w:p>
          <w:p>
            <w:pPr>
              <w:spacing w:after="20"/>
              <w:ind w:left="20"/>
              <w:jc w:val="both"/>
            </w:pPr>
            <w:r>
              <w:rPr>
                <w:rFonts w:ascii="Times New Roman"/>
                <w:b w:val="false"/>
                <w:i w:val="false"/>
                <w:color w:val="000000"/>
                <w:sz w:val="20"/>
              </w:rPr>
              <w:t>
</w:t>
            </w:r>
            <w:r>
              <w:rPr>
                <w:rFonts w:ascii="Times New Roman"/>
                <w:b w:val="false"/>
                <w:i w:val="false"/>
                <w:color w:val="000000"/>
                <w:sz w:val="20"/>
              </w:rPr>
              <w:t>7. Аномалии в кариотипе у женщины.</w:t>
            </w:r>
          </w:p>
          <w:p>
            <w:pPr>
              <w:spacing w:after="20"/>
              <w:ind w:left="20"/>
              <w:jc w:val="both"/>
            </w:pPr>
            <w:r>
              <w:rPr>
                <w:rFonts w:ascii="Times New Roman"/>
                <w:b w:val="false"/>
                <w:i w:val="false"/>
                <w:color w:val="000000"/>
                <w:sz w:val="20"/>
              </w:rPr>
              <w:t>
</w:t>
            </w:r>
            <w:r>
              <w:rPr>
                <w:rFonts w:ascii="Times New Roman"/>
                <w:b w:val="false"/>
                <w:i w:val="false"/>
                <w:color w:val="000000"/>
                <w:sz w:val="20"/>
              </w:rPr>
              <w:t>8. Близкородственные (кровнородственные) браки с рождением детей с пороками развития.</w:t>
            </w:r>
          </w:p>
          <w:p>
            <w:pPr>
              <w:spacing w:after="20"/>
              <w:ind w:left="20"/>
              <w:jc w:val="both"/>
            </w:pPr>
            <w:r>
              <w:rPr>
                <w:rFonts w:ascii="Times New Roman"/>
                <w:b w:val="false"/>
                <w:i w:val="false"/>
                <w:color w:val="000000"/>
                <w:sz w:val="20"/>
              </w:rPr>
              <w:t>
9. Соматические заболевания, при которых противопоказана стимуляция яичников.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подтверждающей документации о проведении врачом акушер-гинекологом (репродуктологом) работы с донорами, медицинский осмотр донора перед каждой процедурой забора донорского материала, осуществляет контроль своевременности проведения и результатов лабораторных исследований в соответствии с календарным планом обследования.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3" w:id="224"/>
          <w:p>
            <w:pPr>
              <w:spacing w:after="20"/>
              <w:ind w:left="20"/>
              <w:jc w:val="both"/>
            </w:pPr>
            <w:r>
              <w:rPr>
                <w:rFonts w:ascii="Times New Roman"/>
                <w:b w:val="false"/>
                <w:i w:val="false"/>
                <w:color w:val="000000"/>
                <w:sz w:val="20"/>
              </w:rPr>
              <w:t>
Наличие подтверждающей документации о проведении донорства ооцитов по следующему алгоритму:</w:t>
            </w:r>
          </w:p>
          <w:bookmarkEnd w:id="224"/>
          <w:p>
            <w:pPr>
              <w:spacing w:after="20"/>
              <w:ind w:left="20"/>
              <w:jc w:val="both"/>
            </w:pPr>
            <w:r>
              <w:rPr>
                <w:rFonts w:ascii="Times New Roman"/>
                <w:b w:val="false"/>
                <w:i w:val="false"/>
                <w:color w:val="000000"/>
                <w:sz w:val="20"/>
              </w:rPr>
              <w:t>
</w:t>
            </w:r>
            <w:r>
              <w:rPr>
                <w:rFonts w:ascii="Times New Roman"/>
                <w:b w:val="false"/>
                <w:i w:val="false"/>
                <w:color w:val="000000"/>
                <w:sz w:val="20"/>
              </w:rPr>
              <w:t>1) выбор донора ооцитов (по индивидуальным критериям отбора и предпочтениям реципиента);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2) обследование донора и реципиента;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3) синхронизация менструальных циклов у донора и реципиента с помощью медикаментов в случае переноса эмбрионов в полость матки реципиента в стимулированном цикле донора;</w:t>
            </w:r>
          </w:p>
          <w:p>
            <w:pPr>
              <w:spacing w:after="20"/>
              <w:ind w:left="20"/>
              <w:jc w:val="both"/>
            </w:pPr>
            <w:r>
              <w:rPr>
                <w:rFonts w:ascii="Times New Roman"/>
                <w:b w:val="false"/>
                <w:i w:val="false"/>
                <w:color w:val="000000"/>
                <w:sz w:val="20"/>
              </w:rPr>
              <w:t>
</w:t>
            </w:r>
            <w:r>
              <w:rPr>
                <w:rFonts w:ascii="Times New Roman"/>
                <w:b w:val="false"/>
                <w:i w:val="false"/>
                <w:color w:val="000000"/>
                <w:sz w:val="20"/>
              </w:rPr>
              <w:t>4) в процедуре переноса криоконсервированных эмбрионов синхронизация циклов не проводится;</w:t>
            </w:r>
          </w:p>
          <w:p>
            <w:pPr>
              <w:spacing w:after="20"/>
              <w:ind w:left="20"/>
              <w:jc w:val="both"/>
            </w:pPr>
            <w:r>
              <w:rPr>
                <w:rFonts w:ascii="Times New Roman"/>
                <w:b w:val="false"/>
                <w:i w:val="false"/>
                <w:color w:val="000000"/>
                <w:sz w:val="20"/>
              </w:rPr>
              <w:t>
5) процедура забора ооцитов для использования реципиентам или криоконсервация для банка половых клеток.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8" w:id="225"/>
          <w:p>
            <w:pPr>
              <w:spacing w:after="20"/>
              <w:ind w:left="20"/>
              <w:jc w:val="both"/>
            </w:pPr>
            <w:r>
              <w:rPr>
                <w:rFonts w:ascii="Times New Roman"/>
                <w:b w:val="false"/>
                <w:i w:val="false"/>
                <w:color w:val="000000"/>
                <w:sz w:val="20"/>
              </w:rPr>
              <w:t>
Наличие подтверждающей документации о соблюдении требований по отказу в ЭКО с использованием донорских ооцитов при следующих противопоказаниях:</w:t>
            </w:r>
          </w:p>
          <w:bookmarkEnd w:id="225"/>
          <w:p>
            <w:pPr>
              <w:spacing w:after="20"/>
              <w:ind w:left="20"/>
              <w:jc w:val="both"/>
            </w:pPr>
            <w:r>
              <w:rPr>
                <w:rFonts w:ascii="Times New Roman"/>
                <w:b w:val="false"/>
                <w:i w:val="false"/>
                <w:color w:val="000000"/>
                <w:sz w:val="20"/>
              </w:rPr>
              <w:t>
</w:t>
            </w:r>
            <w:r>
              <w:rPr>
                <w:rFonts w:ascii="Times New Roman"/>
                <w:b w:val="false"/>
                <w:i w:val="false"/>
                <w:color w:val="000000"/>
                <w:sz w:val="20"/>
              </w:rPr>
              <w:t>1. Соматические и психические заболевания, являющиеся противопоказаниями для вынашивания беременности и родов.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Врожденные пороки развития или приобретенные деформации полости матки, при которых невозможна имплантация эмбрионов или вынашивание беременности.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Опухоли яичников.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Доброкачественные опухоли матки, требующие оперативного лечения.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Острые воспалительные заболевания любой локализации.</w:t>
            </w:r>
          </w:p>
          <w:p>
            <w:pPr>
              <w:spacing w:after="20"/>
              <w:ind w:left="20"/>
              <w:jc w:val="both"/>
            </w:pPr>
            <w:r>
              <w:rPr>
                <w:rFonts w:ascii="Times New Roman"/>
                <w:b w:val="false"/>
                <w:i w:val="false"/>
                <w:color w:val="000000"/>
                <w:sz w:val="20"/>
              </w:rPr>
              <w:t>
6. Злокачественные новообразования любой локализации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4" w:id="226"/>
          <w:p>
            <w:pPr>
              <w:spacing w:after="20"/>
              <w:ind w:left="20"/>
              <w:jc w:val="both"/>
            </w:pPr>
            <w:r>
              <w:rPr>
                <w:rFonts w:ascii="Times New Roman"/>
                <w:b w:val="false"/>
                <w:i w:val="false"/>
                <w:color w:val="000000"/>
                <w:sz w:val="20"/>
              </w:rPr>
              <w:t>
Наличие подтверждающей документации об использовании донорской спермы при проведении вспомогательных репродуктивных методов и технологий (далее - ВРТ). Перед сдачей спермы требуется половое воздержание в течение 3-5 дней. Получение спермы осуществляется путем мастурбации. Эякулят собирают в специальную стерильную, предварительно промаркированную емкость. Данная процедура проводится в специальном помещении, имеющем отдельный вход, соответствующий интерьер, санитарный узел с умывальником. При отсутствии донорской спермы в медицинской организации, либо по желанию пациента, используется донорская сперма из других организаций, имеющих банк донорской спермы.</w:t>
            </w:r>
          </w:p>
          <w:bookmarkEnd w:id="226"/>
          <w:p>
            <w:pPr>
              <w:spacing w:after="20"/>
              <w:ind w:left="20"/>
              <w:jc w:val="both"/>
            </w:pPr>
            <w:r>
              <w:rPr>
                <w:rFonts w:ascii="Times New Roman"/>
                <w:b w:val="false"/>
                <w:i w:val="false"/>
                <w:color w:val="000000"/>
                <w:sz w:val="20"/>
              </w:rPr>
              <w:t>
</w:t>
            </w:r>
            <w:r>
              <w:rPr>
                <w:rFonts w:ascii="Times New Roman"/>
                <w:b w:val="false"/>
                <w:i w:val="false"/>
                <w:color w:val="000000"/>
                <w:sz w:val="20"/>
              </w:rPr>
              <w:t>Применяется только криоконсервированная донорская сперма после получения повторных (через 6 месяцев после криоконсервации) отрицательных результатов анализов на ВИЧ, сифилис и гепатиты В и С.</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Применение криоконсервированной (размороженной) спермы обеспечивает:</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проведение мероприятий по профилактике передачи ВИЧ, сифилиса, гепатита и других инфекций, передающихся половым путем;</w:t>
            </w:r>
          </w:p>
          <w:p>
            <w:pPr>
              <w:spacing w:after="20"/>
              <w:ind w:left="20"/>
              <w:jc w:val="both"/>
            </w:pPr>
            <w:r>
              <w:rPr>
                <w:rFonts w:ascii="Times New Roman"/>
                <w:b w:val="false"/>
                <w:i w:val="false"/>
                <w:color w:val="000000"/>
                <w:sz w:val="20"/>
              </w:rPr>
              <w:t>
</w:t>
            </w:r>
            <w:r>
              <w:rPr>
                <w:rFonts w:ascii="Times New Roman"/>
                <w:b w:val="false"/>
                <w:i w:val="false"/>
                <w:color w:val="000000"/>
                <w:sz w:val="20"/>
              </w:rPr>
              <w:t>2) исключение возможности встречи донора и реципиента.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Требования, предъявляемые к донорской сперме:</w:t>
            </w:r>
          </w:p>
          <w:p>
            <w:pPr>
              <w:spacing w:after="20"/>
              <w:ind w:left="20"/>
              <w:jc w:val="both"/>
            </w:pPr>
            <w:r>
              <w:rPr>
                <w:rFonts w:ascii="Times New Roman"/>
                <w:b w:val="false"/>
                <w:i w:val="false"/>
                <w:color w:val="000000"/>
                <w:sz w:val="20"/>
              </w:rPr>
              <w:t>
</w:t>
            </w:r>
            <w:r>
              <w:rPr>
                <w:rFonts w:ascii="Times New Roman"/>
                <w:b w:val="false"/>
                <w:i w:val="false"/>
                <w:color w:val="000000"/>
                <w:sz w:val="20"/>
              </w:rPr>
              <w:t>1) объем эякулята более 1,5 миллилитров (далее - мл);</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концентрация сперматозоидов в 1 мл эякулята 15 миллионов и более; общее количество сперматозоидов во всем эякуляте 22,5 миллионов и более;</w:t>
            </w:r>
          </w:p>
          <w:p>
            <w:pPr>
              <w:spacing w:after="20"/>
              <w:ind w:left="20"/>
              <w:jc w:val="both"/>
            </w:pPr>
            <w:r>
              <w:rPr>
                <w:rFonts w:ascii="Times New Roman"/>
                <w:b w:val="false"/>
                <w:i w:val="false"/>
                <w:color w:val="000000"/>
                <w:sz w:val="20"/>
              </w:rPr>
              <w:t>
</w:t>
            </w:r>
            <w:r>
              <w:rPr>
                <w:rFonts w:ascii="Times New Roman"/>
                <w:b w:val="false"/>
                <w:i w:val="false"/>
                <w:color w:val="000000"/>
                <w:sz w:val="20"/>
              </w:rPr>
              <w:t>3) доля прогрессивно-подвижных форм (А+В) 32% и более;</w:t>
            </w:r>
          </w:p>
          <w:p>
            <w:pPr>
              <w:spacing w:after="20"/>
              <w:ind w:left="20"/>
              <w:jc w:val="both"/>
            </w:pPr>
            <w:r>
              <w:rPr>
                <w:rFonts w:ascii="Times New Roman"/>
                <w:b w:val="false"/>
                <w:i w:val="false"/>
                <w:color w:val="000000"/>
                <w:sz w:val="20"/>
              </w:rPr>
              <w:t>
</w:t>
            </w:r>
            <w:r>
              <w:rPr>
                <w:rFonts w:ascii="Times New Roman"/>
                <w:b w:val="false"/>
                <w:i w:val="false"/>
                <w:color w:val="000000"/>
                <w:sz w:val="20"/>
              </w:rPr>
              <w:t>4) доля морфологически-нормальных форм 4% и более (по строгим критериям Крюгера 14% и более);</w:t>
            </w:r>
          </w:p>
          <w:p>
            <w:pPr>
              <w:spacing w:after="20"/>
              <w:ind w:left="20"/>
              <w:jc w:val="both"/>
            </w:pPr>
            <w:r>
              <w:rPr>
                <w:rFonts w:ascii="Times New Roman"/>
                <w:b w:val="false"/>
                <w:i w:val="false"/>
                <w:color w:val="000000"/>
                <w:sz w:val="20"/>
              </w:rPr>
              <w:t>
</w:t>
            </w:r>
            <w:r>
              <w:rPr>
                <w:rFonts w:ascii="Times New Roman"/>
                <w:b w:val="false"/>
                <w:i w:val="false"/>
                <w:color w:val="000000"/>
                <w:sz w:val="20"/>
              </w:rPr>
              <w:t>5) криотолерантность;</w:t>
            </w:r>
          </w:p>
          <w:p>
            <w:pPr>
              <w:spacing w:after="20"/>
              <w:ind w:left="20"/>
              <w:jc w:val="both"/>
            </w:pPr>
            <w:r>
              <w:rPr>
                <w:rFonts w:ascii="Times New Roman"/>
                <w:b w:val="false"/>
                <w:i w:val="false"/>
                <w:color w:val="000000"/>
                <w:sz w:val="20"/>
              </w:rPr>
              <w:t>
6) тест, определяющий иммунокомпетентные тела поверхности сперматозоида (МАР-тест) – по показаниям.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5" w:id="227"/>
          <w:p>
            <w:pPr>
              <w:spacing w:after="20"/>
              <w:ind w:left="20"/>
              <w:jc w:val="both"/>
            </w:pPr>
            <w:r>
              <w:rPr>
                <w:rFonts w:ascii="Times New Roman"/>
                <w:b w:val="false"/>
                <w:i w:val="false"/>
                <w:color w:val="000000"/>
                <w:sz w:val="20"/>
              </w:rPr>
              <w:t>
ЭКО с использованием донорской спермы проводится по показаниям</w:t>
            </w:r>
          </w:p>
          <w:bookmarkEnd w:id="227"/>
          <w:p>
            <w:pPr>
              <w:spacing w:after="20"/>
              <w:ind w:left="20"/>
              <w:jc w:val="both"/>
            </w:pPr>
            <w:r>
              <w:rPr>
                <w:rFonts w:ascii="Times New Roman"/>
                <w:b w:val="false"/>
                <w:i w:val="false"/>
                <w:color w:val="000000"/>
                <w:sz w:val="20"/>
              </w:rPr>
              <w:t>
</w:t>
            </w:r>
            <w:r>
              <w:rPr>
                <w:rFonts w:ascii="Times New Roman"/>
                <w:b w:val="false"/>
                <w:i w:val="false"/>
                <w:color w:val="000000"/>
                <w:sz w:val="20"/>
              </w:rPr>
              <w:t>1. Азооспермия, олигоастенозооспермия тяжелой степени, некроспермия, акинозооспермия, глобулозооспермия.</w:t>
            </w:r>
          </w:p>
          <w:p>
            <w:pPr>
              <w:spacing w:after="20"/>
              <w:ind w:left="20"/>
              <w:jc w:val="both"/>
            </w:pPr>
            <w:r>
              <w:rPr>
                <w:rFonts w:ascii="Times New Roman"/>
                <w:b w:val="false"/>
                <w:i w:val="false"/>
                <w:color w:val="000000"/>
                <w:sz w:val="20"/>
              </w:rPr>
              <w:t>
</w:t>
            </w:r>
            <w:r>
              <w:rPr>
                <w:rFonts w:ascii="Times New Roman"/>
                <w:b w:val="false"/>
                <w:i w:val="false"/>
                <w:color w:val="000000"/>
                <w:sz w:val="20"/>
              </w:rPr>
              <w:t>2. Состояние после радиотерапии или химиотерапии.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Аномалии развития репродуктивной системы.</w:t>
            </w:r>
          </w:p>
          <w:p>
            <w:pPr>
              <w:spacing w:after="20"/>
              <w:ind w:left="20"/>
              <w:jc w:val="both"/>
            </w:pPr>
            <w:r>
              <w:rPr>
                <w:rFonts w:ascii="Times New Roman"/>
                <w:b w:val="false"/>
                <w:i w:val="false"/>
                <w:color w:val="000000"/>
                <w:sz w:val="20"/>
              </w:rPr>
              <w:t>
</w:t>
            </w:r>
            <w:r>
              <w:rPr>
                <w:rFonts w:ascii="Times New Roman"/>
                <w:b w:val="false"/>
                <w:i w:val="false"/>
                <w:color w:val="000000"/>
                <w:sz w:val="20"/>
              </w:rPr>
              <w:t>4. Отсутствие или функциональная неполноценность сперматозоидов у мужчин с наследственными заболеваниями, сцепленными с полом.</w:t>
            </w:r>
          </w:p>
          <w:p>
            <w:pPr>
              <w:spacing w:after="20"/>
              <w:ind w:left="20"/>
              <w:jc w:val="both"/>
            </w:pPr>
            <w:r>
              <w:rPr>
                <w:rFonts w:ascii="Times New Roman"/>
                <w:b w:val="false"/>
                <w:i w:val="false"/>
                <w:color w:val="000000"/>
                <w:sz w:val="20"/>
              </w:rPr>
              <w:t>
</w:t>
            </w:r>
            <w:r>
              <w:rPr>
                <w:rFonts w:ascii="Times New Roman"/>
                <w:b w:val="false"/>
                <w:i w:val="false"/>
                <w:color w:val="000000"/>
                <w:sz w:val="20"/>
              </w:rPr>
              <w:t>5. Неудачные повторные попытки экстракорпорального оплодотворения при высоком индексе фрагментации ДНК (дезоксирибонуклеи́новой кислоты) сперматозоидов и неоднократном получении эмбрионов низкого качества, перенос которых не приводил к наступлению беременности.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6. Резус - конфликт между мужчины и женщины.</w:t>
            </w:r>
          </w:p>
          <w:p>
            <w:pPr>
              <w:spacing w:after="20"/>
              <w:ind w:left="20"/>
              <w:jc w:val="both"/>
            </w:pPr>
            <w:r>
              <w:rPr>
                <w:rFonts w:ascii="Times New Roman"/>
                <w:b w:val="false"/>
                <w:i w:val="false"/>
                <w:color w:val="000000"/>
                <w:sz w:val="20"/>
              </w:rPr>
              <w:t>
7. Аномалии в кариотипе у мужчины.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Индивидуальная карта донора заполняется и кодируется врачом. Схема кодирования – свободная. Заявление донора и его индивидуальная карта хранятся в сейфе, как документы для служебного 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2" w:id="228"/>
          <w:p>
            <w:pPr>
              <w:spacing w:after="20"/>
              <w:ind w:left="20"/>
              <w:jc w:val="both"/>
            </w:pPr>
            <w:r>
              <w:rPr>
                <w:rFonts w:ascii="Times New Roman"/>
                <w:b w:val="false"/>
                <w:i w:val="false"/>
                <w:color w:val="000000"/>
                <w:sz w:val="20"/>
              </w:rPr>
              <w:t>
 Наличие подтверждающей документации о проведении работы с донорами врачом-уроандрологом и врачом-эмбриологом. Врач организует проведение медицинских осмотров донора, осуществляет контроль своевременности проведения и результатов лабораторных исследований в соответствии с календарным планом обследования.</w:t>
            </w:r>
          </w:p>
          <w:bookmarkEnd w:id="228"/>
          <w:p>
            <w:pPr>
              <w:spacing w:after="20"/>
              <w:ind w:left="20"/>
              <w:jc w:val="both"/>
            </w:pPr>
            <w:r>
              <w:rPr>
                <w:rFonts w:ascii="Times New Roman"/>
                <w:b w:val="false"/>
                <w:i w:val="false"/>
                <w:color w:val="000000"/>
                <w:sz w:val="20"/>
              </w:rPr>
              <w:t>
</w:t>
            </w:r>
            <w:r>
              <w:rPr>
                <w:rFonts w:ascii="Times New Roman"/>
                <w:b w:val="false"/>
                <w:i w:val="false"/>
                <w:color w:val="000000"/>
                <w:sz w:val="20"/>
              </w:rPr>
              <w:t>Врач-эмбриолог производит криоконсервацию и размораживание спермы, оценивает качество спермы до и после криоконсервации, обеспечивает необходимый режим хранения спермы, ведет учет материала.</w:t>
            </w:r>
          </w:p>
          <w:p>
            <w:pPr>
              <w:spacing w:after="20"/>
              <w:ind w:left="20"/>
              <w:jc w:val="both"/>
            </w:pPr>
            <w:r>
              <w:rPr>
                <w:rFonts w:ascii="Times New Roman"/>
                <w:b w:val="false"/>
                <w:i w:val="false"/>
                <w:color w:val="000000"/>
                <w:sz w:val="20"/>
              </w:rPr>
              <w:t>
Регистрация донорской спермы осуществляется в журнале поступления донорской спермы и в карте прихода-расхода спермы донора.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4" w:id="229"/>
          <w:p>
            <w:pPr>
              <w:spacing w:after="20"/>
              <w:ind w:left="20"/>
              <w:jc w:val="both"/>
            </w:pPr>
            <w:r>
              <w:rPr>
                <w:rFonts w:ascii="Times New Roman"/>
                <w:b w:val="false"/>
                <w:i w:val="false"/>
                <w:color w:val="000000"/>
                <w:sz w:val="20"/>
              </w:rPr>
              <w:t>
 Наличие подтверждающей документации о соблюдении требований, о том, что донорами эмбрионов являются пациенты процедуры ЭКО, у которых остаются в банке неиспользованные криоконсервированные эмбрионы. По свободному решению и письменному информированному согласию пациентов, эти эмбрионы утилизируются, либо безвозмездно передаются медицинской организации. Переданные в медицинскую организацию эмбрионы используются для безвозмездной донации бесплодной супружеской паре, женщинам (реципиентам), не состоящим в браке (супружестве).</w:t>
            </w:r>
          </w:p>
          <w:bookmarkEnd w:id="229"/>
          <w:p>
            <w:pPr>
              <w:spacing w:after="20"/>
              <w:ind w:left="20"/>
              <w:jc w:val="both"/>
            </w:pPr>
            <w:r>
              <w:rPr>
                <w:rFonts w:ascii="Times New Roman"/>
                <w:b w:val="false"/>
                <w:i w:val="false"/>
                <w:color w:val="000000"/>
                <w:sz w:val="20"/>
              </w:rPr>
              <w:t>
</w:t>
            </w:r>
            <w:r>
              <w:rPr>
                <w:rFonts w:ascii="Times New Roman"/>
                <w:b w:val="false"/>
                <w:i w:val="false"/>
                <w:color w:val="000000"/>
                <w:sz w:val="20"/>
              </w:rPr>
              <w:t>Эмбрионы для донации также получают в результате оплодотворения донорских ооцитов спермой донора.</w:t>
            </w:r>
          </w:p>
          <w:p>
            <w:pPr>
              <w:spacing w:after="20"/>
              <w:ind w:left="20"/>
              <w:jc w:val="both"/>
            </w:pPr>
            <w:r>
              <w:rPr>
                <w:rFonts w:ascii="Times New Roman"/>
                <w:b w:val="false"/>
                <w:i w:val="false"/>
                <w:color w:val="000000"/>
                <w:sz w:val="20"/>
              </w:rPr>
              <w:t>
</w:t>
            </w:r>
            <w:r>
              <w:rPr>
                <w:rFonts w:ascii="Times New Roman"/>
                <w:b w:val="false"/>
                <w:i w:val="false"/>
                <w:color w:val="000000"/>
                <w:sz w:val="20"/>
              </w:rPr>
              <w:t>Пациенты информируются о том, что результативность процедуры с использованием оставшихся криоконсервированных эмбрионов пациентов процедуры ЭКО ниже, чем при использовании эмбрионов, полученных от донорских половых клеток. Реципиентам предоставляют фенотипический портрет доноров.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ЭКО с использованием донорских эмбрионов проводится по показаниям:</w:t>
            </w:r>
          </w:p>
          <w:p>
            <w:pPr>
              <w:spacing w:after="20"/>
              <w:ind w:left="20"/>
              <w:jc w:val="both"/>
            </w:pPr>
            <w:r>
              <w:rPr>
                <w:rFonts w:ascii="Times New Roman"/>
                <w:b w:val="false"/>
                <w:i w:val="false"/>
                <w:color w:val="000000"/>
                <w:sz w:val="20"/>
              </w:rPr>
              <w:t>
</w:t>
            </w:r>
            <w:r>
              <w:rPr>
                <w:rFonts w:ascii="Times New Roman"/>
                <w:b w:val="false"/>
                <w:i w:val="false"/>
                <w:color w:val="000000"/>
                <w:sz w:val="20"/>
              </w:rPr>
              <w:t>1. Отсутствие ооцитов.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Неблагоприятный медико-генетический прогноз.</w:t>
            </w:r>
          </w:p>
          <w:p>
            <w:pPr>
              <w:spacing w:after="20"/>
              <w:ind w:left="20"/>
              <w:jc w:val="both"/>
            </w:pPr>
            <w:r>
              <w:rPr>
                <w:rFonts w:ascii="Times New Roman"/>
                <w:b w:val="false"/>
                <w:i w:val="false"/>
                <w:color w:val="000000"/>
                <w:sz w:val="20"/>
              </w:rPr>
              <w:t>
</w:t>
            </w:r>
            <w:r>
              <w:rPr>
                <w:rFonts w:ascii="Times New Roman"/>
                <w:b w:val="false"/>
                <w:i w:val="false"/>
                <w:color w:val="000000"/>
                <w:sz w:val="20"/>
              </w:rPr>
              <w:t>3. Неоднократное получение (более трех раз) эмбрионов низкого качества, перенос которых не приводил к наступлению беременности.</w:t>
            </w:r>
          </w:p>
          <w:p>
            <w:pPr>
              <w:spacing w:after="20"/>
              <w:ind w:left="20"/>
              <w:jc w:val="both"/>
            </w:pPr>
            <w:r>
              <w:rPr>
                <w:rFonts w:ascii="Times New Roman"/>
                <w:b w:val="false"/>
                <w:i w:val="false"/>
                <w:color w:val="000000"/>
                <w:sz w:val="20"/>
              </w:rPr>
              <w:t>
4. Невозможность получения или использования спермы, состоящих в браке (супружестве).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подтверждающей документации о соблюдении требований проведения вспомогательных репродуктивных методов и технологий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1" w:id="230"/>
          <w:p>
            <w:pPr>
              <w:spacing w:after="20"/>
              <w:ind w:left="20"/>
              <w:jc w:val="both"/>
            </w:pPr>
            <w:r>
              <w:rPr>
                <w:rFonts w:ascii="Times New Roman"/>
                <w:b w:val="false"/>
                <w:i w:val="false"/>
                <w:color w:val="000000"/>
                <w:sz w:val="20"/>
              </w:rPr>
              <w:t xml:space="preserve">
Наличия подтверждающей документации выполнения следующих функции при оказании средними медицинскими работниками (акушеры, фельдшеры, медицинские сестры/братья) доврачебной помощи женщинам во время и вне беременности: </w:t>
            </w:r>
          </w:p>
          <w:bookmarkEnd w:id="230"/>
          <w:p>
            <w:pPr>
              <w:spacing w:after="20"/>
              <w:ind w:left="20"/>
              <w:jc w:val="both"/>
            </w:pPr>
            <w:r>
              <w:rPr>
                <w:rFonts w:ascii="Times New Roman"/>
                <w:b w:val="false"/>
                <w:i w:val="false"/>
                <w:color w:val="000000"/>
                <w:sz w:val="20"/>
              </w:rPr>
              <w:t>
</w:t>
            </w:r>
            <w:r>
              <w:rPr>
                <w:rFonts w:ascii="Times New Roman"/>
                <w:b w:val="false"/>
                <w:i w:val="false"/>
                <w:color w:val="000000"/>
                <w:sz w:val="20"/>
              </w:rPr>
              <w:t>1) самостоятельный прием и медицинский осмотр с целью определения состояния здоровья пациента, выявления заболеваний и осложнений беременности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 внесение данных в подсистему "Регистр беременных и женщин фертильного возраста" электронного портала "Регистр прикрепленного населения" с целью автоматизированного ведения групп беременных и женщин фертильного возраста (далее – ЖФВ) и мониторинга показателей состояния здоровья беременных и ЖФВ;</w:t>
            </w:r>
          </w:p>
          <w:p>
            <w:pPr>
              <w:spacing w:after="20"/>
              <w:ind w:left="20"/>
              <w:jc w:val="both"/>
            </w:pPr>
            <w:r>
              <w:rPr>
                <w:rFonts w:ascii="Times New Roman"/>
                <w:b w:val="false"/>
                <w:i w:val="false"/>
                <w:color w:val="000000"/>
                <w:sz w:val="20"/>
              </w:rPr>
              <w:t>
</w:t>
            </w:r>
            <w:r>
              <w:rPr>
                <w:rFonts w:ascii="Times New Roman"/>
                <w:b w:val="false"/>
                <w:i w:val="false"/>
                <w:color w:val="000000"/>
                <w:sz w:val="20"/>
              </w:rPr>
              <w:t>3) оказание неотложной и экстренной доврачебной медицинской помощи беременным, родильницам и женщинам фертильного возраста при состояниях, угрожающих жизни и здоровью женщины по клиническими протоколами диагностики и лечения;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динамическое наблюдение за беременными с хроническими заболеваниями совместно с участковыми врачами и профильными специалистами;</w:t>
            </w:r>
          </w:p>
          <w:p>
            <w:pPr>
              <w:spacing w:after="20"/>
              <w:ind w:left="20"/>
              <w:jc w:val="both"/>
            </w:pPr>
            <w:r>
              <w:rPr>
                <w:rFonts w:ascii="Times New Roman"/>
                <w:b w:val="false"/>
                <w:i w:val="false"/>
                <w:color w:val="000000"/>
                <w:sz w:val="20"/>
              </w:rPr>
              <w:t>
</w:t>
            </w:r>
            <w:r>
              <w:rPr>
                <w:rFonts w:ascii="Times New Roman"/>
                <w:b w:val="false"/>
                <w:i w:val="false"/>
                <w:color w:val="000000"/>
                <w:sz w:val="20"/>
              </w:rPr>
              <w:t>5) выполнение назначений врача акушер-гинеколога;</w:t>
            </w:r>
          </w:p>
          <w:p>
            <w:pPr>
              <w:spacing w:after="20"/>
              <w:ind w:left="20"/>
              <w:jc w:val="both"/>
            </w:pPr>
            <w:r>
              <w:rPr>
                <w:rFonts w:ascii="Times New Roman"/>
                <w:b w:val="false"/>
                <w:i w:val="false"/>
                <w:color w:val="000000"/>
                <w:sz w:val="20"/>
              </w:rPr>
              <w:t>
</w:t>
            </w:r>
            <w:r>
              <w:rPr>
                <w:rFonts w:ascii="Times New Roman"/>
                <w:b w:val="false"/>
                <w:i w:val="false"/>
                <w:color w:val="000000"/>
                <w:sz w:val="20"/>
              </w:rPr>
              <w:t>6) ведение физиологической беременности и патронаж беременных и родильниц со своевременным предоставлением направлений и рекомендаций по клиническим протоколом диагностики и лечения;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7) медицинское обслуживание на дому беременных, родильниц, гинекологических больных и группы ЖФВ социального риска;</w:t>
            </w:r>
          </w:p>
          <w:p>
            <w:pPr>
              <w:spacing w:after="20"/>
              <w:ind w:left="20"/>
              <w:jc w:val="both"/>
            </w:pPr>
            <w:r>
              <w:rPr>
                <w:rFonts w:ascii="Times New Roman"/>
                <w:b w:val="false"/>
                <w:i w:val="false"/>
                <w:color w:val="000000"/>
                <w:sz w:val="20"/>
              </w:rPr>
              <w:t>
</w:t>
            </w:r>
            <w:r>
              <w:rPr>
                <w:rFonts w:ascii="Times New Roman"/>
                <w:b w:val="false"/>
                <w:i w:val="false"/>
                <w:color w:val="000000"/>
                <w:sz w:val="20"/>
              </w:rPr>
              <w:t>8) проведение профилактического медицинского осмотра женщин с целью раннего выявления предопухолевых и раковых заболеваний женских половых органов и других локализаций (кожи, молочных желез);</w:t>
            </w:r>
          </w:p>
          <w:p>
            <w:pPr>
              <w:spacing w:after="20"/>
              <w:ind w:left="20"/>
              <w:jc w:val="both"/>
            </w:pPr>
            <w:r>
              <w:rPr>
                <w:rFonts w:ascii="Times New Roman"/>
                <w:b w:val="false"/>
                <w:i w:val="false"/>
                <w:color w:val="000000"/>
                <w:sz w:val="20"/>
              </w:rPr>
              <w:t>
</w:t>
            </w:r>
            <w:r>
              <w:rPr>
                <w:rFonts w:ascii="Times New Roman"/>
                <w:b w:val="false"/>
                <w:i w:val="false"/>
                <w:color w:val="000000"/>
                <w:sz w:val="20"/>
              </w:rPr>
              <w:t>9) проведение медицинского сестринского осмотра женщин всех возрастных групп, обратившихся за медицинской помощью;</w:t>
            </w:r>
          </w:p>
          <w:p>
            <w:pPr>
              <w:spacing w:after="20"/>
              <w:ind w:left="20"/>
              <w:jc w:val="both"/>
            </w:pPr>
            <w:r>
              <w:rPr>
                <w:rFonts w:ascii="Times New Roman"/>
                <w:b w:val="false"/>
                <w:i w:val="false"/>
                <w:color w:val="000000"/>
                <w:sz w:val="20"/>
              </w:rPr>
              <w:t>
10) участие в проведении скрининговых и профилактических осмотров для выявления заболеваний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1" w:id="231"/>
          <w:p>
            <w:pPr>
              <w:spacing w:after="20"/>
              <w:ind w:left="20"/>
              <w:jc w:val="both"/>
            </w:pPr>
            <w:r>
              <w:rPr>
                <w:rFonts w:ascii="Times New Roman"/>
                <w:b w:val="false"/>
                <w:i w:val="false"/>
                <w:color w:val="000000"/>
                <w:sz w:val="20"/>
              </w:rPr>
              <w:t>
Наличие подтверждающей документации о соблюдение следующих требований при организации оказания акушерско-гинекологической помощи на стационарном уровне:</w:t>
            </w:r>
          </w:p>
          <w:bookmarkEnd w:id="231"/>
          <w:p>
            <w:pPr>
              <w:spacing w:after="20"/>
              <w:ind w:left="20"/>
              <w:jc w:val="both"/>
            </w:pPr>
            <w:r>
              <w:rPr>
                <w:rFonts w:ascii="Times New Roman"/>
                <w:b w:val="false"/>
                <w:i w:val="false"/>
                <w:color w:val="000000"/>
                <w:sz w:val="20"/>
              </w:rPr>
              <w:t>
</w:t>
            </w:r>
            <w:r>
              <w:rPr>
                <w:rFonts w:ascii="Times New Roman"/>
                <w:b w:val="false"/>
                <w:i w:val="false"/>
                <w:color w:val="000000"/>
                <w:sz w:val="20"/>
              </w:rPr>
              <w:t>1) оказание стационарной консультативно-диагностической, лечебно-профилактической и реабилитационной помощи беременным, роженицам, родильницам и новорожденным;</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проведение совместного осмотра лечащего врача с заведующим отделения при поступлении беременных женщин до 36 недель беременности, страдающих хроническими заболеваниями, нуждающихся в лечении в специализированных отделениях многопрофильных стационаров, для оценки тяжести течения заболевания, течения беременности и тактики лечения.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составление плана ведения беременности, родов и послеродового периода c учетом индивидуального подхода;</w:t>
            </w:r>
          </w:p>
          <w:p>
            <w:pPr>
              <w:spacing w:after="20"/>
              <w:ind w:left="20"/>
              <w:jc w:val="both"/>
            </w:pPr>
            <w:r>
              <w:rPr>
                <w:rFonts w:ascii="Times New Roman"/>
                <w:b w:val="false"/>
                <w:i w:val="false"/>
                <w:color w:val="000000"/>
                <w:sz w:val="20"/>
              </w:rPr>
              <w:t>
</w:t>
            </w:r>
            <w:r>
              <w:rPr>
                <w:rFonts w:ascii="Times New Roman"/>
                <w:b w:val="false"/>
                <w:i w:val="false"/>
                <w:color w:val="000000"/>
                <w:sz w:val="20"/>
              </w:rPr>
              <w:t>4) ведение беременности, родов и послеродового периода по клиническим протоколам диагностики и лечения, а также по плану ведения;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проведение консультирования беременных, рожениц и родильниц, осуществление контроля по соблюдению уровня оказания медицинской помощи;</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проведение реабилитационных мероприятий матерям и новорожденным, в том числе уход за недоношенными новорожденными;</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консультации по оказанию медицинской помощи беременным, роженицам, родильницам и новорожденным с использованием телекоммуникационных систем;</w:t>
            </w:r>
          </w:p>
          <w:p>
            <w:pPr>
              <w:spacing w:after="20"/>
              <w:ind w:left="20"/>
              <w:jc w:val="both"/>
            </w:pPr>
            <w:r>
              <w:rPr>
                <w:rFonts w:ascii="Times New Roman"/>
                <w:b w:val="false"/>
                <w:i w:val="false"/>
                <w:color w:val="000000"/>
                <w:sz w:val="20"/>
              </w:rPr>
              <w:t>
</w:t>
            </w:r>
            <w:r>
              <w:rPr>
                <w:rFonts w:ascii="Times New Roman"/>
                <w:b w:val="false"/>
                <w:i w:val="false"/>
                <w:color w:val="000000"/>
                <w:sz w:val="20"/>
              </w:rPr>
              <w:t>8) осуществление экспертизы о временной нетрудоспособности, выдачи листа и справки временной нетрудоспособности по беременности и родам, гинекологическим больным;</w:t>
            </w:r>
          </w:p>
          <w:p>
            <w:pPr>
              <w:spacing w:after="20"/>
              <w:ind w:left="20"/>
              <w:jc w:val="both"/>
            </w:pPr>
            <w:r>
              <w:rPr>
                <w:rFonts w:ascii="Times New Roman"/>
                <w:b w:val="false"/>
                <w:i w:val="false"/>
                <w:color w:val="000000"/>
                <w:sz w:val="20"/>
              </w:rPr>
              <w:t>
</w:t>
            </w:r>
            <w:r>
              <w:rPr>
                <w:rFonts w:ascii="Times New Roman"/>
                <w:b w:val="false"/>
                <w:i w:val="false"/>
                <w:color w:val="000000"/>
                <w:sz w:val="20"/>
              </w:rPr>
              <w:t>9) оказание реанимационной помощи и интенсивной терапии матерям и новорожденным, в том числе с низкой и экстремально низкой массой тела;</w:t>
            </w:r>
          </w:p>
          <w:p>
            <w:pPr>
              <w:spacing w:after="20"/>
              <w:ind w:left="20"/>
              <w:jc w:val="both"/>
            </w:pPr>
            <w:r>
              <w:rPr>
                <w:rFonts w:ascii="Times New Roman"/>
                <w:b w:val="false"/>
                <w:i w:val="false"/>
                <w:color w:val="000000"/>
                <w:sz w:val="20"/>
              </w:rPr>
              <w:t>
</w:t>
            </w:r>
            <w:r>
              <w:rPr>
                <w:rFonts w:ascii="Times New Roman"/>
                <w:b w:val="false"/>
                <w:i w:val="false"/>
                <w:color w:val="000000"/>
                <w:sz w:val="20"/>
              </w:rPr>
              <w:t>10) осуществление медико-психологической помощи женщинам;</w:t>
            </w:r>
          </w:p>
          <w:p>
            <w:pPr>
              <w:spacing w:after="20"/>
              <w:ind w:left="20"/>
              <w:jc w:val="both"/>
            </w:pPr>
            <w:r>
              <w:rPr>
                <w:rFonts w:ascii="Times New Roman"/>
                <w:b w:val="false"/>
                <w:i w:val="false"/>
                <w:color w:val="000000"/>
                <w:sz w:val="20"/>
              </w:rPr>
              <w:t>
</w:t>
            </w:r>
            <w:r>
              <w:rPr>
                <w:rFonts w:ascii="Times New Roman"/>
                <w:b w:val="false"/>
                <w:i w:val="false"/>
                <w:color w:val="000000"/>
                <w:sz w:val="20"/>
              </w:rPr>
              <w:t>11) оповещение медицинских организаций более высокого уровня регионализации перинатальной помощи и местных органов государственного управления здравоохранением при выявлении в период поступления или нахождения в стационаре у беременной, роженицы, родильницы критического состояния;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12) соблюдение схемы оповещения в случае возникновения критических ситуаций у женщин;</w:t>
            </w:r>
          </w:p>
          <w:p>
            <w:pPr>
              <w:spacing w:after="20"/>
              <w:ind w:left="20"/>
              <w:jc w:val="both"/>
            </w:pPr>
            <w:r>
              <w:rPr>
                <w:rFonts w:ascii="Times New Roman"/>
                <w:b w:val="false"/>
                <w:i w:val="false"/>
                <w:color w:val="000000"/>
                <w:sz w:val="20"/>
              </w:rPr>
              <w:t>
</w:t>
            </w:r>
            <w:r>
              <w:rPr>
                <w:rFonts w:ascii="Times New Roman"/>
                <w:b w:val="false"/>
                <w:i w:val="false"/>
                <w:color w:val="000000"/>
                <w:sz w:val="20"/>
              </w:rPr>
              <w:t>13) транспортировка беременных, родильниц, рожениц в критическом состоянии на третий уровень перинатальной помощи, в областные и республиканские организации здравоохранения осуществляется по решению консилиума врачей с участием специалистов медицинской бригады медицинской авиации после восстановления гемодинамики и стабилизации жизненно важных функций с уведомлением принимающей медицинской организации;</w:t>
            </w:r>
          </w:p>
          <w:p>
            <w:pPr>
              <w:spacing w:after="20"/>
              <w:ind w:left="20"/>
              <w:jc w:val="both"/>
            </w:pPr>
            <w:r>
              <w:rPr>
                <w:rFonts w:ascii="Times New Roman"/>
                <w:b w:val="false"/>
                <w:i w:val="false"/>
                <w:color w:val="000000"/>
                <w:sz w:val="20"/>
              </w:rPr>
              <w:t>
14) при нетранспортабельном состоянии беременных, рожениц, родильниц осуществление вызова квалифицированных специалистов "на себя", оказание комплекса первичной реанимационной помощи при возникновении неотложных состояний, диагностика угрожающих состояний у матери и плода, решение вопроса о родоразрешении, проведение интенсивной и поддерживающей терапии до перевода на более высокий уровень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медицинской помощи новорожденным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5" w:id="232"/>
          <w:p>
            <w:pPr>
              <w:spacing w:after="20"/>
              <w:ind w:left="20"/>
              <w:jc w:val="both"/>
            </w:pPr>
            <w:r>
              <w:rPr>
                <w:rFonts w:ascii="Times New Roman"/>
                <w:b w:val="false"/>
                <w:i w:val="false"/>
                <w:color w:val="000000"/>
                <w:sz w:val="20"/>
              </w:rPr>
              <w:t>
Наличие подтверждающей документации о соблюдении следующих требований при организации оказания медицинской помощи новорожденным на стационарном уровне:</w:t>
            </w:r>
          </w:p>
          <w:bookmarkEnd w:id="232"/>
          <w:p>
            <w:pPr>
              <w:spacing w:after="20"/>
              <w:ind w:left="20"/>
              <w:jc w:val="both"/>
            </w:pPr>
            <w:r>
              <w:rPr>
                <w:rFonts w:ascii="Times New Roman"/>
                <w:b w:val="false"/>
                <w:i w:val="false"/>
                <w:color w:val="000000"/>
                <w:sz w:val="20"/>
              </w:rPr>
              <w:t>
</w:t>
            </w:r>
            <w:r>
              <w:rPr>
                <w:rFonts w:ascii="Times New Roman"/>
                <w:b w:val="false"/>
                <w:i w:val="false"/>
                <w:color w:val="000000"/>
                <w:sz w:val="20"/>
              </w:rPr>
              <w:t>1) оказание медицинской помощи новорожденным по уровням регионализации перинатальной помощи в зависимости от показаний;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2) наличие в структуре организаций стационаров первого уровня регионализации перинатальной помощи: индивидуальных родильных палат, отделения для совместного пребывания матери и ребенка, прививочный кабинет, палаты интенсивной терапии для новорожденных, а также предусмотренные штатным расписанием ставка врача по специальности "Педиатрия (неонатология)" и круглосуточный пост неонатальной медицинской сестры;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наличие в стационарах второго уровня регионализации палат реанимации и интенсивной терапии новорожденных с полным набором для реанимации, аппаратами искусственной вентиляции легких с различными режимами вентиляции (постоянное положительное давление в дыхательных путях), кувезами, клинико-диагностической лабораторией, а также предусмотренного штатным расписанием круглосуточным постом (врач неонатолог и детская медицинская сестра);</w:t>
            </w:r>
          </w:p>
          <w:p>
            <w:pPr>
              <w:spacing w:after="20"/>
              <w:ind w:left="20"/>
              <w:jc w:val="both"/>
            </w:pPr>
            <w:r>
              <w:rPr>
                <w:rFonts w:ascii="Times New Roman"/>
                <w:b w:val="false"/>
                <w:i w:val="false"/>
                <w:color w:val="000000"/>
                <w:sz w:val="20"/>
              </w:rPr>
              <w:t>
</w:t>
            </w:r>
            <w:r>
              <w:rPr>
                <w:rFonts w:ascii="Times New Roman"/>
                <w:b w:val="false"/>
                <w:i w:val="false"/>
                <w:color w:val="000000"/>
                <w:sz w:val="20"/>
              </w:rPr>
              <w:t>4) Соблюдение в стационарах третьего уровня регионализации перинатальной помощи следующих требований: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круглосуточного неонатального поста, клинической, биохимической и бактериологической лаборатории, отделения реанимации и интенсивной терапии для женщин и новорожденных, а также отделения патологии новорожденных и выхаживания недоношенных совместного пребывания с матерью.</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отделения интенсивной терапии новорожденных, отделения патологии новорожденных и выхаживания недоношенных, оснащенные современным лечебно-диагностическим оборудованием, лекарственными препаратами, круглосуточным постом (врачебный и сестринский), экспресс-лабораторией.</w:t>
            </w:r>
          </w:p>
          <w:p>
            <w:pPr>
              <w:spacing w:after="20"/>
              <w:ind w:left="20"/>
              <w:jc w:val="both"/>
            </w:pPr>
            <w:r>
              <w:rPr>
                <w:rFonts w:ascii="Times New Roman"/>
                <w:b w:val="false"/>
                <w:i w:val="false"/>
                <w:color w:val="000000"/>
                <w:sz w:val="20"/>
              </w:rPr>
              <w:t>
</w:t>
            </w:r>
            <w:r>
              <w:rPr>
                <w:rFonts w:ascii="Times New Roman"/>
                <w:b w:val="false"/>
                <w:i w:val="false"/>
                <w:color w:val="000000"/>
                <w:sz w:val="20"/>
              </w:rPr>
              <w:t>5) Соблюдение в стационарах первого уровня больному новорожденному следующих требований: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первичная реанимационная помощь;</w:t>
            </w:r>
          </w:p>
          <w:p>
            <w:pPr>
              <w:spacing w:after="20"/>
              <w:ind w:left="20"/>
              <w:jc w:val="both"/>
            </w:pPr>
            <w:r>
              <w:rPr>
                <w:rFonts w:ascii="Times New Roman"/>
                <w:b w:val="false"/>
                <w:i w:val="false"/>
                <w:color w:val="000000"/>
                <w:sz w:val="20"/>
              </w:rPr>
              <w:t>
</w:t>
            </w:r>
            <w:r>
              <w:rPr>
                <w:rFonts w:ascii="Times New Roman"/>
                <w:b w:val="false"/>
                <w:i w:val="false"/>
                <w:color w:val="000000"/>
                <w:sz w:val="20"/>
              </w:rPr>
              <w:t>интенсивная и поддерживающая терапия;</w:t>
            </w:r>
          </w:p>
          <w:p>
            <w:pPr>
              <w:spacing w:after="20"/>
              <w:ind w:left="20"/>
              <w:jc w:val="both"/>
            </w:pPr>
            <w:r>
              <w:rPr>
                <w:rFonts w:ascii="Times New Roman"/>
                <w:b w:val="false"/>
                <w:i w:val="false"/>
                <w:color w:val="000000"/>
                <w:sz w:val="20"/>
              </w:rPr>
              <w:t>
</w:t>
            </w:r>
            <w:r>
              <w:rPr>
                <w:rFonts w:ascii="Times New Roman"/>
                <w:b w:val="false"/>
                <w:i w:val="false"/>
                <w:color w:val="000000"/>
                <w:sz w:val="20"/>
              </w:rPr>
              <w:t>оксигенотерапия;</w:t>
            </w:r>
          </w:p>
          <w:p>
            <w:pPr>
              <w:spacing w:after="20"/>
              <w:ind w:left="20"/>
              <w:jc w:val="both"/>
            </w:pPr>
            <w:r>
              <w:rPr>
                <w:rFonts w:ascii="Times New Roman"/>
                <w:b w:val="false"/>
                <w:i w:val="false"/>
                <w:color w:val="000000"/>
                <w:sz w:val="20"/>
              </w:rPr>
              <w:t>
</w:t>
            </w:r>
            <w:r>
              <w:rPr>
                <w:rFonts w:ascii="Times New Roman"/>
                <w:b w:val="false"/>
                <w:i w:val="false"/>
                <w:color w:val="000000"/>
                <w:sz w:val="20"/>
              </w:rPr>
              <w:t>инвазивная или неинвазивная респираторная терапия;</w:t>
            </w:r>
          </w:p>
          <w:p>
            <w:pPr>
              <w:spacing w:after="20"/>
              <w:ind w:left="20"/>
              <w:jc w:val="both"/>
            </w:pPr>
            <w:r>
              <w:rPr>
                <w:rFonts w:ascii="Times New Roman"/>
                <w:b w:val="false"/>
                <w:i w:val="false"/>
                <w:color w:val="000000"/>
                <w:sz w:val="20"/>
              </w:rPr>
              <w:t>
</w:t>
            </w:r>
            <w:r>
              <w:rPr>
                <w:rFonts w:ascii="Times New Roman"/>
                <w:b w:val="false"/>
                <w:i w:val="false"/>
                <w:color w:val="000000"/>
                <w:sz w:val="20"/>
              </w:rPr>
              <w:t>фототерапия;</w:t>
            </w:r>
          </w:p>
          <w:p>
            <w:pPr>
              <w:spacing w:after="20"/>
              <w:ind w:left="20"/>
              <w:jc w:val="both"/>
            </w:pPr>
            <w:r>
              <w:rPr>
                <w:rFonts w:ascii="Times New Roman"/>
                <w:b w:val="false"/>
                <w:i w:val="false"/>
                <w:color w:val="000000"/>
                <w:sz w:val="20"/>
              </w:rPr>
              <w:t>
</w:t>
            </w:r>
            <w:r>
              <w:rPr>
                <w:rFonts w:ascii="Times New Roman"/>
                <w:b w:val="false"/>
                <w:i w:val="false"/>
                <w:color w:val="000000"/>
                <w:sz w:val="20"/>
              </w:rPr>
              <w:t>лечебная гипотермия;</w:t>
            </w:r>
          </w:p>
          <w:p>
            <w:pPr>
              <w:spacing w:after="20"/>
              <w:ind w:left="20"/>
              <w:jc w:val="both"/>
            </w:pPr>
            <w:r>
              <w:rPr>
                <w:rFonts w:ascii="Times New Roman"/>
                <w:b w:val="false"/>
                <w:i w:val="false"/>
                <w:color w:val="000000"/>
                <w:sz w:val="20"/>
              </w:rPr>
              <w:t>
</w:t>
            </w:r>
            <w:r>
              <w:rPr>
                <w:rFonts w:ascii="Times New Roman"/>
                <w:b w:val="false"/>
                <w:i w:val="false"/>
                <w:color w:val="000000"/>
                <w:sz w:val="20"/>
              </w:rPr>
              <w:t>инфузионная терапия и/или парентеральное питание;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лечение по клиническим протоколам диагностики и лечения.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Соблюдение в стационарах второго уровня больному новорожденному следующих требований: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оказание первичной реанимационной помощи новорожденному и стабилизация состояния, выхаживание недоношенных детей с сроком гестации более 34 недель;</w:t>
            </w:r>
          </w:p>
          <w:p>
            <w:pPr>
              <w:spacing w:after="20"/>
              <w:ind w:left="20"/>
              <w:jc w:val="both"/>
            </w:pPr>
            <w:r>
              <w:rPr>
                <w:rFonts w:ascii="Times New Roman"/>
                <w:b w:val="false"/>
                <w:i w:val="false"/>
                <w:color w:val="000000"/>
                <w:sz w:val="20"/>
              </w:rPr>
              <w:t>
</w:t>
            </w:r>
            <w:r>
              <w:rPr>
                <w:rFonts w:ascii="Times New Roman"/>
                <w:b w:val="false"/>
                <w:i w:val="false"/>
                <w:color w:val="000000"/>
                <w:sz w:val="20"/>
              </w:rPr>
              <w:t>катетеризация центральных вен и периферических сосудов;</w:t>
            </w:r>
          </w:p>
          <w:p>
            <w:pPr>
              <w:spacing w:after="20"/>
              <w:ind w:left="20"/>
              <w:jc w:val="both"/>
            </w:pPr>
            <w:r>
              <w:rPr>
                <w:rFonts w:ascii="Times New Roman"/>
                <w:b w:val="false"/>
                <w:i w:val="false"/>
                <w:color w:val="000000"/>
                <w:sz w:val="20"/>
              </w:rPr>
              <w:t>
</w:t>
            </w:r>
            <w:r>
              <w:rPr>
                <w:rFonts w:ascii="Times New Roman"/>
                <w:b w:val="false"/>
                <w:i w:val="false"/>
                <w:color w:val="000000"/>
                <w:sz w:val="20"/>
              </w:rPr>
              <w:t>выявление и лечение врожденных пороков, задержки внутриутробного развития, гипогликемии новорожденных, гипербилирубинемии, неонатального сепсиса, поражения центральной нервной системы, респираторного дистресс-синдрома, пневмоторакса, некротического энтероколита и других патологических состояний неонатального периода;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проведение интенсивной терапии, включающую коррекцию жизненно важных функций (дыхательной, сердечно-сосудистой, метаболических нарушений), инвазивной и неинвазивной респираторной терапии, инфузионной терапии и парентерального питания;</w:t>
            </w:r>
          </w:p>
          <w:p>
            <w:pPr>
              <w:spacing w:after="20"/>
              <w:ind w:left="20"/>
              <w:jc w:val="both"/>
            </w:pPr>
            <w:r>
              <w:rPr>
                <w:rFonts w:ascii="Times New Roman"/>
                <w:b w:val="false"/>
                <w:i w:val="false"/>
                <w:color w:val="000000"/>
                <w:sz w:val="20"/>
              </w:rPr>
              <w:t>
при необходимости оказания высокоспециализированной помощи определяется степень готовности к транспортировке с матерью в организацию родовспоможения третьего уровня или учреждение республиканского значения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6" w:id="233"/>
          <w:p>
            <w:pPr>
              <w:spacing w:after="20"/>
              <w:ind w:left="20"/>
              <w:jc w:val="both"/>
            </w:pPr>
            <w:r>
              <w:rPr>
                <w:rFonts w:ascii="Times New Roman"/>
                <w:b w:val="false"/>
                <w:i w:val="false"/>
                <w:color w:val="000000"/>
                <w:sz w:val="20"/>
              </w:rPr>
              <w:t>
Наличие подтверждающей документации о соблюдении требований оказания медицинской помощи новорожденным в медицинских организациях третьего уровня:</w:t>
            </w:r>
          </w:p>
          <w:bookmarkEnd w:id="233"/>
          <w:p>
            <w:pPr>
              <w:spacing w:after="20"/>
              <w:ind w:left="20"/>
              <w:jc w:val="both"/>
            </w:pPr>
            <w:r>
              <w:rPr>
                <w:rFonts w:ascii="Times New Roman"/>
                <w:b w:val="false"/>
                <w:i w:val="false"/>
                <w:color w:val="000000"/>
                <w:sz w:val="20"/>
              </w:rPr>
              <w:t>
</w:t>
            </w:r>
            <w:r>
              <w:rPr>
                <w:rFonts w:ascii="Times New Roman"/>
                <w:b w:val="false"/>
                <w:i w:val="false"/>
                <w:color w:val="000000"/>
                <w:sz w:val="20"/>
              </w:rPr>
              <w:t>1) оказание первичной реанимации новорожденным и уход за новорожденными</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проведение интенсивной и поддерживающей терапии: респираторной терапии, катетеризацию центральных вен и периферических сосудов, терапевтической гипотермии, парентерального питания, выхаживание недоношенных детей;</w:t>
            </w:r>
          </w:p>
          <w:p>
            <w:pPr>
              <w:spacing w:after="20"/>
              <w:ind w:left="20"/>
              <w:jc w:val="both"/>
            </w:pPr>
            <w:r>
              <w:rPr>
                <w:rFonts w:ascii="Times New Roman"/>
                <w:b w:val="false"/>
                <w:i w:val="false"/>
                <w:color w:val="000000"/>
                <w:sz w:val="20"/>
              </w:rPr>
              <w:t>
</w:t>
            </w:r>
            <w:r>
              <w:rPr>
                <w:rFonts w:ascii="Times New Roman"/>
                <w:b w:val="false"/>
                <w:i w:val="false"/>
                <w:color w:val="000000"/>
                <w:sz w:val="20"/>
              </w:rPr>
              <w:t>3) диагностику и лечение врожденных пороков, задержки внутриутробного развития плода (малый вес к сроку гестации), гипогликемии новорожденных, неонатального сепсиса, респираторного дистресс-синдрома, гипербилирубинемии, некротического энтероколита, пневмоторакса, бронхолегочной дисплазии, персистирующей легочной гипертензии новорожденных, перинатальных поражений центральной нервной системы и других патологических состояний неонатального периода;</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проведение интенсивной и поддерживающей терапии, терапевтической гипотермии, парентерального питания;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проведение инвазивной и не инвазивной респираторной терапии;</w:t>
            </w:r>
          </w:p>
          <w:p>
            <w:pPr>
              <w:spacing w:after="20"/>
              <w:ind w:left="20"/>
              <w:jc w:val="both"/>
            </w:pPr>
            <w:r>
              <w:rPr>
                <w:rFonts w:ascii="Times New Roman"/>
                <w:b w:val="false"/>
                <w:i w:val="false"/>
                <w:color w:val="000000"/>
                <w:sz w:val="20"/>
              </w:rPr>
              <w:t>
</w:t>
            </w:r>
            <w:r>
              <w:rPr>
                <w:rFonts w:ascii="Times New Roman"/>
                <w:b w:val="false"/>
                <w:i w:val="false"/>
                <w:color w:val="000000"/>
                <w:sz w:val="20"/>
              </w:rPr>
              <w:t>6) выхаживание недоношенных детей;</w:t>
            </w:r>
          </w:p>
          <w:p>
            <w:pPr>
              <w:spacing w:after="20"/>
              <w:ind w:left="20"/>
              <w:jc w:val="both"/>
            </w:pPr>
            <w:r>
              <w:rPr>
                <w:rFonts w:ascii="Times New Roman"/>
                <w:b w:val="false"/>
                <w:i w:val="false"/>
                <w:color w:val="000000"/>
                <w:sz w:val="20"/>
              </w:rPr>
              <w:t>
7) оказание круглосуточной консультативной и лечебно-диагностической помощи специалистам первого и второго уровня регионализации, оказание экстренной и неотложной медицинской помощи с выездом в медицинскую организацию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подтверждающей документации о соблюдении требований по обеспечению здоровому новорожденному основного ухода, включающий профилактику гипотермии с соблюдением "тепловой цепочки", кожный контакт с матерью или контакт "кожа-к-коже", раннее начало грудного вскармливания в течение первого часа (при наличии признаков готовности младенца), профилактика внутрибольничных инфекций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подтверждающей документации о соблюдении требований проведения антропометрии здорового новорожденного, его полный осмотр и другие мероприятия через 2 часа после родов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подтверждающей документации о соблюдение требований оказания неотложной медицинской помощи при выявлении нарушений состояния новорожденного, по показаниям перевод в палату интенсивной терапии или отделение реанимации новорожденных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3" w:id="234"/>
          <w:p>
            <w:pPr>
              <w:spacing w:after="20"/>
              <w:ind w:left="20"/>
              <w:jc w:val="both"/>
            </w:pPr>
            <w:r>
              <w:rPr>
                <w:rFonts w:ascii="Times New Roman"/>
                <w:b w:val="false"/>
                <w:i w:val="false"/>
                <w:color w:val="000000"/>
                <w:sz w:val="20"/>
              </w:rPr>
              <w:t>
Наличие подтверждающей документации о соблюдении требований по наблюдению за матерью и здоровым новорожденным в родильной палате акушером в течение двух часов после рождения:</w:t>
            </w:r>
          </w:p>
          <w:bookmarkEnd w:id="234"/>
          <w:p>
            <w:pPr>
              <w:spacing w:after="20"/>
              <w:ind w:left="20"/>
              <w:jc w:val="both"/>
            </w:pPr>
            <w:r>
              <w:rPr>
                <w:rFonts w:ascii="Times New Roman"/>
                <w:b w:val="false"/>
                <w:i w:val="false"/>
                <w:color w:val="000000"/>
                <w:sz w:val="20"/>
              </w:rPr>
              <w:t>
</w:t>
            </w:r>
            <w:r>
              <w:rPr>
                <w:rFonts w:ascii="Times New Roman"/>
                <w:b w:val="false"/>
                <w:i w:val="false"/>
                <w:color w:val="000000"/>
                <w:sz w:val="20"/>
              </w:rPr>
              <w:t>1) измерение температуры тела у новорожденного через 15 минут после рождения, затем – каждые 30 минут;</w:t>
            </w:r>
          </w:p>
          <w:p>
            <w:pPr>
              <w:spacing w:after="20"/>
              <w:ind w:left="20"/>
              <w:jc w:val="both"/>
            </w:pPr>
            <w:r>
              <w:rPr>
                <w:rFonts w:ascii="Times New Roman"/>
                <w:b w:val="false"/>
                <w:i w:val="false"/>
                <w:color w:val="000000"/>
                <w:sz w:val="20"/>
              </w:rPr>
              <w:t>
2) наблюдение у новорожденного за частотой сердцебиения и дыхания, характером дыхания (выявление экспираторного стона, оценка степени втяжения нижних отделов грудной клетки), окраской кожных покровов, активностью сосательного рефлекса, при необходимости определяет сатурацию пульсоксиметром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подтверждающей документации о соблюдении перевода через 2 часа после рождения здорового новорожденного с матерью в отделение совместного пребывания матери и ребенка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подтверждающей документации о круглосуточном наблюдения медицинским персоналом и постоянное участие матери в осуществлении ухода за ребенком, за исключением случаев состояний матери средней и тяжелой степеней тяжести в послеродовом отделении в палатах совместного пребывания матери и ребенка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подтверждающей документации о соблюдении требований по динамическому наблюдению за новорожденным со своевременным выявлением нарушений состояния новорожденного, проведением необходимого обследования, осмотром заведующим отделением, организация консилиума для уточнения тактики ведения. Оказание по показаниям неотложной медицинской помощи, своевременный перевод в палату интенсивной терапии или отделение реанимации новорожденных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5" w:id="235"/>
          <w:p>
            <w:pPr>
              <w:spacing w:after="20"/>
              <w:ind w:left="20"/>
              <w:jc w:val="both"/>
            </w:pPr>
            <w:r>
              <w:rPr>
                <w:rFonts w:ascii="Times New Roman"/>
                <w:b w:val="false"/>
                <w:i w:val="false"/>
                <w:color w:val="000000"/>
                <w:sz w:val="20"/>
              </w:rPr>
              <w:t>
Соблюдение требований к медицинским работникам в палатах совместного пребывания матери и ребенка:</w:t>
            </w:r>
          </w:p>
          <w:bookmarkEnd w:id="235"/>
          <w:p>
            <w:pPr>
              <w:spacing w:after="20"/>
              <w:ind w:left="20"/>
              <w:jc w:val="both"/>
            </w:pPr>
            <w:r>
              <w:rPr>
                <w:rFonts w:ascii="Times New Roman"/>
                <w:b w:val="false"/>
                <w:i w:val="false"/>
                <w:color w:val="000000"/>
                <w:sz w:val="20"/>
              </w:rPr>
              <w:t>
</w:t>
            </w:r>
            <w:r>
              <w:rPr>
                <w:rFonts w:ascii="Times New Roman"/>
                <w:b w:val="false"/>
                <w:i w:val="false"/>
                <w:color w:val="000000"/>
                <w:sz w:val="20"/>
              </w:rPr>
              <w:t>1) наличие записи в медицинских документах о проведенных консультациях о преимуществах грудного вскармливания, о технике и кратности сцеживания грудного молока ручным способом, проведение визуальной оценки грудного вскармливания для предоставления практической помощи в правильном расположении и прикладывании ребенка к груди матери во избежание таких состояний как трещины сосков или лактостаз;</w:t>
            </w:r>
          </w:p>
          <w:p>
            <w:pPr>
              <w:spacing w:after="20"/>
              <w:ind w:left="20"/>
              <w:jc w:val="both"/>
            </w:pPr>
            <w:r>
              <w:rPr>
                <w:rFonts w:ascii="Times New Roman"/>
                <w:b w:val="false"/>
                <w:i w:val="false"/>
                <w:color w:val="000000"/>
                <w:sz w:val="20"/>
              </w:rPr>
              <w:t>
2) наличие записи в медицинских документах об обучении матери (родителя или законного представителя) альтернативным методам кормления детей при наличии противопоказаний к грудному вскармливанию; консультации родильниц как поддерживать лактацию в случаях отдельного пребывания новорожденных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в медицинской документации об ежедневном осмотре новорожденных врачом-неонатологом, консультации матерей по вопросам ухода, профилактики гипотермии и вакцинации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подтверждающей документации о соблюдении требований по организации консультации профильными специалистами, с проведением лечебно-диагностических мероприятий и предоставлением матери рекомендаций по обследованию, лечению и реабилитации при наличии трех и более микроаномалий развития или выявлении врожденной патологии новорожденных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подтверждающей документации о соблюдении требований оказания медицинской помощи в случае возникновения неотложных состояний у новорожденного (асфиксия, респираторный дистресс-синдром и другие) стабилизация его состояния и определение степени готовности к транспортировке с матерью в организацию родовспоможения второго или третьего уровней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подтверждающей документации о проведении вакцинации новорожденных на основании добровольного информированного согласия родителей (матери, отца или законных представителей) на проведение профилактических прививок в сроки проведения профилактических прививок в Республике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подтверждающей документации о соблюдении требований проведения всем новорожденным перед выпиской неонатального скрининга с целью выявления фенилкетонурии, врожденного гипотиреоза и аудиологический скрининг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подтверждающей документации о соблюдении требований проведения врачом неонатологом оценки тяжести состояния, стабилизации состояния, оценка степени готовности к транспортировке при возникновении неотложных состояний у новорожденного, и организация его перевода с матерью (по согласованию с акушером-гинекологом) в медицинскую организацию второго или третьего уровня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подтверждающей документации о соблюдении требований при подозрении и (или) выявлении у новорожденного острой хирургической патологии, в экстренном порядке проведения консультации врача по специальности "Детская хирургия (неонатальная хирургия)". После стабилизации показателей витальных функций новорожденный наличие перевода в хирургическое отделение другой медицинской организации (детской или многопрофильной больницы) или в неонатальное (или детское) хирургическое отделение при его наличии в структуре медицинской организации родовспоможения для оказания ему соответствующей специализированной медицинской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подтверждающей документации о соблюдении требований по переводу в стационар педиатрического профиля доношенных новорожденных после достижения возраста 28 суток или недоношенных новорожденных после достижения постконцептуального возраста 42 недели, нуждающихся в дальнейшем круглосуточном медицинском наблюдении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обязательного патологоанатомического исследования плода и плаценты при прерывании беременности по медицинским показаниям при подозрении на наличие врожденных аномалий развития у плода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о проведении клинико-патологоанатомического разбора всех случаев материнской и младенческой смерти после завершения всего комплекса патологоанатомических исследований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договора на оказание платных медицинских услуг в организациях здравоохранения. Наличие документов, устанавливающих факт сооплаты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о проведении консультация детского кардиолога (кардиохирурга) при выявлении врожденного порока развития сердечно-сосудистой системы в организациях родовспоможения, и при наличии медицинских показаний перевод новорожденного в профильный стационар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об использование возможностей консультирования с профильными республиканскими организациями, посредством телемедицинской сети при сложности в верификации диагноза ребенка, определения тактики ведения. При необходимости осуществления перевода ребенка в профильные республиканские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7" w:id="236"/>
          <w:p>
            <w:pPr>
              <w:spacing w:after="20"/>
              <w:ind w:left="20"/>
              <w:jc w:val="both"/>
            </w:pPr>
            <w:r>
              <w:rPr>
                <w:rFonts w:ascii="Times New Roman"/>
                <w:b w:val="false"/>
                <w:i w:val="false"/>
                <w:color w:val="000000"/>
                <w:sz w:val="20"/>
              </w:rPr>
              <w:t>
Наличие документации (внутренние приказы, положения, протоколы, анкеты, аналитические справки) о проведении клинического аудита Службой поддержки пациента и внутренней экспертизы и его оценка по следующим критериям:</w:t>
            </w:r>
          </w:p>
          <w:bookmarkEnd w:id="236"/>
          <w:p>
            <w:pPr>
              <w:spacing w:after="20"/>
              <w:ind w:left="20"/>
              <w:jc w:val="both"/>
            </w:pPr>
            <w:r>
              <w:rPr>
                <w:rFonts w:ascii="Times New Roman"/>
                <w:b w:val="false"/>
                <w:i w:val="false"/>
                <w:color w:val="000000"/>
                <w:sz w:val="20"/>
              </w:rPr>
              <w:t>
</w:t>
            </w:r>
            <w:r>
              <w:rPr>
                <w:rFonts w:ascii="Times New Roman"/>
                <w:b w:val="false"/>
                <w:i w:val="false"/>
                <w:color w:val="000000"/>
                <w:sz w:val="20"/>
              </w:rPr>
              <w:t>1) качество сбора анамнеза, которое оценивается по следующим критериям:</w:t>
            </w:r>
          </w:p>
          <w:p>
            <w:pPr>
              <w:spacing w:after="20"/>
              <w:ind w:left="20"/>
              <w:jc w:val="both"/>
            </w:pPr>
            <w:r>
              <w:rPr>
                <w:rFonts w:ascii="Times New Roman"/>
                <w:b w:val="false"/>
                <w:i w:val="false"/>
                <w:color w:val="000000"/>
                <w:sz w:val="20"/>
              </w:rPr>
              <w:t>
</w:t>
            </w:r>
            <w:r>
              <w:rPr>
                <w:rFonts w:ascii="Times New Roman"/>
                <w:b w:val="false"/>
                <w:i w:val="false"/>
                <w:color w:val="000000"/>
                <w:sz w:val="20"/>
              </w:rPr>
              <w:t>отсутствие сбора анамнеза;</w:t>
            </w:r>
          </w:p>
          <w:p>
            <w:pPr>
              <w:spacing w:after="20"/>
              <w:ind w:left="20"/>
              <w:jc w:val="both"/>
            </w:pPr>
            <w:r>
              <w:rPr>
                <w:rFonts w:ascii="Times New Roman"/>
                <w:b w:val="false"/>
                <w:i w:val="false"/>
                <w:color w:val="000000"/>
                <w:sz w:val="20"/>
              </w:rPr>
              <w:t>
</w:t>
            </w:r>
            <w:r>
              <w:rPr>
                <w:rFonts w:ascii="Times New Roman"/>
                <w:b w:val="false"/>
                <w:i w:val="false"/>
                <w:color w:val="000000"/>
                <w:sz w:val="20"/>
              </w:rPr>
              <w:t>полнота сбора анамнеза;</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данных о перенесенных, хронических и наследственных заболеваниях, проведенных гемотрансфузиях, переносимости лекарственных препаратов, аллергологический статус;</w:t>
            </w:r>
          </w:p>
          <w:p>
            <w:pPr>
              <w:spacing w:after="20"/>
              <w:ind w:left="20"/>
              <w:jc w:val="both"/>
            </w:pPr>
            <w:r>
              <w:rPr>
                <w:rFonts w:ascii="Times New Roman"/>
                <w:b w:val="false"/>
                <w:i w:val="false"/>
                <w:color w:val="000000"/>
                <w:sz w:val="20"/>
              </w:rPr>
              <w:t>
</w:t>
            </w:r>
            <w:r>
              <w:rPr>
                <w:rFonts w:ascii="Times New Roman"/>
                <w:b w:val="false"/>
                <w:i w:val="false"/>
                <w:color w:val="000000"/>
                <w:sz w:val="20"/>
              </w:rPr>
              <w:t>развитие осложнений вследствие допущенных тактических ошибок при проведении лечебно-диагностических мероприятий из-за некачественного сбора анамнеза;</w:t>
            </w:r>
          </w:p>
          <w:p>
            <w:pPr>
              <w:spacing w:after="20"/>
              <w:ind w:left="20"/>
              <w:jc w:val="both"/>
            </w:pPr>
            <w:r>
              <w:rPr>
                <w:rFonts w:ascii="Times New Roman"/>
                <w:b w:val="false"/>
                <w:i w:val="false"/>
                <w:color w:val="000000"/>
                <w:sz w:val="20"/>
              </w:rPr>
              <w:t>
</w:t>
            </w:r>
            <w:r>
              <w:rPr>
                <w:rFonts w:ascii="Times New Roman"/>
                <w:b w:val="false"/>
                <w:i w:val="false"/>
                <w:color w:val="000000"/>
                <w:sz w:val="20"/>
              </w:rPr>
              <w:t>2) полнота и обоснованность проведения диагностических исследований, которые оцениваются по следующим критериям:</w:t>
            </w:r>
          </w:p>
          <w:p>
            <w:pPr>
              <w:spacing w:after="20"/>
              <w:ind w:left="20"/>
              <w:jc w:val="both"/>
            </w:pPr>
            <w:r>
              <w:rPr>
                <w:rFonts w:ascii="Times New Roman"/>
                <w:b w:val="false"/>
                <w:i w:val="false"/>
                <w:color w:val="000000"/>
                <w:sz w:val="20"/>
              </w:rPr>
              <w:t>
</w:t>
            </w:r>
            <w:r>
              <w:rPr>
                <w:rFonts w:ascii="Times New Roman"/>
                <w:b w:val="false"/>
                <w:i w:val="false"/>
                <w:color w:val="000000"/>
                <w:sz w:val="20"/>
              </w:rPr>
              <w:t>отсутствие диагностических мероприятий;</w:t>
            </w:r>
          </w:p>
          <w:p>
            <w:pPr>
              <w:spacing w:after="20"/>
              <w:ind w:left="20"/>
              <w:jc w:val="both"/>
            </w:pPr>
            <w:r>
              <w:rPr>
                <w:rFonts w:ascii="Times New Roman"/>
                <w:b w:val="false"/>
                <w:i w:val="false"/>
                <w:color w:val="000000"/>
                <w:sz w:val="20"/>
              </w:rPr>
              <w:t>
</w:t>
            </w:r>
            <w:r>
              <w:rPr>
                <w:rFonts w:ascii="Times New Roman"/>
                <w:b w:val="false"/>
                <w:i w:val="false"/>
                <w:color w:val="000000"/>
                <w:sz w:val="20"/>
              </w:rPr>
              <w:t>неправильное заключение или отсутствие заключения по результатам проведенных диагностических исследований, приведшие к неправильной постановке диагноза и ошибкам в тактике лечения;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проведение диагностических исследований, предусмотренных клиническими протоколами;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проведение диагностических исследований с высоким, неоправданным риском для состояния здоровья пациента, обоснованность проведения диагностических исследований, не вошедших в клинические протокола;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проведение диагностических исследований, неинформативных для постановки правильного диагноза и приведших к необоснованному увеличению сроков лечения и удорожанию стоимости лечения;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правильность, своевременность и обоснованность выставленного клинического диагноза с учетом результатов проведенных исследований (при плановой госпитализации учитываются исследования, проведенные и на догоспитальном этапе), которые оцениваются по следующим критериям:</w:t>
            </w:r>
          </w:p>
          <w:p>
            <w:pPr>
              <w:spacing w:after="20"/>
              <w:ind w:left="20"/>
              <w:jc w:val="both"/>
            </w:pPr>
            <w:r>
              <w:rPr>
                <w:rFonts w:ascii="Times New Roman"/>
                <w:b w:val="false"/>
                <w:i w:val="false"/>
                <w:color w:val="000000"/>
                <w:sz w:val="20"/>
              </w:rPr>
              <w:t>
</w:t>
            </w:r>
            <w:r>
              <w:rPr>
                <w:rFonts w:ascii="Times New Roman"/>
                <w:b w:val="false"/>
                <w:i w:val="false"/>
                <w:color w:val="000000"/>
                <w:sz w:val="20"/>
              </w:rPr>
              <w:t>диагноз отсутствует, неполный или неправильный, не соответствует международной классификации болезней;</w:t>
            </w:r>
          </w:p>
          <w:p>
            <w:pPr>
              <w:spacing w:after="20"/>
              <w:ind w:left="20"/>
              <w:jc w:val="both"/>
            </w:pPr>
            <w:r>
              <w:rPr>
                <w:rFonts w:ascii="Times New Roman"/>
                <w:b w:val="false"/>
                <w:i w:val="false"/>
                <w:color w:val="000000"/>
                <w:sz w:val="20"/>
              </w:rPr>
              <w:t>
</w:t>
            </w:r>
            <w:r>
              <w:rPr>
                <w:rFonts w:ascii="Times New Roman"/>
                <w:b w:val="false"/>
                <w:i w:val="false"/>
                <w:color w:val="000000"/>
                <w:sz w:val="20"/>
              </w:rPr>
              <w:t>не выделен ведущий патологический синдром, определяющий тяжесть течения заболевания, не распознаны сопутствующие заболевания и осложнения;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диагноз правильный, но неполный, не выделен ведущий патологический синдром при выделенных осложнениях, не распознаны сопутствующие заболевания, влияющие на исход;</w:t>
            </w:r>
          </w:p>
          <w:p>
            <w:pPr>
              <w:spacing w:after="20"/>
              <w:ind w:left="20"/>
              <w:jc w:val="both"/>
            </w:pPr>
            <w:r>
              <w:rPr>
                <w:rFonts w:ascii="Times New Roman"/>
                <w:b w:val="false"/>
                <w:i w:val="false"/>
                <w:color w:val="000000"/>
                <w:sz w:val="20"/>
              </w:rPr>
              <w:t>
</w:t>
            </w:r>
            <w:r>
              <w:rPr>
                <w:rFonts w:ascii="Times New Roman"/>
                <w:b w:val="false"/>
                <w:i w:val="false"/>
                <w:color w:val="000000"/>
                <w:sz w:val="20"/>
              </w:rPr>
              <w:t>диагноз основного заболевания правильный, но не диагностированы сопутствующие заболевания, влияющие на результат лечения.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Объективные причины неправильной и (или) несвоевременной диагностики (атипичное течение основного заболевания, бессимптомное течение сопутствующего заболевания, редко встречающиеся осложнения и сопутствующие заболевания) отражаются в результатах экспертизы. Проводится оценка влияния неправильной и (или) несвоевременной постановки диагноза на последующие этапы оказания медицинских услуг (помощи);</w:t>
            </w:r>
          </w:p>
          <w:p>
            <w:pPr>
              <w:spacing w:after="20"/>
              <w:ind w:left="20"/>
              <w:jc w:val="both"/>
            </w:pPr>
            <w:r>
              <w:rPr>
                <w:rFonts w:ascii="Times New Roman"/>
                <w:b w:val="false"/>
                <w:i w:val="false"/>
                <w:color w:val="000000"/>
                <w:sz w:val="20"/>
              </w:rPr>
              <w:t>
</w:t>
            </w:r>
            <w:r>
              <w:rPr>
                <w:rFonts w:ascii="Times New Roman"/>
                <w:b w:val="false"/>
                <w:i w:val="false"/>
                <w:color w:val="000000"/>
                <w:sz w:val="20"/>
              </w:rPr>
              <w:t>4) своевременность и качество консультаций профильных специалистов, которые оцениваются по следующим критериям:</w:t>
            </w:r>
          </w:p>
          <w:p>
            <w:pPr>
              <w:spacing w:after="20"/>
              <w:ind w:left="20"/>
              <w:jc w:val="both"/>
            </w:pPr>
            <w:r>
              <w:rPr>
                <w:rFonts w:ascii="Times New Roman"/>
                <w:b w:val="false"/>
                <w:i w:val="false"/>
                <w:color w:val="000000"/>
                <w:sz w:val="20"/>
              </w:rPr>
              <w:t>
</w:t>
            </w:r>
            <w:r>
              <w:rPr>
                <w:rFonts w:ascii="Times New Roman"/>
                <w:b w:val="false"/>
                <w:i w:val="false"/>
                <w:color w:val="000000"/>
                <w:sz w:val="20"/>
              </w:rPr>
              <w:t>отсутствие консультации, приведшее к ошибочной трактовке симптомов и синдромов, отрицательно повлиявших на исход заболевания;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консультация своевременная, непринятие во внимание мнения консультанта при постановке диагноза частично повлияло на исход заболевания;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консультация своевременная, мнение консультанта учтено при постановке диагноза, невыполнение рекомендации консультанта по лечению частично повлияло на исход заболевания;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мнение консультанта ошибочное и повлияло на исход заболевания.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подтверждающей документации о проведении оценки объективности причин несвоевременной консультации и влияния несвоевременной постановки диагноза на последующие этапы оказания медицинских услуг (помощи);</w:t>
            </w:r>
          </w:p>
          <w:p>
            <w:pPr>
              <w:spacing w:after="20"/>
              <w:ind w:left="20"/>
              <w:jc w:val="both"/>
            </w:pPr>
            <w:r>
              <w:rPr>
                <w:rFonts w:ascii="Times New Roman"/>
                <w:b w:val="false"/>
                <w:i w:val="false"/>
                <w:color w:val="000000"/>
                <w:sz w:val="20"/>
              </w:rPr>
              <w:t>
</w:t>
            </w:r>
            <w:r>
              <w:rPr>
                <w:rFonts w:ascii="Times New Roman"/>
                <w:b w:val="false"/>
                <w:i w:val="false"/>
                <w:color w:val="000000"/>
                <w:sz w:val="20"/>
              </w:rPr>
              <w:t>5) объем, качество и обоснованность проведения лечебных мероприятий, которые оцениваются по следующим критериям:</w:t>
            </w:r>
          </w:p>
          <w:p>
            <w:pPr>
              <w:spacing w:after="20"/>
              <w:ind w:left="20"/>
              <w:jc w:val="both"/>
            </w:pPr>
            <w:r>
              <w:rPr>
                <w:rFonts w:ascii="Times New Roman"/>
                <w:b w:val="false"/>
                <w:i w:val="false"/>
                <w:color w:val="000000"/>
                <w:sz w:val="20"/>
              </w:rPr>
              <w:t>
</w:t>
            </w:r>
            <w:r>
              <w:rPr>
                <w:rFonts w:ascii="Times New Roman"/>
                <w:b w:val="false"/>
                <w:i w:val="false"/>
                <w:color w:val="000000"/>
                <w:sz w:val="20"/>
              </w:rPr>
              <w:t>отсутствие лечения при наличии показаний;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назначение лечения при отсутствии показаний;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назначение малоэффективных лечебных мероприятий без учета особенностей течения заболевания, сопутствующих заболеваний и осложнений;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выполнение лечебных мероприятий не в полном объеме, без учета функционального состояния органов и систем, назначения лекарственных средств без доказанной клинической эффективности;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необоснованное отклонение от требований клинических протоколов, наличие полипрагмазии, приведшее к развитию нового патологического синдрома и ухудшению состояния пациента;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6) отсутствие или развитие осложнений после медицинских вмешательств, оцениваются все возникшие осложнения, в том числе обусловленные оперативными вмешательствами (запоздалое оперативное вмешательство, неадекватный объем и метод, технические дефекты) и диагностическими процедурами;</w:t>
            </w:r>
          </w:p>
          <w:p>
            <w:pPr>
              <w:spacing w:after="20"/>
              <w:ind w:left="20"/>
              <w:jc w:val="both"/>
            </w:pPr>
            <w:r>
              <w:rPr>
                <w:rFonts w:ascii="Times New Roman"/>
                <w:b w:val="false"/>
                <w:i w:val="false"/>
                <w:color w:val="000000"/>
                <w:sz w:val="20"/>
              </w:rPr>
              <w:t>
</w:t>
            </w:r>
            <w:r>
              <w:rPr>
                <w:rFonts w:ascii="Times New Roman"/>
                <w:b w:val="false"/>
                <w:i w:val="false"/>
                <w:color w:val="000000"/>
                <w:sz w:val="20"/>
              </w:rPr>
              <w:t>7) достигнутый результат, который оценивается по следующим критериям:</w:t>
            </w:r>
          </w:p>
          <w:p>
            <w:pPr>
              <w:spacing w:after="20"/>
              <w:ind w:left="20"/>
              <w:jc w:val="both"/>
            </w:pPr>
            <w:r>
              <w:rPr>
                <w:rFonts w:ascii="Times New Roman"/>
                <w:b w:val="false"/>
                <w:i w:val="false"/>
                <w:color w:val="000000"/>
                <w:sz w:val="20"/>
              </w:rPr>
              <w:t>
</w:t>
            </w:r>
            <w:r>
              <w:rPr>
                <w:rFonts w:ascii="Times New Roman"/>
                <w:b w:val="false"/>
                <w:i w:val="false"/>
                <w:color w:val="000000"/>
                <w:sz w:val="20"/>
              </w:rPr>
              <w:t>достижение ожидаемого клинического эффекта при соблюдении технологии оказания медицинских услуг (помощи);</w:t>
            </w:r>
          </w:p>
          <w:p>
            <w:pPr>
              <w:spacing w:after="20"/>
              <w:ind w:left="20"/>
              <w:jc w:val="both"/>
            </w:pPr>
            <w:r>
              <w:rPr>
                <w:rFonts w:ascii="Times New Roman"/>
                <w:b w:val="false"/>
                <w:i w:val="false"/>
                <w:color w:val="000000"/>
                <w:sz w:val="20"/>
              </w:rPr>
              <w:t>
</w:t>
            </w:r>
            <w:r>
              <w:rPr>
                <w:rFonts w:ascii="Times New Roman"/>
                <w:b w:val="false"/>
                <w:i w:val="false"/>
                <w:color w:val="000000"/>
                <w:sz w:val="20"/>
              </w:rPr>
              <w:t>отсутствие клинического эффекта лечебных и профилактических мероприятий вследствие некачественного сбора анамнеза и проведения диагностических исследований;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отсутствие ожидаемого клинического эффекта вследствие проведения малоэффективных лечебных, профилактических мероприятий без учета особенностей течения заболевания, сопутствующих заболеваний, осложнений, назначение лекарственных средств без доказанной клинической эффективности;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полипрагмазии, обусловившее развитие нежелательных последствий;</w:t>
            </w:r>
          </w:p>
          <w:p>
            <w:pPr>
              <w:spacing w:after="20"/>
              <w:ind w:left="20"/>
              <w:jc w:val="both"/>
            </w:pPr>
            <w:r>
              <w:rPr>
                <w:rFonts w:ascii="Times New Roman"/>
                <w:b w:val="false"/>
                <w:i w:val="false"/>
                <w:color w:val="000000"/>
                <w:sz w:val="20"/>
              </w:rPr>
              <w:t xml:space="preserve">
 8) качество ведения медицинской документации, которое оценивается по наличию, полноте и качеству записей в первичной медицинской документации, предназначенной для записи данных о состоянии здоровья пациентов, отражающих характер, объем и качество оказанной медицинской помощи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613" w:id="237"/>
      <w:r>
        <w:rPr>
          <w:rFonts w:ascii="Times New Roman"/>
          <w:b w:val="false"/>
          <w:i w:val="false"/>
          <w:color w:val="000000"/>
          <w:sz w:val="28"/>
        </w:rPr>
        <w:t>
      Должностное (ые) лицо (а) ____________________________________ ____________</w:t>
      </w:r>
    </w:p>
    <w:bookmarkEnd w:id="237"/>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p>
      <w:pPr>
        <w:spacing w:after="0"/>
        <w:ind w:left="0"/>
        <w:jc w:val="both"/>
      </w:pPr>
      <w:r>
        <w:rPr>
          <w:rFonts w:ascii="Times New Roman"/>
          <w:b w:val="false"/>
          <w:i w:val="false"/>
          <w:color w:val="000000"/>
          <w:sz w:val="28"/>
        </w:rPr>
        <w:t>Руководитель субъекта контроля _______________________________ 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мая 2023 года № 91</w:t>
            </w:r>
            <w:r>
              <w:br/>
            </w:r>
            <w:r>
              <w:rPr>
                <w:rFonts w:ascii="Times New Roman"/>
                <w:b w:val="false"/>
                <w:i w:val="false"/>
                <w:color w:val="000000"/>
                <w:sz w:val="20"/>
              </w:rPr>
              <w:t>и Министр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мая 2023 года № 90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ноября 2018 года</w:t>
            </w:r>
            <w:r>
              <w:br/>
            </w:r>
            <w:r>
              <w:rPr>
                <w:rFonts w:ascii="Times New Roman"/>
                <w:b w:val="false"/>
                <w:i w:val="false"/>
                <w:color w:val="000000"/>
                <w:sz w:val="20"/>
              </w:rPr>
              <w:t>№ ҚР ДСМ-32</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ноября 2018 года № 70</w:t>
            </w:r>
          </w:p>
        </w:tc>
      </w:tr>
    </w:tbl>
    <w:bookmarkStart w:name="z2616" w:id="238"/>
    <w:p>
      <w:pPr>
        <w:spacing w:after="0"/>
        <w:ind w:left="0"/>
        <w:jc w:val="left"/>
      </w:pPr>
      <w:r>
        <w:rPr>
          <w:rFonts w:ascii="Times New Roman"/>
          <w:b/>
          <w:i w:val="false"/>
          <w:color w:val="000000"/>
        </w:rPr>
        <w:t xml:space="preserve"> Проверочный лист</w:t>
      </w:r>
    </w:p>
    <w:bookmarkEnd w:id="238"/>
    <w:p>
      <w:pPr>
        <w:spacing w:after="0"/>
        <w:ind w:left="0"/>
        <w:jc w:val="both"/>
      </w:pPr>
      <w:bookmarkStart w:name="z2617" w:id="239"/>
      <w:r>
        <w:rPr>
          <w:rFonts w:ascii="Times New Roman"/>
          <w:b w:val="false"/>
          <w:i w:val="false"/>
          <w:color w:val="000000"/>
          <w:sz w:val="28"/>
        </w:rPr>
        <w:t>
      в сфере качества оказания медицинских услуг</w:t>
      </w:r>
    </w:p>
    <w:bookmarkEnd w:id="239"/>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 xml:space="preserve">в соответствии со </w:t>
      </w:r>
      <w:r>
        <w:rPr>
          <w:rFonts w:ascii="Times New Roman"/>
          <w:b w:val="false"/>
          <w:i w:val="false"/>
          <w:color w:val="000000"/>
          <w:sz w:val="28"/>
        </w:rPr>
        <w:t>статьей 138</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Предпринимательского кодекса Республики Казахстан в отношении</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субъектов (объектов), оказывающих кардиологическую, кардиохирургическую помощь</w:t>
      </w:r>
    </w:p>
    <w:p>
      <w:pPr>
        <w:spacing w:after="0"/>
        <w:ind w:left="0"/>
        <w:jc w:val="both"/>
      </w:pPr>
      <w:r>
        <w:rPr>
          <w:rFonts w:ascii="Times New Roman"/>
          <w:b w:val="false"/>
          <w:i w:val="false"/>
          <w:color w:val="000000"/>
          <w:sz w:val="28"/>
        </w:rPr>
        <w:t>наименование однородной группы субъектов (объектов) контроля</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Государственный орган, назначивший проверку/профилактического контроля</w:t>
      </w:r>
    </w:p>
    <w:p>
      <w:pPr>
        <w:spacing w:after="0"/>
        <w:ind w:left="0"/>
        <w:jc w:val="both"/>
      </w:pPr>
      <w:r>
        <w:rPr>
          <w:rFonts w:ascii="Times New Roman"/>
          <w:b w:val="false"/>
          <w:i w:val="false"/>
          <w:color w:val="000000"/>
          <w:sz w:val="28"/>
        </w:rPr>
        <w:t>с посещением субъекта (объекта) контроля</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 субъекта</w:t>
      </w:r>
    </w:p>
    <w:p>
      <w:pPr>
        <w:spacing w:after="0"/>
        <w:ind w:left="0"/>
        <w:jc w:val="both"/>
      </w:pPr>
      <w:r>
        <w:rPr>
          <w:rFonts w:ascii="Times New Roman"/>
          <w:b w:val="false"/>
          <w:i w:val="false"/>
          <w:color w:val="000000"/>
          <w:sz w:val="28"/>
        </w:rPr>
        <w:t>(объекта) контроля</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 №, дата</w:t>
      </w:r>
    </w:p>
    <w:p>
      <w:pPr>
        <w:spacing w:after="0"/>
        <w:ind w:left="0"/>
        <w:jc w:val="both"/>
      </w:pPr>
      <w:r>
        <w:rPr>
          <w:rFonts w:ascii="Times New Roman"/>
          <w:b w:val="false"/>
          <w:i w:val="false"/>
          <w:color w:val="000000"/>
          <w:sz w:val="28"/>
        </w:rPr>
        <w:t>Наименование субъекта (объекта) контроля 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w:t>
      </w:r>
    </w:p>
    <w:p>
      <w:pPr>
        <w:spacing w:after="0"/>
        <w:ind w:left="0"/>
        <w:jc w:val="both"/>
      </w:pPr>
      <w:r>
        <w:rPr>
          <w:rFonts w:ascii="Times New Roman"/>
          <w:b w:val="false"/>
          <w:i w:val="false"/>
          <w:color w:val="000000"/>
          <w:sz w:val="28"/>
        </w:rPr>
        <w:t>субъекта (объекта) контроля 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подтверждающей документации об оказании медицинской помощи, входящей в гарантированный объем бесплатной медицинской помощи и (или) систему обязательного социального медицинского страхования на бесплатной основе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о соответствии проведенных лечебных и диагностических мероприятий с рекомендациями клинических протоколов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добровольного согласия пациента либо его законного представителя при инвазивных вмешательствах и на проведение лечебно-диагностических мероприятий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8" w:id="240"/>
          <w:p>
            <w:pPr>
              <w:spacing w:after="20"/>
              <w:ind w:left="20"/>
              <w:jc w:val="both"/>
            </w:pPr>
            <w:r>
              <w:rPr>
                <w:rFonts w:ascii="Times New Roman"/>
                <w:b w:val="false"/>
                <w:i w:val="false"/>
                <w:color w:val="000000"/>
                <w:sz w:val="20"/>
              </w:rPr>
              <w:t>
Наличие подтверждающей документации (карта вызова бригады скорой медицинской помощи форма №085/у, журнал приема и отказов в госпитализации, медицинская карта стационарного пациента форма № 001/у), что пребывания бригады ССМП или отделения СМП при организации ПМСП в приемном отделении стационара не превышает 10 минут (время для передачи пациента врачу приемного отделения) с момента ее прибытия в стационар, за исключением случаев необходимости оказания скорой медицинской помощи в чрезвычайных ситуациях.</w:t>
            </w:r>
          </w:p>
          <w:bookmarkEnd w:id="240"/>
          <w:p>
            <w:pPr>
              <w:spacing w:after="20"/>
              <w:ind w:left="20"/>
              <w:jc w:val="both"/>
            </w:pPr>
            <w:r>
              <w:rPr>
                <w:rFonts w:ascii="Times New Roman"/>
                <w:b w:val="false"/>
                <w:i w:val="false"/>
                <w:color w:val="000000"/>
                <w:sz w:val="20"/>
              </w:rPr>
              <w:t>
</w:t>
            </w:r>
            <w:r>
              <w:rPr>
                <w:rFonts w:ascii="Times New Roman"/>
                <w:b w:val="false"/>
                <w:i w:val="false"/>
                <w:color w:val="000000"/>
                <w:sz w:val="20"/>
              </w:rPr>
              <w:t>После передачи бригадами СМП или отделения СМП при организации ПМСП пациента в приемное отделение стационара медицинская сестра проводит распределение поступающих пациентов (медицинскую сортировку по триаж-системе) на группы, исходя из первоочередности оказания экстренной медицинской помощи.</w:t>
            </w:r>
          </w:p>
          <w:p>
            <w:pPr>
              <w:spacing w:after="20"/>
              <w:ind w:left="20"/>
              <w:jc w:val="both"/>
            </w:pPr>
            <w:r>
              <w:rPr>
                <w:rFonts w:ascii="Times New Roman"/>
                <w:b w:val="false"/>
                <w:i w:val="false"/>
                <w:color w:val="000000"/>
                <w:sz w:val="20"/>
              </w:rPr>
              <w:t>
</w:t>
            </w:r>
            <w:r>
              <w:rPr>
                <w:rFonts w:ascii="Times New Roman"/>
                <w:b w:val="false"/>
                <w:i w:val="false"/>
                <w:color w:val="000000"/>
                <w:sz w:val="20"/>
              </w:rPr>
              <w:t>Медицинская сортировка по триаж-системе (далее- медицинская сортировка) проводится непрерывно</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и преемственно. По завершению оценки, пациенты помечаются цветом одной из категорий сортировки, в виде специальной цветной бирки либо цветной ленты.</w:t>
            </w:r>
          </w:p>
          <w:p>
            <w:pPr>
              <w:spacing w:after="20"/>
              <w:ind w:left="20"/>
              <w:jc w:val="both"/>
            </w:pPr>
            <w:r>
              <w:rPr>
                <w:rFonts w:ascii="Times New Roman"/>
                <w:b w:val="false"/>
                <w:i w:val="false"/>
                <w:color w:val="000000"/>
                <w:sz w:val="20"/>
              </w:rPr>
              <w:t>
</w:t>
            </w:r>
            <w:r>
              <w:rPr>
                <w:rFonts w:ascii="Times New Roman"/>
                <w:b w:val="false"/>
                <w:i w:val="false"/>
                <w:color w:val="000000"/>
                <w:sz w:val="20"/>
              </w:rPr>
              <w:t>По медицинской сортировке, выделяют 3 группы пациентов: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первая группа (красная зона) – пациенты, состояние которых представляет непосредственную угрозу жизни или имеющие высокий риск ухудшения и требующие экстренной медицинской помощи;</w:t>
            </w:r>
          </w:p>
          <w:p>
            <w:pPr>
              <w:spacing w:after="20"/>
              <w:ind w:left="20"/>
              <w:jc w:val="both"/>
            </w:pPr>
            <w:r>
              <w:rPr>
                <w:rFonts w:ascii="Times New Roman"/>
                <w:b w:val="false"/>
                <w:i w:val="false"/>
                <w:color w:val="000000"/>
                <w:sz w:val="20"/>
              </w:rPr>
              <w:t>
</w:t>
            </w:r>
            <w:r>
              <w:rPr>
                <w:rFonts w:ascii="Times New Roman"/>
                <w:b w:val="false"/>
                <w:i w:val="false"/>
                <w:color w:val="000000"/>
                <w:sz w:val="20"/>
              </w:rPr>
              <w:t>вторая группа (желтая зона) – пациенты, состояние которых представляет потенциальную угрозу для здоровья или может прогрессировать с развитием ситуации, требующей экстренной медицинской помощи;</w:t>
            </w:r>
          </w:p>
          <w:p>
            <w:pPr>
              <w:spacing w:after="20"/>
              <w:ind w:left="20"/>
              <w:jc w:val="both"/>
            </w:pPr>
            <w:r>
              <w:rPr>
                <w:rFonts w:ascii="Times New Roman"/>
                <w:b w:val="false"/>
                <w:i w:val="false"/>
                <w:color w:val="000000"/>
                <w:sz w:val="20"/>
              </w:rPr>
              <w:t>
</w:t>
            </w:r>
            <w:r>
              <w:rPr>
                <w:rFonts w:ascii="Times New Roman"/>
                <w:b w:val="false"/>
                <w:i w:val="false"/>
                <w:color w:val="000000"/>
                <w:sz w:val="20"/>
              </w:rPr>
              <w:t>третья группа (зеленая зона) – пациенты, состояние которых не представляет непосредственной угрозы для жизни и здоровья и не требует госпитализации</w:t>
            </w:r>
          </w:p>
          <w:p>
            <w:pPr>
              <w:spacing w:after="20"/>
              <w:ind w:left="20"/>
              <w:jc w:val="both"/>
            </w:pPr>
            <w:r>
              <w:rPr>
                <w:rFonts w:ascii="Times New Roman"/>
                <w:b w:val="false"/>
                <w:i w:val="false"/>
                <w:color w:val="000000"/>
                <w:sz w:val="20"/>
              </w:rPr>
              <w:t>
Наличие записи в медицинской документации по определению пациента по группам медицинской сортировки по триаж-системе.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об обеспечении госпитализации тяжелого пациента, нуждающегося в постоянном мониторинге жизненно важных функций по медицинским показаниям, по решению консилиума и уведомлению руководителей организаций здравоохранения с последующим переводом в другую медицинскую организацию по профилю заболевания для дальнейшего обследования и лечения после стабилизации состояния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6" w:id="241"/>
          <w:p>
            <w:pPr>
              <w:spacing w:after="20"/>
              <w:ind w:left="20"/>
              <w:jc w:val="both"/>
            </w:pPr>
            <w:r>
              <w:rPr>
                <w:rFonts w:ascii="Times New Roman"/>
                <w:b w:val="false"/>
                <w:i w:val="false"/>
                <w:color w:val="000000"/>
                <w:sz w:val="20"/>
              </w:rPr>
              <w:t xml:space="preserve">
Наличие медицинского заключения с письменным обоснованием отказа при отсутствии показаний для госпитализации в организацию здравоохранения, врач приемного отделения выдает пациенту. </w:t>
            </w:r>
          </w:p>
          <w:bookmarkEnd w:id="241"/>
          <w:p>
            <w:pPr>
              <w:spacing w:after="20"/>
              <w:ind w:left="20"/>
              <w:jc w:val="both"/>
            </w:pPr>
            <w:r>
              <w:rPr>
                <w:rFonts w:ascii="Times New Roman"/>
                <w:b w:val="false"/>
                <w:i w:val="false"/>
                <w:color w:val="000000"/>
                <w:sz w:val="20"/>
              </w:rPr>
              <w:t>
Медицинской сестрой приемного отделения направляется актив в организацию ПМСП по месту прикрепления пациента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7" w:id="242"/>
          <w:p>
            <w:pPr>
              <w:spacing w:after="20"/>
              <w:ind w:left="20"/>
              <w:jc w:val="both"/>
            </w:pPr>
            <w:r>
              <w:rPr>
                <w:rFonts w:ascii="Times New Roman"/>
                <w:b w:val="false"/>
                <w:i w:val="false"/>
                <w:color w:val="000000"/>
                <w:sz w:val="20"/>
              </w:rPr>
              <w:t>
Наличие подтверждающей документации о показаниях для госпитализации:</w:t>
            </w:r>
          </w:p>
          <w:bookmarkEnd w:id="242"/>
          <w:p>
            <w:pPr>
              <w:spacing w:after="20"/>
              <w:ind w:left="20"/>
              <w:jc w:val="both"/>
            </w:pPr>
            <w:r>
              <w:rPr>
                <w:rFonts w:ascii="Times New Roman"/>
                <w:b w:val="false"/>
                <w:i w:val="false"/>
                <w:color w:val="000000"/>
                <w:sz w:val="20"/>
              </w:rPr>
              <w:t>
</w:t>
            </w:r>
            <w:r>
              <w:rPr>
                <w:rFonts w:ascii="Times New Roman"/>
                <w:b w:val="false"/>
                <w:i w:val="false"/>
                <w:color w:val="000000"/>
                <w:sz w:val="20"/>
              </w:rPr>
              <w:t>необходимость оказания доврачебной, квалифицированной, специализированной медицинской помощи, в том числе с применением высокотехнологичных медицинских услуг, с круглосуточным медицинским наблюдением пациентов: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 в плановом порядке – по направлению специалистов ПМСП или другой организации здравоохранения: </w:t>
            </w:r>
          </w:p>
          <w:p>
            <w:pPr>
              <w:spacing w:after="20"/>
              <w:ind w:left="20"/>
              <w:jc w:val="both"/>
            </w:pPr>
            <w:r>
              <w:rPr>
                <w:rFonts w:ascii="Times New Roman"/>
                <w:b w:val="false"/>
                <w:i w:val="false"/>
                <w:color w:val="000000"/>
                <w:sz w:val="20"/>
              </w:rPr>
              <w:t>
2) по экстренным показаниям (включая выходные и праздничные дни) - вне зависимости от наличия направления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осмотра заведующим отделением тяжелых пациентов в день госпитализации, в последующем – ежедневно. Пациенты, находящиеся в среднетяжелом состоянии, осматриваются не реже одного раза в неделю. Результаты осмотра пациента регистрируются в медицинской карте с указанием рекомендаций по дальнейшей тактике ведения пациента с обязательной идентификацией медицинского работника, вносящего записи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подтверждающей документации об установлении основного диагноза при экстренных состояниях в течение 24 (двадцати четырех) часов с момента поступления пациента в круглосуточный стационар на основании данных клинико-анамнестического обследования, результатов инструментальных и лабораторных методов исследования с занесением в медицинскую карту стационарного пациента по форме № 001/у, у стабильных пациентов - наличие установленного клинического диагноза совместно с заведующим отделением не позднее трех календарных дней со дня госпитализации пациента в организацию здравоохранения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0" w:id="243"/>
          <w:p>
            <w:pPr>
              <w:spacing w:after="20"/>
              <w:ind w:left="20"/>
              <w:jc w:val="both"/>
            </w:pPr>
            <w:r>
              <w:rPr>
                <w:rFonts w:ascii="Times New Roman"/>
                <w:b w:val="false"/>
                <w:i w:val="false"/>
                <w:color w:val="000000"/>
                <w:sz w:val="20"/>
              </w:rPr>
              <w:t>
Наличие подтверждающей документации о госпитализации в плановом порядке при наличии показателей:</w:t>
            </w:r>
          </w:p>
          <w:bookmarkEnd w:id="243"/>
          <w:p>
            <w:pPr>
              <w:spacing w:after="20"/>
              <w:ind w:left="20"/>
              <w:jc w:val="both"/>
            </w:pPr>
            <w:r>
              <w:rPr>
                <w:rFonts w:ascii="Times New Roman"/>
                <w:b w:val="false"/>
                <w:i w:val="false"/>
                <w:color w:val="000000"/>
                <w:sz w:val="20"/>
              </w:rPr>
              <w:t>
</w:t>
            </w:r>
            <w:r>
              <w:rPr>
                <w:rFonts w:ascii="Times New Roman"/>
                <w:b w:val="false"/>
                <w:i w:val="false"/>
                <w:color w:val="000000"/>
                <w:sz w:val="20"/>
              </w:rPr>
              <w:t>- суточного мониторирования электрокардиограммы;</w:t>
            </w:r>
          </w:p>
          <w:p>
            <w:pPr>
              <w:spacing w:after="20"/>
              <w:ind w:left="20"/>
              <w:jc w:val="both"/>
            </w:pPr>
            <w:r>
              <w:rPr>
                <w:rFonts w:ascii="Times New Roman"/>
                <w:b w:val="false"/>
                <w:i w:val="false"/>
                <w:color w:val="000000"/>
                <w:sz w:val="20"/>
              </w:rPr>
              <w:t>
</w:t>
            </w:r>
            <w:r>
              <w:rPr>
                <w:rFonts w:ascii="Times New Roman"/>
                <w:b w:val="false"/>
                <w:i w:val="false"/>
                <w:color w:val="000000"/>
                <w:sz w:val="20"/>
              </w:rPr>
              <w:t>- эргометрического исследования (стресс-тесты, спироэргометрия) на базе тредмила и/или велоэргометра;</w:t>
            </w:r>
          </w:p>
          <w:p>
            <w:pPr>
              <w:spacing w:after="20"/>
              <w:ind w:left="20"/>
              <w:jc w:val="both"/>
            </w:pPr>
            <w:r>
              <w:rPr>
                <w:rFonts w:ascii="Times New Roman"/>
                <w:b w:val="false"/>
                <w:i w:val="false"/>
                <w:color w:val="000000"/>
                <w:sz w:val="20"/>
              </w:rPr>
              <w:t>
 суточного мониторирования артериального давления;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3" w:id="244"/>
          <w:p>
            <w:pPr>
              <w:spacing w:after="20"/>
              <w:ind w:left="20"/>
              <w:jc w:val="both"/>
            </w:pPr>
            <w:r>
              <w:rPr>
                <w:rFonts w:ascii="Times New Roman"/>
                <w:b w:val="false"/>
                <w:i w:val="false"/>
                <w:color w:val="000000"/>
                <w:sz w:val="20"/>
              </w:rPr>
              <w:t>
Наличие документации о проведении в неотложном (круглосуточно, в том числе в выходные и праздничные дни) порядке, в частности:</w:t>
            </w:r>
          </w:p>
          <w:bookmarkEnd w:id="244"/>
          <w:p>
            <w:pPr>
              <w:spacing w:after="20"/>
              <w:ind w:left="20"/>
              <w:jc w:val="both"/>
            </w:pPr>
            <w:r>
              <w:rPr>
                <w:rFonts w:ascii="Times New Roman"/>
                <w:b w:val="false"/>
                <w:i w:val="false"/>
                <w:color w:val="000000"/>
                <w:sz w:val="20"/>
              </w:rPr>
              <w:t>
</w:t>
            </w:r>
            <w:r>
              <w:rPr>
                <w:rFonts w:ascii="Times New Roman"/>
                <w:b w:val="false"/>
                <w:i w:val="false"/>
                <w:color w:val="000000"/>
                <w:sz w:val="20"/>
              </w:rPr>
              <w:t>- лабораторных исследований, необходимых для оценки функционального состояния органов и систем в до- и послеоперационный период;</w:t>
            </w:r>
          </w:p>
          <w:p>
            <w:pPr>
              <w:spacing w:after="20"/>
              <w:ind w:left="20"/>
              <w:jc w:val="both"/>
            </w:pPr>
            <w:r>
              <w:rPr>
                <w:rFonts w:ascii="Times New Roman"/>
                <w:b w:val="false"/>
                <w:i w:val="false"/>
                <w:color w:val="000000"/>
                <w:sz w:val="20"/>
              </w:rPr>
              <w:t>
</w:t>
            </w:r>
            <w:r>
              <w:rPr>
                <w:rFonts w:ascii="Times New Roman"/>
                <w:b w:val="false"/>
                <w:i w:val="false"/>
                <w:color w:val="000000"/>
                <w:sz w:val="20"/>
              </w:rPr>
              <w:t>- электрокардиограммы и ее анализ;</w:t>
            </w:r>
          </w:p>
          <w:p>
            <w:pPr>
              <w:spacing w:after="20"/>
              <w:ind w:left="20"/>
              <w:jc w:val="both"/>
            </w:pPr>
            <w:r>
              <w:rPr>
                <w:rFonts w:ascii="Times New Roman"/>
                <w:b w:val="false"/>
                <w:i w:val="false"/>
                <w:color w:val="000000"/>
                <w:sz w:val="20"/>
              </w:rPr>
              <w:t>
</w:t>
            </w:r>
            <w:r>
              <w:rPr>
                <w:rFonts w:ascii="Times New Roman"/>
                <w:b w:val="false"/>
                <w:i w:val="false"/>
                <w:color w:val="000000"/>
                <w:sz w:val="20"/>
              </w:rPr>
              <w:t>- эхокардиографии;</w:t>
            </w:r>
          </w:p>
          <w:p>
            <w:pPr>
              <w:spacing w:after="20"/>
              <w:ind w:left="20"/>
              <w:jc w:val="both"/>
            </w:pPr>
            <w:r>
              <w:rPr>
                <w:rFonts w:ascii="Times New Roman"/>
                <w:b w:val="false"/>
                <w:i w:val="false"/>
                <w:color w:val="000000"/>
                <w:sz w:val="20"/>
              </w:rPr>
              <w:t>
</w:t>
            </w:r>
            <w:r>
              <w:rPr>
                <w:rFonts w:ascii="Times New Roman"/>
                <w:b w:val="false"/>
                <w:i w:val="false"/>
                <w:color w:val="000000"/>
                <w:sz w:val="20"/>
              </w:rPr>
              <w:t>- гастродуоденоскопии;</w:t>
            </w:r>
          </w:p>
          <w:p>
            <w:pPr>
              <w:spacing w:after="20"/>
              <w:ind w:left="20"/>
              <w:jc w:val="both"/>
            </w:pPr>
            <w:r>
              <w:rPr>
                <w:rFonts w:ascii="Times New Roman"/>
                <w:b w:val="false"/>
                <w:i w:val="false"/>
                <w:color w:val="000000"/>
                <w:sz w:val="20"/>
              </w:rPr>
              <w:t>
</w:t>
            </w:r>
            <w:r>
              <w:rPr>
                <w:rFonts w:ascii="Times New Roman"/>
                <w:b w:val="false"/>
                <w:i w:val="false"/>
                <w:color w:val="000000"/>
                <w:sz w:val="20"/>
              </w:rPr>
              <w:t>- бронхоскопии;</w:t>
            </w:r>
          </w:p>
          <w:p>
            <w:pPr>
              <w:spacing w:after="20"/>
              <w:ind w:left="20"/>
              <w:jc w:val="both"/>
            </w:pPr>
            <w:r>
              <w:rPr>
                <w:rFonts w:ascii="Times New Roman"/>
                <w:b w:val="false"/>
                <w:i w:val="false"/>
                <w:color w:val="000000"/>
                <w:sz w:val="20"/>
              </w:rPr>
              <w:t>
</w:t>
            </w:r>
            <w:r>
              <w:rPr>
                <w:rFonts w:ascii="Times New Roman"/>
                <w:b w:val="false"/>
                <w:i w:val="false"/>
                <w:color w:val="000000"/>
                <w:sz w:val="20"/>
              </w:rPr>
              <w:t>- ультразвукового исследования сосудов;</w:t>
            </w:r>
          </w:p>
          <w:p>
            <w:pPr>
              <w:spacing w:after="20"/>
              <w:ind w:left="20"/>
              <w:jc w:val="both"/>
            </w:pPr>
            <w:r>
              <w:rPr>
                <w:rFonts w:ascii="Times New Roman"/>
                <w:b w:val="false"/>
                <w:i w:val="false"/>
                <w:color w:val="000000"/>
                <w:sz w:val="20"/>
              </w:rPr>
              <w:t>
</w:t>
            </w:r>
            <w:r>
              <w:rPr>
                <w:rFonts w:ascii="Times New Roman"/>
                <w:b w:val="false"/>
                <w:i w:val="false"/>
                <w:color w:val="000000"/>
                <w:sz w:val="20"/>
              </w:rPr>
              <w:t>- катетеризации полостей сердца с ангиокардиографией;</w:t>
            </w:r>
          </w:p>
          <w:p>
            <w:pPr>
              <w:spacing w:after="20"/>
              <w:ind w:left="20"/>
              <w:jc w:val="both"/>
            </w:pPr>
            <w:r>
              <w:rPr>
                <w:rFonts w:ascii="Times New Roman"/>
                <w:b w:val="false"/>
                <w:i w:val="false"/>
                <w:color w:val="000000"/>
                <w:sz w:val="20"/>
              </w:rPr>
              <w:t>
</w:t>
            </w:r>
            <w:r>
              <w:rPr>
                <w:rFonts w:ascii="Times New Roman"/>
                <w:b w:val="false"/>
                <w:i w:val="false"/>
                <w:color w:val="000000"/>
                <w:sz w:val="20"/>
              </w:rPr>
              <w:t>- микроультрафильтрации и диализа;</w:t>
            </w:r>
          </w:p>
          <w:p>
            <w:pPr>
              <w:spacing w:after="20"/>
              <w:ind w:left="20"/>
              <w:jc w:val="both"/>
            </w:pPr>
            <w:r>
              <w:rPr>
                <w:rFonts w:ascii="Times New Roman"/>
                <w:b w:val="false"/>
                <w:i w:val="false"/>
                <w:color w:val="000000"/>
                <w:sz w:val="20"/>
              </w:rPr>
              <w:t>
</w:t>
            </w:r>
            <w:r>
              <w:rPr>
                <w:rFonts w:ascii="Times New Roman"/>
                <w:b w:val="false"/>
                <w:i w:val="false"/>
                <w:color w:val="000000"/>
                <w:sz w:val="20"/>
              </w:rPr>
              <w:t>- альбуминового диализа (с использованием молекулярной адсорбирующей рециркулирующей системы);</w:t>
            </w:r>
          </w:p>
          <w:p>
            <w:pPr>
              <w:spacing w:after="20"/>
              <w:ind w:left="20"/>
              <w:jc w:val="both"/>
            </w:pPr>
            <w:r>
              <w:rPr>
                <w:rFonts w:ascii="Times New Roman"/>
                <w:b w:val="false"/>
                <w:i w:val="false"/>
                <w:color w:val="000000"/>
                <w:sz w:val="20"/>
              </w:rPr>
              <w:t>
</w:t>
            </w:r>
            <w:r>
              <w:rPr>
                <w:rFonts w:ascii="Times New Roman"/>
                <w:b w:val="false"/>
                <w:i w:val="false"/>
                <w:color w:val="000000"/>
                <w:sz w:val="20"/>
              </w:rPr>
              <w:t>- экстракорпоральной мембранной оксигенации;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внутриаортальной контрпульсации;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установки электрокардиостимулятора;</w:t>
            </w:r>
          </w:p>
          <w:p>
            <w:pPr>
              <w:spacing w:after="20"/>
              <w:ind w:left="20"/>
              <w:jc w:val="both"/>
            </w:pPr>
            <w:r>
              <w:rPr>
                <w:rFonts w:ascii="Times New Roman"/>
                <w:b w:val="false"/>
                <w:i w:val="false"/>
                <w:color w:val="000000"/>
                <w:sz w:val="20"/>
              </w:rPr>
              <w:t>
- рентгенэндоваскулярных методов лечения.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о госпитализации в лабораторию катетеризации, минуя приемное отделение, отделение (палата) реанимации и интенсивной терапии при установленным у пациента диагнозе острый коронарный синдром с подъемом сегмента, острый инфаркт миокарда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6" w:id="245"/>
          <w:p>
            <w:pPr>
              <w:spacing w:after="20"/>
              <w:ind w:left="20"/>
              <w:jc w:val="both"/>
            </w:pPr>
            <w:r>
              <w:rPr>
                <w:rFonts w:ascii="Times New Roman"/>
                <w:b w:val="false"/>
                <w:i w:val="false"/>
                <w:color w:val="000000"/>
                <w:sz w:val="20"/>
              </w:rPr>
              <w:t>
Наличие документации об обеспечении ежедневного осмотра лечащего врача пациентов, находящихся в стационаре кроме выходных и праздничных дней. При осмотре и назначении дежурным врачом дополнительных диагностических и лечебных манипуляций проводятся соответствующие записи в медицинской карте. При ухудшении состояния пациента дежурный врач оповещает заведующего отделением и (или) лечащего врача, согласовывает внесение изменений в процесс диагностики и лечения, и делает запись в медицинской карте (бумажный и (или) электронный) вариант.</w:t>
            </w:r>
          </w:p>
          <w:bookmarkEnd w:id="245"/>
          <w:p>
            <w:pPr>
              <w:spacing w:after="20"/>
              <w:ind w:left="20"/>
              <w:jc w:val="both"/>
            </w:pPr>
            <w:r>
              <w:rPr>
                <w:rFonts w:ascii="Times New Roman"/>
                <w:b w:val="false"/>
                <w:i w:val="false"/>
                <w:color w:val="000000"/>
                <w:sz w:val="20"/>
              </w:rPr>
              <w:t>
</w:t>
            </w:r>
            <w:r>
              <w:rPr>
                <w:rFonts w:ascii="Times New Roman"/>
                <w:b w:val="false"/>
                <w:i w:val="false"/>
                <w:color w:val="000000"/>
                <w:sz w:val="20"/>
              </w:rPr>
              <w:t>В электронный вариант медицинской карты запись вносится не позднее суток с момента изменения состояния пациента.</w:t>
            </w:r>
          </w:p>
          <w:p>
            <w:pPr>
              <w:spacing w:after="20"/>
              <w:ind w:left="20"/>
              <w:jc w:val="both"/>
            </w:pPr>
            <w:r>
              <w:rPr>
                <w:rFonts w:ascii="Times New Roman"/>
                <w:b w:val="false"/>
                <w:i w:val="false"/>
                <w:color w:val="000000"/>
                <w:sz w:val="20"/>
              </w:rPr>
              <w:t>
При неотложных состояниях кратность записей зависит от динамики тяжести состояния. Записи врача стационара отражают конкретные изменения в состоянии пациента и необходимость коррекции назначений, обоснование назначенного обследования и лечения, оценку и интерпретацию полученных результатов и эффективности проводимого лечения. Кратность осмотра при неотложных состояниях не реже каждых 3 часов, с указанием времени оказания неотложной помощи по часам и минутам.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об оценке сложности оперативных вмешательств при врожденных пороках сердца по Базовой шкала Аристотеля и эффективности операций в кардиохирургическом отделении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8" w:id="246"/>
          <w:p>
            <w:pPr>
              <w:spacing w:after="20"/>
              <w:ind w:left="20"/>
              <w:jc w:val="both"/>
            </w:pPr>
            <w:r>
              <w:rPr>
                <w:rFonts w:ascii="Times New Roman"/>
                <w:b w:val="false"/>
                <w:i w:val="false"/>
                <w:color w:val="000000"/>
                <w:sz w:val="20"/>
              </w:rPr>
              <w:t>
Наличие документации о соответствии оказания медицинской помощи пациентам с острым коронарным синдромом и (или) острым инфарктом миокарда по уровням регионализации:</w:t>
            </w:r>
          </w:p>
          <w:bookmarkEnd w:id="246"/>
          <w:p>
            <w:pPr>
              <w:spacing w:after="20"/>
              <w:ind w:left="20"/>
              <w:jc w:val="both"/>
            </w:pPr>
            <w:r>
              <w:rPr>
                <w:rFonts w:ascii="Times New Roman"/>
                <w:b w:val="false"/>
                <w:i w:val="false"/>
                <w:color w:val="000000"/>
                <w:sz w:val="20"/>
              </w:rPr>
              <w:t>
</w:t>
            </w:r>
            <w:r>
              <w:rPr>
                <w:rFonts w:ascii="Times New Roman"/>
                <w:b w:val="false"/>
                <w:i w:val="false"/>
                <w:color w:val="000000"/>
                <w:sz w:val="20"/>
              </w:rPr>
              <w:t>1) на первом уровне оказание медицинской помощи организациями скорой медицинской помощи, первичной медико-санитарной помощи, а также организациями, оказывающими стационарную помощь без возможности проведения чрескожных коронарных вмешательств пациентам с острым коронарным синдромом или острым инфарктом миокарда;</w:t>
            </w:r>
          </w:p>
          <w:p>
            <w:pPr>
              <w:spacing w:after="20"/>
              <w:ind w:left="20"/>
              <w:jc w:val="both"/>
            </w:pPr>
            <w:r>
              <w:rPr>
                <w:rFonts w:ascii="Times New Roman"/>
                <w:b w:val="false"/>
                <w:i w:val="false"/>
                <w:color w:val="000000"/>
                <w:sz w:val="20"/>
              </w:rPr>
              <w:t>
</w:t>
            </w:r>
            <w:r>
              <w:rPr>
                <w:rFonts w:ascii="Times New Roman"/>
                <w:b w:val="false"/>
                <w:i w:val="false"/>
                <w:color w:val="000000"/>
                <w:sz w:val="20"/>
              </w:rPr>
              <w:t>2) на втором уровне - организациями, оказывающими стационарную помощь с возможностью проведения чрескожных коронарных вмешательств без кардиохирургического отделения;</w:t>
            </w:r>
          </w:p>
          <w:p>
            <w:pPr>
              <w:spacing w:after="20"/>
              <w:ind w:left="20"/>
              <w:jc w:val="both"/>
            </w:pPr>
            <w:r>
              <w:rPr>
                <w:rFonts w:ascii="Times New Roman"/>
                <w:b w:val="false"/>
                <w:i w:val="false"/>
                <w:color w:val="000000"/>
                <w:sz w:val="20"/>
              </w:rPr>
              <w:t>
3) на третьем уровне - организациями, оказывающими стационарную помощь и республиканскими медицинскими организациями, с наличием кардиохирургического отделения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1" w:id="247"/>
          <w:p>
            <w:pPr>
              <w:spacing w:after="20"/>
              <w:ind w:left="20"/>
              <w:jc w:val="both"/>
            </w:pPr>
            <w:r>
              <w:rPr>
                <w:rFonts w:ascii="Times New Roman"/>
                <w:b w:val="false"/>
                <w:i w:val="false"/>
                <w:color w:val="000000"/>
                <w:sz w:val="20"/>
              </w:rPr>
              <w:t>
Наличие подтверждающей документации о соблюдении требований при плановой госпитализации:</w:t>
            </w:r>
          </w:p>
          <w:bookmarkEnd w:id="24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наличие направления на госпитализацию в стационар и талона плановой госпитализации; </w:t>
            </w:r>
          </w:p>
          <w:p>
            <w:pPr>
              <w:spacing w:after="20"/>
              <w:ind w:left="20"/>
              <w:jc w:val="both"/>
            </w:pPr>
            <w:r>
              <w:rPr>
                <w:rFonts w:ascii="Times New Roman"/>
                <w:b w:val="false"/>
                <w:i w:val="false"/>
                <w:color w:val="000000"/>
                <w:sz w:val="20"/>
              </w:rPr>
              <w:t>
</w:t>
            </w:r>
            <w:r>
              <w:rPr>
                <w:rFonts w:ascii="Times New Roman"/>
                <w:b w:val="false"/>
                <w:i w:val="false"/>
                <w:color w:val="000000"/>
                <w:sz w:val="20"/>
              </w:rPr>
              <w:t>2) госпитализация пациента в соответствии с установленной датой плановой госпитализации в направлении;</w:t>
            </w:r>
          </w:p>
          <w:p>
            <w:pPr>
              <w:spacing w:after="20"/>
              <w:ind w:left="20"/>
              <w:jc w:val="both"/>
            </w:pPr>
            <w:r>
              <w:rPr>
                <w:rFonts w:ascii="Times New Roman"/>
                <w:b w:val="false"/>
                <w:i w:val="false"/>
                <w:color w:val="000000"/>
                <w:sz w:val="20"/>
              </w:rPr>
              <w:t>
3) наличие проведенных клинико-диагностических (лабораторных, инструментальных и функциональных) исследований и консультаций профильных специалистов соответственно диагнозу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заключения консультаций или консилиума при затруднении в идентификации диагноза, неэффективности проводимого лечения, а также при иных показаниях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4" w:id="248"/>
          <w:p>
            <w:pPr>
              <w:spacing w:after="20"/>
              <w:ind w:left="20"/>
              <w:jc w:val="both"/>
            </w:pPr>
            <w:r>
              <w:rPr>
                <w:rFonts w:ascii="Times New Roman"/>
                <w:b w:val="false"/>
                <w:i w:val="false"/>
                <w:color w:val="000000"/>
                <w:sz w:val="20"/>
              </w:rPr>
              <w:t>
Наличие подтверждающей документации при госпитализации на стационарном уровне:</w:t>
            </w:r>
          </w:p>
          <w:bookmarkEnd w:id="248"/>
          <w:p>
            <w:pPr>
              <w:spacing w:after="20"/>
              <w:ind w:left="20"/>
              <w:jc w:val="both"/>
            </w:pPr>
            <w:r>
              <w:rPr>
                <w:rFonts w:ascii="Times New Roman"/>
                <w:b w:val="false"/>
                <w:i w:val="false"/>
                <w:color w:val="000000"/>
                <w:sz w:val="20"/>
              </w:rPr>
              <w:t>
</w:t>
            </w:r>
            <w:r>
              <w:rPr>
                <w:rFonts w:ascii="Times New Roman"/>
                <w:b w:val="false"/>
                <w:i w:val="false"/>
                <w:color w:val="000000"/>
                <w:sz w:val="20"/>
              </w:rPr>
              <w:t>1) первичного осмотра врачом пациента с целью определения его состояния и установления предварительного диагноза;</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проведения лечебно-диагностических неинвазивных методов тестирования для снижения риска инвазивных исследований;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подбора и назначения лечения;</w:t>
            </w:r>
          </w:p>
          <w:p>
            <w:pPr>
              <w:spacing w:after="20"/>
              <w:ind w:left="20"/>
              <w:jc w:val="both"/>
            </w:pPr>
            <w:r>
              <w:rPr>
                <w:rFonts w:ascii="Times New Roman"/>
                <w:b w:val="false"/>
                <w:i w:val="false"/>
                <w:color w:val="000000"/>
                <w:sz w:val="20"/>
              </w:rPr>
              <w:t>
4) проведения при необходимости консультаций специалистов другого профиля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выдачи выписного эпикриза пациенту при выписке с указанием полного клинического диагноза, проведенного объема диагностических исследований, лечебных мероприятий и рекомендации по дальнейшему наблюдению и лечению. Данные по выписке заносятся в информационные системы день в день, с указанием фактического времени выписки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8" w:id="249"/>
          <w:p>
            <w:pPr>
              <w:spacing w:after="20"/>
              <w:ind w:left="20"/>
              <w:jc w:val="both"/>
            </w:pPr>
            <w:r>
              <w:rPr>
                <w:rFonts w:ascii="Times New Roman"/>
                <w:b w:val="false"/>
                <w:i w:val="false"/>
                <w:color w:val="000000"/>
                <w:sz w:val="20"/>
              </w:rPr>
              <w:t>
Наличие документации о соблюдении критериев при выписке, в частности:</w:t>
            </w:r>
          </w:p>
          <w:bookmarkEnd w:id="249"/>
          <w:p>
            <w:pPr>
              <w:spacing w:after="20"/>
              <w:ind w:left="20"/>
              <w:jc w:val="both"/>
            </w:pPr>
            <w:r>
              <w:rPr>
                <w:rFonts w:ascii="Times New Roman"/>
                <w:b w:val="false"/>
                <w:i w:val="false"/>
                <w:color w:val="000000"/>
                <w:sz w:val="20"/>
              </w:rPr>
              <w:t>
</w:t>
            </w:r>
            <w:r>
              <w:rPr>
                <w:rFonts w:ascii="Times New Roman"/>
                <w:b w:val="false"/>
                <w:i w:val="false"/>
                <w:color w:val="000000"/>
                <w:sz w:val="20"/>
              </w:rPr>
              <w:t>1) общепринятые исходы лечения (выздоровление, улучшение, без перемен, смерть, переведен в другую медицинскую организацию);</w:t>
            </w:r>
          </w:p>
          <w:p>
            <w:pPr>
              <w:spacing w:after="20"/>
              <w:ind w:left="20"/>
              <w:jc w:val="both"/>
            </w:pPr>
            <w:r>
              <w:rPr>
                <w:rFonts w:ascii="Times New Roman"/>
                <w:b w:val="false"/>
                <w:i w:val="false"/>
                <w:color w:val="000000"/>
                <w:sz w:val="20"/>
              </w:rPr>
              <w:t>
</w:t>
            </w:r>
            <w:r>
              <w:rPr>
                <w:rFonts w:ascii="Times New Roman"/>
                <w:b w:val="false"/>
                <w:i w:val="false"/>
                <w:color w:val="000000"/>
                <w:sz w:val="20"/>
              </w:rPr>
              <w:t>2) письменное заявление пациента или его законного представителя при отсутствии непосредственной опасности для жизни пациента или для окружающих;</w:t>
            </w:r>
          </w:p>
          <w:p>
            <w:pPr>
              <w:spacing w:after="20"/>
              <w:ind w:left="20"/>
              <w:jc w:val="both"/>
            </w:pPr>
            <w:r>
              <w:rPr>
                <w:rFonts w:ascii="Times New Roman"/>
                <w:b w:val="false"/>
                <w:i w:val="false"/>
                <w:color w:val="000000"/>
                <w:sz w:val="20"/>
              </w:rPr>
              <w:t>
3) случаи нарушения внутреннего распорядка организации здравоохранения, а также создание препятствий для лечебно-диагностического процесса, ущемления прав других пациентов на получение надлежащей медицинской помощи (при отсутствии непосредственной угрозы его жизни), о чем делается запись в медицинской карте.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договора на оказание платных медицинских услуг в организациях здравоохранения. Наличие документов, устанавливающих факт сооплаты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1" w:id="250"/>
          <w:p>
            <w:pPr>
              <w:spacing w:after="20"/>
              <w:ind w:left="20"/>
              <w:jc w:val="both"/>
            </w:pPr>
            <w:r>
              <w:rPr>
                <w:rFonts w:ascii="Times New Roman"/>
                <w:b w:val="false"/>
                <w:i w:val="false"/>
                <w:color w:val="000000"/>
                <w:sz w:val="20"/>
              </w:rPr>
              <w:t>
Наличие документации о соблюдении требований к переливанию компонентов крови и в случае развития осложнений:</w:t>
            </w:r>
          </w:p>
          <w:bookmarkEnd w:id="250"/>
          <w:p>
            <w:pPr>
              <w:spacing w:after="20"/>
              <w:ind w:left="20"/>
              <w:jc w:val="both"/>
            </w:pPr>
            <w:r>
              <w:rPr>
                <w:rFonts w:ascii="Times New Roman"/>
                <w:b w:val="false"/>
                <w:i w:val="false"/>
                <w:color w:val="000000"/>
                <w:sz w:val="20"/>
              </w:rPr>
              <w:t>
</w:t>
            </w:r>
            <w:r>
              <w:rPr>
                <w:rFonts w:ascii="Times New Roman"/>
                <w:b w:val="false"/>
                <w:i w:val="false"/>
                <w:color w:val="000000"/>
                <w:sz w:val="20"/>
              </w:rPr>
              <w:t>Перед переливанием компонентов крови реципиент обследуется на маркеры гемотрансмиссивных инфекций ВИЧ, гепатиты В и С, а после окончания лечения в выписном эпикризе указывается необходимость повторного обследования на ВИЧ и гепатиты В и С по месту жительства.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Обследование реципиентов на наличие ВИЧ-инфекции в рамках гарантированного объема бесплатной медицинской помощи осуществляется в государственных организациях здравоохранения, осуществляющих деятельность в сфере профилактики ВИЧ-инфекции </w:t>
            </w:r>
          </w:p>
          <w:p>
            <w:pPr>
              <w:spacing w:after="20"/>
              <w:ind w:left="20"/>
              <w:jc w:val="both"/>
            </w:pPr>
            <w:r>
              <w:rPr>
                <w:rFonts w:ascii="Times New Roman"/>
                <w:b w:val="false"/>
                <w:i w:val="false"/>
                <w:color w:val="000000"/>
                <w:sz w:val="20"/>
              </w:rPr>
              <w:t>
</w:t>
            </w:r>
            <w:r>
              <w:rPr>
                <w:rFonts w:ascii="Times New Roman"/>
                <w:b w:val="false"/>
                <w:i w:val="false"/>
                <w:color w:val="000000"/>
                <w:sz w:val="20"/>
              </w:rPr>
              <w:t>В медицинскую карту пациента до начала трансфузионной терапии вносятся сведения, касающиеся трансфузионного и акушерского анамнеза:</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предшествующих переливаний, когда и в связи с чем;</w:t>
            </w:r>
          </w:p>
          <w:p>
            <w:pPr>
              <w:spacing w:after="20"/>
              <w:ind w:left="20"/>
              <w:jc w:val="both"/>
            </w:pPr>
            <w:r>
              <w:rPr>
                <w:rFonts w:ascii="Times New Roman"/>
                <w:b w:val="false"/>
                <w:i w:val="false"/>
                <w:color w:val="000000"/>
                <w:sz w:val="20"/>
              </w:rPr>
              <w:t>
</w:t>
            </w:r>
            <w:r>
              <w:rPr>
                <w:rFonts w:ascii="Times New Roman"/>
                <w:b w:val="false"/>
                <w:i w:val="false"/>
                <w:color w:val="000000"/>
                <w:sz w:val="20"/>
              </w:rPr>
              <w:t>имелись ли посттрансфузионные осложнения, беременности, закончившиеся рождением детей с гемолитической болезнью новорожденного.</w:t>
            </w:r>
          </w:p>
          <w:p>
            <w:pPr>
              <w:spacing w:after="20"/>
              <w:ind w:left="20"/>
              <w:jc w:val="both"/>
            </w:pPr>
            <w:r>
              <w:rPr>
                <w:rFonts w:ascii="Times New Roman"/>
                <w:b w:val="false"/>
                <w:i w:val="false"/>
                <w:color w:val="000000"/>
                <w:sz w:val="20"/>
              </w:rPr>
              <w:t>
</w:t>
            </w:r>
            <w:r>
              <w:rPr>
                <w:rFonts w:ascii="Times New Roman"/>
                <w:b w:val="false"/>
                <w:i w:val="false"/>
                <w:color w:val="000000"/>
                <w:sz w:val="20"/>
              </w:rPr>
              <w:t>В случае развития осложнений во время биологической пробы, во время переливания или после него, производится подробная запись (записи) с описанием состояния реципиента, данных мониторинга жизненно важных функций, методов лечения и их эффективности.</w:t>
            </w:r>
          </w:p>
          <w:p>
            <w:pPr>
              <w:spacing w:after="20"/>
              <w:ind w:left="20"/>
              <w:jc w:val="both"/>
            </w:pPr>
            <w:r>
              <w:rPr>
                <w:rFonts w:ascii="Times New Roman"/>
                <w:b w:val="false"/>
                <w:i w:val="false"/>
                <w:color w:val="000000"/>
                <w:sz w:val="20"/>
              </w:rPr>
              <w:t>
 Проводится немедленный лабораторный контроль крови и мочи реципиента.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8" w:id="251"/>
          <w:p>
            <w:pPr>
              <w:spacing w:after="20"/>
              <w:ind w:left="20"/>
              <w:jc w:val="both"/>
            </w:pPr>
            <w:r>
              <w:rPr>
                <w:rFonts w:ascii="Times New Roman"/>
                <w:b w:val="false"/>
                <w:i w:val="false"/>
                <w:color w:val="000000"/>
                <w:sz w:val="20"/>
              </w:rPr>
              <w:t xml:space="preserve">
Наличие обследования лиц по клиническим показаниям на ВИЧ-инфекции при выявлении следующих заболеваний, синдромов и симптомов: </w:t>
            </w:r>
          </w:p>
          <w:bookmarkEnd w:id="251"/>
          <w:p>
            <w:pPr>
              <w:spacing w:after="20"/>
              <w:ind w:left="20"/>
              <w:jc w:val="both"/>
            </w:pPr>
            <w:r>
              <w:rPr>
                <w:rFonts w:ascii="Times New Roman"/>
                <w:b w:val="false"/>
                <w:i w:val="false"/>
                <w:color w:val="000000"/>
                <w:sz w:val="20"/>
              </w:rPr>
              <w:t>
</w:t>
            </w:r>
            <w:r>
              <w:rPr>
                <w:rFonts w:ascii="Times New Roman"/>
                <w:b w:val="false"/>
                <w:i w:val="false"/>
                <w:color w:val="000000"/>
                <w:sz w:val="20"/>
              </w:rPr>
              <w:t>1) увеличение двух и более лимфатических узлов длительностью более 1 месяца, персистирующая, генерализованная лимфаденопатия;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лихорадка неясной этиологии (постоянная или рецидивирующая длительностью более 1 месяца);</w:t>
            </w:r>
          </w:p>
          <w:p>
            <w:pPr>
              <w:spacing w:after="20"/>
              <w:ind w:left="20"/>
              <w:jc w:val="both"/>
            </w:pPr>
            <w:r>
              <w:rPr>
                <w:rFonts w:ascii="Times New Roman"/>
                <w:b w:val="false"/>
                <w:i w:val="false"/>
                <w:color w:val="000000"/>
                <w:sz w:val="20"/>
              </w:rPr>
              <w:t>
</w:t>
            </w:r>
            <w:r>
              <w:rPr>
                <w:rFonts w:ascii="Times New Roman"/>
                <w:b w:val="false"/>
                <w:i w:val="false"/>
                <w:color w:val="000000"/>
                <w:sz w:val="20"/>
              </w:rPr>
              <w:t>3) необъяснимая тяжелая кахексия или выраженные нарушения питания, плохо поддающиеся стандартному лечению (у детей), необъяснимая потеря 10% веса и более;</w:t>
            </w:r>
          </w:p>
          <w:p>
            <w:pPr>
              <w:spacing w:after="20"/>
              <w:ind w:left="20"/>
              <w:jc w:val="both"/>
            </w:pPr>
            <w:r>
              <w:rPr>
                <w:rFonts w:ascii="Times New Roman"/>
                <w:b w:val="false"/>
                <w:i w:val="false"/>
                <w:color w:val="000000"/>
                <w:sz w:val="20"/>
              </w:rPr>
              <w:t>
</w:t>
            </w:r>
            <w:r>
              <w:rPr>
                <w:rFonts w:ascii="Times New Roman"/>
                <w:b w:val="false"/>
                <w:i w:val="false"/>
                <w:color w:val="000000"/>
                <w:sz w:val="20"/>
              </w:rPr>
              <w:t>4) хроническая диарея в течение 14 суток и более (у детей), необъяснимая хроническая диарея длительностью более месяца;</w:t>
            </w:r>
          </w:p>
          <w:p>
            <w:pPr>
              <w:spacing w:after="20"/>
              <w:ind w:left="20"/>
              <w:jc w:val="both"/>
            </w:pPr>
            <w:r>
              <w:rPr>
                <w:rFonts w:ascii="Times New Roman"/>
                <w:b w:val="false"/>
                <w:i w:val="false"/>
                <w:color w:val="000000"/>
                <w:sz w:val="20"/>
              </w:rPr>
              <w:t>
</w:t>
            </w:r>
            <w:r>
              <w:rPr>
                <w:rFonts w:ascii="Times New Roman"/>
                <w:b w:val="false"/>
                <w:i w:val="false"/>
                <w:color w:val="000000"/>
                <w:sz w:val="20"/>
              </w:rPr>
              <w:t>5) себорейный дерматит, зудящая папулезная сыпь (у детей);</w:t>
            </w:r>
          </w:p>
          <w:p>
            <w:pPr>
              <w:spacing w:after="20"/>
              <w:ind w:left="20"/>
              <w:jc w:val="both"/>
            </w:pPr>
            <w:r>
              <w:rPr>
                <w:rFonts w:ascii="Times New Roman"/>
                <w:b w:val="false"/>
                <w:i w:val="false"/>
                <w:color w:val="000000"/>
                <w:sz w:val="20"/>
              </w:rPr>
              <w:t>
</w:t>
            </w:r>
            <w:r>
              <w:rPr>
                <w:rFonts w:ascii="Times New Roman"/>
                <w:b w:val="false"/>
                <w:i w:val="false"/>
                <w:color w:val="000000"/>
                <w:sz w:val="20"/>
              </w:rPr>
              <w:t>6) ангулярный хейлит;</w:t>
            </w:r>
          </w:p>
          <w:p>
            <w:pPr>
              <w:spacing w:after="20"/>
              <w:ind w:left="20"/>
              <w:jc w:val="both"/>
            </w:pPr>
            <w:r>
              <w:rPr>
                <w:rFonts w:ascii="Times New Roman"/>
                <w:b w:val="false"/>
                <w:i w:val="false"/>
                <w:color w:val="000000"/>
                <w:sz w:val="20"/>
              </w:rPr>
              <w:t>
</w:t>
            </w:r>
            <w:r>
              <w:rPr>
                <w:rFonts w:ascii="Times New Roman"/>
                <w:b w:val="false"/>
                <w:i w:val="false"/>
                <w:color w:val="000000"/>
                <w:sz w:val="20"/>
              </w:rPr>
              <w:t>7) рецидивирующие инфекции верхних дыхательных путей (синусит, средний отит, фарингит, трахеит, бронхит);</w:t>
            </w:r>
          </w:p>
          <w:p>
            <w:pPr>
              <w:spacing w:after="20"/>
              <w:ind w:left="20"/>
              <w:jc w:val="both"/>
            </w:pPr>
            <w:r>
              <w:rPr>
                <w:rFonts w:ascii="Times New Roman"/>
                <w:b w:val="false"/>
                <w:i w:val="false"/>
                <w:color w:val="000000"/>
                <w:sz w:val="20"/>
              </w:rPr>
              <w:t>
</w:t>
            </w:r>
            <w:r>
              <w:rPr>
                <w:rFonts w:ascii="Times New Roman"/>
                <w:b w:val="false"/>
                <w:i w:val="false"/>
                <w:color w:val="000000"/>
                <w:sz w:val="20"/>
              </w:rPr>
              <w:t>8) опоясывающий лишай;</w:t>
            </w:r>
          </w:p>
          <w:p>
            <w:pPr>
              <w:spacing w:after="20"/>
              <w:ind w:left="20"/>
              <w:jc w:val="both"/>
            </w:pPr>
            <w:r>
              <w:rPr>
                <w:rFonts w:ascii="Times New Roman"/>
                <w:b w:val="false"/>
                <w:i w:val="false"/>
                <w:color w:val="000000"/>
                <w:sz w:val="20"/>
              </w:rPr>
              <w:t>
</w:t>
            </w:r>
            <w:r>
              <w:rPr>
                <w:rFonts w:ascii="Times New Roman"/>
                <w:b w:val="false"/>
                <w:i w:val="false"/>
                <w:color w:val="000000"/>
                <w:sz w:val="20"/>
              </w:rPr>
              <w:t>9) любой диссеминированный эндемический микоз, глубокие микозы (кокцидиоидоз, внелегочный криптококкоз (криптококковый менингит), споротрихоз, аспергиллез, изоспороз, внелегочной гистоплазмоз, стронгилоидоз, актиномикоз);</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 туберкулез легочный и внелегочный, в том числе диссеминированная инфекция, вызванная атипичными микобактериями, кроме туберкулеза периферических лимфоузлов; </w:t>
            </w:r>
          </w:p>
          <w:p>
            <w:pPr>
              <w:spacing w:after="20"/>
              <w:ind w:left="20"/>
              <w:jc w:val="both"/>
            </w:pPr>
            <w:r>
              <w:rPr>
                <w:rFonts w:ascii="Times New Roman"/>
                <w:b w:val="false"/>
                <w:i w:val="false"/>
                <w:color w:val="000000"/>
                <w:sz w:val="20"/>
              </w:rPr>
              <w:t>
</w:t>
            </w:r>
            <w:r>
              <w:rPr>
                <w:rFonts w:ascii="Times New Roman"/>
                <w:b w:val="false"/>
                <w:i w:val="false"/>
                <w:color w:val="000000"/>
                <w:sz w:val="20"/>
              </w:rPr>
              <w:t>11) волосатая лейкоплакия полости рта, линейная эритема десен;</w:t>
            </w:r>
          </w:p>
          <w:p>
            <w:pPr>
              <w:spacing w:after="20"/>
              <w:ind w:left="20"/>
              <w:jc w:val="both"/>
            </w:pPr>
            <w:r>
              <w:rPr>
                <w:rFonts w:ascii="Times New Roman"/>
                <w:b w:val="false"/>
                <w:i w:val="false"/>
                <w:color w:val="000000"/>
                <w:sz w:val="20"/>
              </w:rPr>
              <w:t>
</w:t>
            </w:r>
            <w:r>
              <w:rPr>
                <w:rFonts w:ascii="Times New Roman"/>
                <w:b w:val="false"/>
                <w:i w:val="false"/>
                <w:color w:val="000000"/>
                <w:sz w:val="20"/>
              </w:rPr>
              <w:t>12) тяжелые затяжные рецидивирующие пневмонии и хронические бронхиты, не поддающиеся обычной терапии (кратностью два или более раз в течение года), бессимптомная и клинически выраженная лимфоидная интерстициальная пневмония;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13) сепсис, затяжные и рецидивирующие гнойно-бактериальные заболевания внутренних органов (пневмония, эмпиема плевры, менингит, менингоэнцефалиты, инфекции костей и суставов, гнойный миозит, сальмонеллезная септицемия (кроме Salmonella typhi), стоматиты, гингивиты, периодонтиты);</w:t>
            </w:r>
          </w:p>
          <w:p>
            <w:pPr>
              <w:spacing w:after="20"/>
              <w:ind w:left="20"/>
              <w:jc w:val="both"/>
            </w:pPr>
            <w:r>
              <w:rPr>
                <w:rFonts w:ascii="Times New Roman"/>
                <w:b w:val="false"/>
                <w:i w:val="false"/>
                <w:color w:val="000000"/>
                <w:sz w:val="20"/>
              </w:rPr>
              <w:t>
</w:t>
            </w:r>
            <w:r>
              <w:rPr>
                <w:rFonts w:ascii="Times New Roman"/>
                <w:b w:val="false"/>
                <w:i w:val="false"/>
                <w:color w:val="000000"/>
                <w:sz w:val="20"/>
              </w:rPr>
              <w:t>14) пневмоцистная пневмония;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15) инфекции, вызванные вирусом простого герпеса, с поражением внутренних органов и хроническим (длительностью более одного месяца с момента заболевания) поражением кожи и слизистых оболочек, в том числе глаз;</w:t>
            </w:r>
          </w:p>
          <w:p>
            <w:pPr>
              <w:spacing w:after="20"/>
              <w:ind w:left="20"/>
              <w:jc w:val="both"/>
            </w:pPr>
            <w:r>
              <w:rPr>
                <w:rFonts w:ascii="Times New Roman"/>
                <w:b w:val="false"/>
                <w:i w:val="false"/>
                <w:color w:val="000000"/>
                <w:sz w:val="20"/>
              </w:rPr>
              <w:t>
</w:t>
            </w:r>
            <w:r>
              <w:rPr>
                <w:rFonts w:ascii="Times New Roman"/>
                <w:b w:val="false"/>
                <w:i w:val="false"/>
                <w:color w:val="000000"/>
                <w:sz w:val="20"/>
              </w:rPr>
              <w:t>16) кардиомиопатия;</w:t>
            </w:r>
          </w:p>
          <w:p>
            <w:pPr>
              <w:spacing w:after="20"/>
              <w:ind w:left="20"/>
              <w:jc w:val="both"/>
            </w:pPr>
            <w:r>
              <w:rPr>
                <w:rFonts w:ascii="Times New Roman"/>
                <w:b w:val="false"/>
                <w:i w:val="false"/>
                <w:color w:val="000000"/>
                <w:sz w:val="20"/>
              </w:rPr>
              <w:t>
</w:t>
            </w:r>
            <w:r>
              <w:rPr>
                <w:rFonts w:ascii="Times New Roman"/>
                <w:b w:val="false"/>
                <w:i w:val="false"/>
                <w:color w:val="000000"/>
                <w:sz w:val="20"/>
              </w:rPr>
              <w:t>17) нефропатия;</w:t>
            </w:r>
          </w:p>
          <w:p>
            <w:pPr>
              <w:spacing w:after="20"/>
              <w:ind w:left="20"/>
              <w:jc w:val="both"/>
            </w:pPr>
            <w:r>
              <w:rPr>
                <w:rFonts w:ascii="Times New Roman"/>
                <w:b w:val="false"/>
                <w:i w:val="false"/>
                <w:color w:val="000000"/>
                <w:sz w:val="20"/>
              </w:rPr>
              <w:t>
</w:t>
            </w:r>
            <w:r>
              <w:rPr>
                <w:rFonts w:ascii="Times New Roman"/>
                <w:b w:val="false"/>
                <w:i w:val="false"/>
                <w:color w:val="000000"/>
                <w:sz w:val="20"/>
              </w:rPr>
              <w:t>18) энцефалопатия неясной этиологии;</w:t>
            </w:r>
          </w:p>
          <w:p>
            <w:pPr>
              <w:spacing w:after="20"/>
              <w:ind w:left="20"/>
              <w:jc w:val="both"/>
            </w:pPr>
            <w:r>
              <w:rPr>
                <w:rFonts w:ascii="Times New Roman"/>
                <w:b w:val="false"/>
                <w:i w:val="false"/>
                <w:color w:val="000000"/>
                <w:sz w:val="20"/>
              </w:rPr>
              <w:t>
</w:t>
            </w:r>
            <w:r>
              <w:rPr>
                <w:rFonts w:ascii="Times New Roman"/>
                <w:b w:val="false"/>
                <w:i w:val="false"/>
                <w:color w:val="000000"/>
                <w:sz w:val="20"/>
              </w:rPr>
              <w:t>19) прогрессирующая мультифокальная лейкоэнцефалопатия;</w:t>
            </w:r>
          </w:p>
          <w:p>
            <w:pPr>
              <w:spacing w:after="20"/>
              <w:ind w:left="20"/>
              <w:jc w:val="both"/>
            </w:pPr>
            <w:r>
              <w:rPr>
                <w:rFonts w:ascii="Times New Roman"/>
                <w:b w:val="false"/>
                <w:i w:val="false"/>
                <w:color w:val="000000"/>
                <w:sz w:val="20"/>
              </w:rPr>
              <w:t>
</w:t>
            </w:r>
            <w:r>
              <w:rPr>
                <w:rFonts w:ascii="Times New Roman"/>
                <w:b w:val="false"/>
                <w:i w:val="false"/>
                <w:color w:val="000000"/>
                <w:sz w:val="20"/>
              </w:rPr>
              <w:t>20) саркома Капоши;</w:t>
            </w:r>
          </w:p>
          <w:p>
            <w:pPr>
              <w:spacing w:after="20"/>
              <w:ind w:left="20"/>
              <w:jc w:val="both"/>
            </w:pPr>
            <w:r>
              <w:rPr>
                <w:rFonts w:ascii="Times New Roman"/>
                <w:b w:val="false"/>
                <w:i w:val="false"/>
                <w:color w:val="000000"/>
                <w:sz w:val="20"/>
              </w:rPr>
              <w:t>
</w:t>
            </w:r>
            <w:r>
              <w:rPr>
                <w:rFonts w:ascii="Times New Roman"/>
                <w:b w:val="false"/>
                <w:i w:val="false"/>
                <w:color w:val="000000"/>
                <w:sz w:val="20"/>
              </w:rPr>
              <w:t>21) новообразования, в том числе лимфома (головного мозга) или В–клеточная лимфома;</w:t>
            </w:r>
          </w:p>
          <w:p>
            <w:pPr>
              <w:spacing w:after="20"/>
              <w:ind w:left="20"/>
              <w:jc w:val="both"/>
            </w:pPr>
            <w:r>
              <w:rPr>
                <w:rFonts w:ascii="Times New Roman"/>
                <w:b w:val="false"/>
                <w:i w:val="false"/>
                <w:color w:val="000000"/>
                <w:sz w:val="20"/>
              </w:rPr>
              <w:t>
</w:t>
            </w:r>
            <w:r>
              <w:rPr>
                <w:rFonts w:ascii="Times New Roman"/>
                <w:b w:val="false"/>
                <w:i w:val="false"/>
                <w:color w:val="000000"/>
                <w:sz w:val="20"/>
              </w:rPr>
              <w:t>22) токсоплазмоз центральной нервной системы;</w:t>
            </w:r>
          </w:p>
          <w:p>
            <w:pPr>
              <w:spacing w:after="20"/>
              <w:ind w:left="20"/>
              <w:jc w:val="both"/>
            </w:pPr>
            <w:r>
              <w:rPr>
                <w:rFonts w:ascii="Times New Roman"/>
                <w:b w:val="false"/>
                <w:i w:val="false"/>
                <w:color w:val="000000"/>
                <w:sz w:val="20"/>
              </w:rPr>
              <w:t>
</w:t>
            </w:r>
            <w:r>
              <w:rPr>
                <w:rFonts w:ascii="Times New Roman"/>
                <w:b w:val="false"/>
                <w:i w:val="false"/>
                <w:color w:val="000000"/>
                <w:sz w:val="20"/>
              </w:rPr>
              <w:t>23) кандидоз пищевода, бронхов, трахеи, легких, слизистых оболочек полости рта и носа;</w:t>
            </w:r>
          </w:p>
          <w:p>
            <w:pPr>
              <w:spacing w:after="20"/>
              <w:ind w:left="20"/>
              <w:jc w:val="both"/>
            </w:pPr>
            <w:r>
              <w:rPr>
                <w:rFonts w:ascii="Times New Roman"/>
                <w:b w:val="false"/>
                <w:i w:val="false"/>
                <w:color w:val="000000"/>
                <w:sz w:val="20"/>
              </w:rPr>
              <w:t>
</w:t>
            </w:r>
            <w:r>
              <w:rPr>
                <w:rFonts w:ascii="Times New Roman"/>
                <w:b w:val="false"/>
                <w:i w:val="false"/>
                <w:color w:val="000000"/>
                <w:sz w:val="20"/>
              </w:rPr>
              <w:t>24) диссеминированная инфекция, вызванная атипичными микобактериями;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25) кахексия неясной этиологии;</w:t>
            </w:r>
          </w:p>
          <w:p>
            <w:pPr>
              <w:spacing w:after="20"/>
              <w:ind w:left="20"/>
              <w:jc w:val="both"/>
            </w:pPr>
            <w:r>
              <w:rPr>
                <w:rFonts w:ascii="Times New Roman"/>
                <w:b w:val="false"/>
                <w:i w:val="false"/>
                <w:color w:val="000000"/>
                <w:sz w:val="20"/>
              </w:rPr>
              <w:t>
</w:t>
            </w:r>
            <w:r>
              <w:rPr>
                <w:rFonts w:ascii="Times New Roman"/>
                <w:b w:val="false"/>
                <w:i w:val="false"/>
                <w:color w:val="000000"/>
                <w:sz w:val="20"/>
              </w:rPr>
              <w:t>26) затяжные рецидивирующие пиодермии, не поддающиеся обычной терапии;</w:t>
            </w:r>
          </w:p>
          <w:p>
            <w:pPr>
              <w:spacing w:after="20"/>
              <w:ind w:left="20"/>
              <w:jc w:val="both"/>
            </w:pPr>
            <w:r>
              <w:rPr>
                <w:rFonts w:ascii="Times New Roman"/>
                <w:b w:val="false"/>
                <w:i w:val="false"/>
                <w:color w:val="000000"/>
                <w:sz w:val="20"/>
              </w:rPr>
              <w:t>
</w:t>
            </w:r>
            <w:r>
              <w:rPr>
                <w:rFonts w:ascii="Times New Roman"/>
                <w:b w:val="false"/>
                <w:i w:val="false"/>
                <w:color w:val="000000"/>
                <w:sz w:val="20"/>
              </w:rPr>
              <w:t>27) тяжелые хронические воспалительные заболевания женской половой сферы неясной этиологии;</w:t>
            </w:r>
          </w:p>
          <w:p>
            <w:pPr>
              <w:spacing w:after="20"/>
              <w:ind w:left="20"/>
              <w:jc w:val="both"/>
            </w:pPr>
            <w:r>
              <w:rPr>
                <w:rFonts w:ascii="Times New Roman"/>
                <w:b w:val="false"/>
                <w:i w:val="false"/>
                <w:color w:val="000000"/>
                <w:sz w:val="20"/>
              </w:rPr>
              <w:t>
</w:t>
            </w:r>
            <w:r>
              <w:rPr>
                <w:rFonts w:ascii="Times New Roman"/>
                <w:b w:val="false"/>
                <w:i w:val="false"/>
                <w:color w:val="000000"/>
                <w:sz w:val="20"/>
              </w:rPr>
              <w:t>28) инвазивные новообразования женских половых органов;</w:t>
            </w:r>
          </w:p>
          <w:p>
            <w:pPr>
              <w:spacing w:after="20"/>
              <w:ind w:left="20"/>
              <w:jc w:val="both"/>
            </w:pPr>
            <w:r>
              <w:rPr>
                <w:rFonts w:ascii="Times New Roman"/>
                <w:b w:val="false"/>
                <w:i w:val="false"/>
                <w:color w:val="000000"/>
                <w:sz w:val="20"/>
              </w:rPr>
              <w:t>
</w:t>
            </w:r>
            <w:r>
              <w:rPr>
                <w:rFonts w:ascii="Times New Roman"/>
                <w:b w:val="false"/>
                <w:i w:val="false"/>
                <w:color w:val="000000"/>
                <w:sz w:val="20"/>
              </w:rPr>
              <w:t>29) мононуклеоз через 3 месяцев от начала заболевания;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30) инфекции, передающихся половым путем (сифилис, хламидиоз, трихомониаз, гонорея, генитальный герпес, вирусный папилломатоз и другие) с установленным диагнозом;</w:t>
            </w:r>
          </w:p>
          <w:p>
            <w:pPr>
              <w:spacing w:after="20"/>
              <w:ind w:left="20"/>
              <w:jc w:val="both"/>
            </w:pPr>
            <w:r>
              <w:rPr>
                <w:rFonts w:ascii="Times New Roman"/>
                <w:b w:val="false"/>
                <w:i w:val="false"/>
                <w:color w:val="000000"/>
                <w:sz w:val="20"/>
              </w:rPr>
              <w:t>
</w:t>
            </w:r>
            <w:r>
              <w:rPr>
                <w:rFonts w:ascii="Times New Roman"/>
                <w:b w:val="false"/>
                <w:i w:val="false"/>
                <w:color w:val="000000"/>
                <w:sz w:val="20"/>
              </w:rPr>
              <w:t>31) вирусные гепатиты В и С, при подтверждении диагноза;</w:t>
            </w:r>
          </w:p>
          <w:p>
            <w:pPr>
              <w:spacing w:after="20"/>
              <w:ind w:left="20"/>
              <w:jc w:val="both"/>
            </w:pPr>
            <w:r>
              <w:rPr>
                <w:rFonts w:ascii="Times New Roman"/>
                <w:b w:val="false"/>
                <w:i w:val="false"/>
                <w:color w:val="000000"/>
                <w:sz w:val="20"/>
              </w:rPr>
              <w:t>
</w:t>
            </w:r>
            <w:r>
              <w:rPr>
                <w:rFonts w:ascii="Times New Roman"/>
                <w:b w:val="false"/>
                <w:i w:val="false"/>
                <w:color w:val="000000"/>
                <w:sz w:val="20"/>
              </w:rPr>
              <w:t>32) обширные сливные кондиломы;</w:t>
            </w:r>
          </w:p>
          <w:p>
            <w:pPr>
              <w:spacing w:after="20"/>
              <w:ind w:left="20"/>
              <w:jc w:val="both"/>
            </w:pPr>
            <w:r>
              <w:rPr>
                <w:rFonts w:ascii="Times New Roman"/>
                <w:b w:val="false"/>
                <w:i w:val="false"/>
                <w:color w:val="000000"/>
                <w:sz w:val="20"/>
              </w:rPr>
              <w:t>
</w:t>
            </w:r>
            <w:r>
              <w:rPr>
                <w:rFonts w:ascii="Times New Roman"/>
                <w:b w:val="false"/>
                <w:i w:val="false"/>
                <w:color w:val="000000"/>
                <w:sz w:val="20"/>
              </w:rPr>
              <w:t>33) контагиозный моллюск с обширными высыпаниями, гигантский обезображивающий контагиозный моллюск;</w:t>
            </w:r>
          </w:p>
          <w:p>
            <w:pPr>
              <w:spacing w:after="20"/>
              <w:ind w:left="20"/>
              <w:jc w:val="both"/>
            </w:pPr>
            <w:r>
              <w:rPr>
                <w:rFonts w:ascii="Times New Roman"/>
                <w:b w:val="false"/>
                <w:i w:val="false"/>
                <w:color w:val="000000"/>
                <w:sz w:val="20"/>
              </w:rPr>
              <w:t>
</w:t>
            </w:r>
            <w:r>
              <w:rPr>
                <w:rFonts w:ascii="Times New Roman"/>
                <w:b w:val="false"/>
                <w:i w:val="false"/>
                <w:color w:val="000000"/>
                <w:sz w:val="20"/>
              </w:rPr>
              <w:t>34) первичное слабоумие у ранее здоровых лиц;</w:t>
            </w:r>
          </w:p>
          <w:p>
            <w:pPr>
              <w:spacing w:after="20"/>
              <w:ind w:left="20"/>
              <w:jc w:val="both"/>
            </w:pPr>
            <w:r>
              <w:rPr>
                <w:rFonts w:ascii="Times New Roman"/>
                <w:b w:val="false"/>
                <w:i w:val="false"/>
                <w:color w:val="000000"/>
                <w:sz w:val="20"/>
              </w:rPr>
              <w:t>
</w:t>
            </w:r>
            <w:r>
              <w:rPr>
                <w:rFonts w:ascii="Times New Roman"/>
                <w:b w:val="false"/>
                <w:i w:val="false"/>
                <w:color w:val="000000"/>
                <w:sz w:val="20"/>
              </w:rPr>
              <w:t>35) больные гемофилией и другими заболеваниями, систематически получающие переливание крови и ее компонентов;</w:t>
            </w:r>
          </w:p>
          <w:p>
            <w:pPr>
              <w:spacing w:after="20"/>
              <w:ind w:left="20"/>
              <w:jc w:val="both"/>
            </w:pPr>
            <w:r>
              <w:rPr>
                <w:rFonts w:ascii="Times New Roman"/>
                <w:b w:val="false"/>
                <w:i w:val="false"/>
                <w:color w:val="000000"/>
                <w:sz w:val="20"/>
              </w:rPr>
              <w:t>
36) генерализованная цитомегаловирусная инфекция.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4" w:id="252"/>
          <w:p>
            <w:pPr>
              <w:spacing w:after="20"/>
              <w:ind w:left="20"/>
              <w:jc w:val="both"/>
            </w:pPr>
            <w:r>
              <w:rPr>
                <w:rFonts w:ascii="Times New Roman"/>
                <w:b w:val="false"/>
                <w:i w:val="false"/>
                <w:color w:val="000000"/>
                <w:sz w:val="20"/>
              </w:rPr>
              <w:t>
Наличие медицинской документации о соблюдении следующих требований при проведении экспертизы временной нетрудоспособности, выдачи листа и справки о временной нетрудоспособности (форма №001/у "Медицинская карта стационарного пациента", форма 052/у "Медицинская карта амбулаторного пациента", корешки листов о временной нетрудоспособности пациентов, форма № 025/у "Журнал для записи заключений врачебно-консультационной комиссии", форма № 029/у "Книга регистрации листов о временной нетрудоспособности", форма № 037/у "Справка №__________ о временной нетрудоспособности студента, учащегося колледжа, профессионально-технического училища, о болезни, карантине и прочих причинах отсутствия ребенка, посещающего школу, детскую дошкольную организацию (нужное подчеркнуть)", форма № 038/у "Справка №______ о временной нетрудоспособности" и другие).:</w:t>
            </w:r>
          </w:p>
          <w:bookmarkEnd w:id="252"/>
          <w:p>
            <w:pPr>
              <w:spacing w:after="20"/>
              <w:ind w:left="20"/>
              <w:jc w:val="both"/>
            </w:pPr>
            <w:r>
              <w:rPr>
                <w:rFonts w:ascii="Times New Roman"/>
                <w:b w:val="false"/>
                <w:i w:val="false"/>
                <w:color w:val="000000"/>
                <w:sz w:val="20"/>
              </w:rPr>
              <w:t>
</w:t>
            </w:r>
            <w:r>
              <w:rPr>
                <w:rFonts w:ascii="Times New Roman"/>
                <w:b w:val="false"/>
                <w:i w:val="false"/>
                <w:color w:val="000000"/>
                <w:sz w:val="20"/>
              </w:rPr>
              <w:t>1) наличие осмотра лица и записи данных о его состоянии здоровья в медицинской карте амбулаторного (стационарного) пациента, обосновывающей необходимость временного освобождения его от работы;</w:t>
            </w:r>
          </w:p>
          <w:p>
            <w:pPr>
              <w:spacing w:after="20"/>
              <w:ind w:left="20"/>
              <w:jc w:val="both"/>
            </w:pPr>
            <w:r>
              <w:rPr>
                <w:rFonts w:ascii="Times New Roman"/>
                <w:b w:val="false"/>
                <w:i w:val="false"/>
                <w:color w:val="000000"/>
                <w:sz w:val="20"/>
              </w:rPr>
              <w:t>
</w:t>
            </w:r>
            <w:r>
              <w:rPr>
                <w:rFonts w:ascii="Times New Roman"/>
                <w:b w:val="false"/>
                <w:i w:val="false"/>
                <w:color w:val="000000"/>
                <w:sz w:val="20"/>
              </w:rPr>
              <w:t>2) выдачи листа и справки о временной нетрудоспособности в день выписки лиц при стационарном лечении (включая дневные стационары, реабилитационные центры) на весь период стационарного лечения;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закрытие листа и справки о временной нетрудоспособности датой выписки из стационара если трудоспособность лиц полностью восстановлена;</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продление лицам, продолжающим быть временно нетрудоспособными листа и справки о временной нетрудоспособности на срок, с учетом времени, необходимого для его явки к медицинскому работнику поликлиники или вызова медицинского работника на дом (но не более чем на один календарный день). Лицам, получавшим лечение за пределами региона проживания, учитывается время, необходимое для прибытия к месту его постоянного проживания (но не более чем на четыре календарных дня);</w:t>
            </w:r>
          </w:p>
          <w:p>
            <w:pPr>
              <w:spacing w:after="20"/>
              <w:ind w:left="20"/>
              <w:jc w:val="both"/>
            </w:pPr>
            <w:r>
              <w:rPr>
                <w:rFonts w:ascii="Times New Roman"/>
                <w:b w:val="false"/>
                <w:i w:val="false"/>
                <w:color w:val="000000"/>
                <w:sz w:val="20"/>
              </w:rPr>
              <w:t>
</w:t>
            </w:r>
            <w:r>
              <w:rPr>
                <w:rFonts w:ascii="Times New Roman"/>
                <w:b w:val="false"/>
                <w:i w:val="false"/>
                <w:color w:val="000000"/>
                <w:sz w:val="20"/>
              </w:rPr>
              <w:t>5) выдача справки о временной нетрудоспособности при травмах, полученных в состоянии алкогольного или наркотического опьянения, а также при острой алкогольной или наркотической интоксикации, на весь период временной нетрудоспособности;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6) выдачи листа и справки о временной нетрудоспособности лицам, страдающим психическими заболеваниями, при несвоевременном обращении в медицинскую организацию за прошедшие дни по заключению врачебно-консультативной комиссии психоневрологического диспансера или медицинского работника (врача-психиатра) совместно с руководителем медицинской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выдачи листа и справки о временной нетрудоспособности лицам, направленным по решению суда на судебно-медицинскую или судебно-психиатрическую экспертизу и признанных нетрудоспособными со дня поступления на экспертизу;</w:t>
            </w:r>
          </w:p>
          <w:p>
            <w:pPr>
              <w:spacing w:after="20"/>
              <w:ind w:left="20"/>
              <w:jc w:val="both"/>
            </w:pPr>
            <w:r>
              <w:rPr>
                <w:rFonts w:ascii="Times New Roman"/>
                <w:b w:val="false"/>
                <w:i w:val="false"/>
                <w:color w:val="000000"/>
                <w:sz w:val="20"/>
              </w:rPr>
              <w:t>
8) выдачи одновременно листа и справки о временной нетрудоспособности лицу, совмещающему обучение с работой.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2" w:id="253"/>
          <w:p>
            <w:pPr>
              <w:spacing w:after="20"/>
              <w:ind w:left="20"/>
              <w:jc w:val="both"/>
            </w:pPr>
            <w:r>
              <w:rPr>
                <w:rFonts w:ascii="Times New Roman"/>
                <w:b w:val="false"/>
                <w:i w:val="false"/>
                <w:color w:val="000000"/>
                <w:sz w:val="20"/>
              </w:rPr>
              <w:t>
Соблюдение следующих требований при организации и проведении врачебно-консультативной комиссии:</w:t>
            </w:r>
          </w:p>
          <w:bookmarkEnd w:id="253"/>
          <w:p>
            <w:pPr>
              <w:spacing w:after="20"/>
              <w:ind w:left="20"/>
              <w:jc w:val="both"/>
            </w:pPr>
            <w:r>
              <w:rPr>
                <w:rFonts w:ascii="Times New Roman"/>
                <w:b w:val="false"/>
                <w:i w:val="false"/>
                <w:color w:val="000000"/>
                <w:sz w:val="20"/>
              </w:rPr>
              <w:t>
</w:t>
            </w:r>
            <w:r>
              <w:rPr>
                <w:rFonts w:ascii="Times New Roman"/>
                <w:b w:val="false"/>
                <w:i w:val="false"/>
                <w:color w:val="000000"/>
                <w:sz w:val="20"/>
              </w:rPr>
              <w:t>1) наличие приказа руководителя медицинской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о создании врачебно-консультативной комиссии; - о составе, количестве членов (не менее трех врачей),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о работе и графике врачебно-консультативной комиссии </w:t>
            </w:r>
          </w:p>
          <w:p>
            <w:pPr>
              <w:spacing w:after="20"/>
              <w:ind w:left="20"/>
              <w:jc w:val="both"/>
            </w:pPr>
            <w:r>
              <w:rPr>
                <w:rFonts w:ascii="Times New Roman"/>
                <w:b w:val="false"/>
                <w:i w:val="false"/>
                <w:color w:val="000000"/>
                <w:sz w:val="20"/>
              </w:rPr>
              <w:t>
2) наличие заключения врачебно-консультативной комиссии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6" w:id="254"/>
          <w:p>
            <w:pPr>
              <w:spacing w:after="20"/>
              <w:ind w:left="20"/>
              <w:jc w:val="both"/>
            </w:pPr>
            <w:r>
              <w:rPr>
                <w:rFonts w:ascii="Times New Roman"/>
                <w:b w:val="false"/>
                <w:i w:val="false"/>
                <w:color w:val="000000"/>
                <w:sz w:val="20"/>
              </w:rPr>
              <w:t>
Наличие подтверждающей документации о показаниях для госпитализации в дневной стационар при амбулаторно-поликлинических организациях здравоохранения и в стационар на дому:</w:t>
            </w:r>
          </w:p>
          <w:bookmarkEnd w:id="254"/>
          <w:p>
            <w:pPr>
              <w:spacing w:after="20"/>
              <w:ind w:left="20"/>
              <w:jc w:val="both"/>
            </w:pPr>
            <w:r>
              <w:rPr>
                <w:rFonts w:ascii="Times New Roman"/>
                <w:b w:val="false"/>
                <w:i w:val="false"/>
                <w:color w:val="000000"/>
                <w:sz w:val="20"/>
              </w:rPr>
              <w:t>
</w:t>
            </w:r>
            <w:r>
              <w:rPr>
                <w:rFonts w:ascii="Times New Roman"/>
                <w:b w:val="false"/>
                <w:i w:val="false"/>
                <w:color w:val="000000"/>
                <w:sz w:val="20"/>
              </w:rPr>
              <w:t>1) обострение хронических заболеваний, не требующих круглосуточного медицинского наблюдения;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активное плановое оздоровление группы пациентов с хроническими заболеваниями, подлежащими динамическому наблюдению;</w:t>
            </w:r>
          </w:p>
          <w:p>
            <w:pPr>
              <w:spacing w:after="20"/>
              <w:ind w:left="20"/>
              <w:jc w:val="both"/>
            </w:pPr>
            <w:r>
              <w:rPr>
                <w:rFonts w:ascii="Times New Roman"/>
                <w:b w:val="false"/>
                <w:i w:val="false"/>
                <w:color w:val="000000"/>
                <w:sz w:val="20"/>
              </w:rPr>
              <w:t>
</w:t>
            </w:r>
            <w:r>
              <w:rPr>
                <w:rFonts w:ascii="Times New Roman"/>
                <w:b w:val="false"/>
                <w:i w:val="false"/>
                <w:color w:val="000000"/>
                <w:sz w:val="20"/>
              </w:rPr>
              <w:t>3) долечивание пациента на следующий день после курса стационарного лечения по медицинским показаниям;</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проведение курсов медицинской реабилитации второго и третьего этапа;</w:t>
            </w:r>
          </w:p>
          <w:p>
            <w:pPr>
              <w:spacing w:after="20"/>
              <w:ind w:left="20"/>
              <w:jc w:val="both"/>
            </w:pPr>
            <w:r>
              <w:rPr>
                <w:rFonts w:ascii="Times New Roman"/>
                <w:b w:val="false"/>
                <w:i w:val="false"/>
                <w:color w:val="000000"/>
                <w:sz w:val="20"/>
              </w:rPr>
              <w:t>
</w:t>
            </w:r>
            <w:r>
              <w:rPr>
                <w:rFonts w:ascii="Times New Roman"/>
                <w:b w:val="false"/>
                <w:i w:val="false"/>
                <w:color w:val="000000"/>
                <w:sz w:val="20"/>
              </w:rPr>
              <w:t>5) паллиативная помощь;</w:t>
            </w:r>
          </w:p>
          <w:p>
            <w:pPr>
              <w:spacing w:after="20"/>
              <w:ind w:left="20"/>
              <w:jc w:val="both"/>
            </w:pPr>
            <w:r>
              <w:rPr>
                <w:rFonts w:ascii="Times New Roman"/>
                <w:b w:val="false"/>
                <w:i w:val="false"/>
                <w:color w:val="000000"/>
                <w:sz w:val="20"/>
              </w:rPr>
              <w:t>
</w:t>
            </w:r>
            <w:r>
              <w:rPr>
                <w:rFonts w:ascii="Times New Roman"/>
                <w:b w:val="false"/>
                <w:i w:val="false"/>
                <w:color w:val="000000"/>
                <w:sz w:val="20"/>
              </w:rPr>
              <w:t>6) орфанные заболевания у детей, сопряженных с высоким риском инфекционных осложнений и требующих изоляции в период сезонных вирусных заболеваний, для получения регулярной заместительной ферментативной и антибактериальной терапии.</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показаний для госпитализации в дневной стационар при круглосуточном стационаре являются:</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проведение операций и вмешательств со специальной предоперационной подготовкой и реанимационной поддержкой;</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проведение сложных диагностических исследований, требующих специальной предварительной подготовки, а также не доступных в амбулаторно-поликлинических организациях здравоохранения;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наблюдение пациентов, лечение которых связано с переливанием препаратов крови, внутривенных вливаний кровезамещающих жидкостей, специфической гипосенсибилизирующей терапии, инъекций сильнодействующих препаратов, внутрисуставных введений лекарственных средств;</w:t>
            </w:r>
          </w:p>
          <w:p>
            <w:pPr>
              <w:spacing w:after="20"/>
              <w:ind w:left="20"/>
              <w:jc w:val="both"/>
            </w:pPr>
            <w:r>
              <w:rPr>
                <w:rFonts w:ascii="Times New Roman"/>
                <w:b w:val="false"/>
                <w:i w:val="false"/>
                <w:color w:val="000000"/>
                <w:sz w:val="20"/>
              </w:rPr>
              <w:t>
</w:t>
            </w:r>
            <w:r>
              <w:rPr>
                <w:rFonts w:ascii="Times New Roman"/>
                <w:b w:val="false"/>
                <w:i w:val="false"/>
                <w:color w:val="000000"/>
                <w:sz w:val="20"/>
              </w:rPr>
              <w:t>4) долечивание на следующий день после стационарного лечения при наличии показаний к ранней выписке после оперативного лечения;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паллиативная помощь;</w:t>
            </w:r>
          </w:p>
          <w:p>
            <w:pPr>
              <w:spacing w:after="20"/>
              <w:ind w:left="20"/>
              <w:jc w:val="both"/>
            </w:pPr>
            <w:r>
              <w:rPr>
                <w:rFonts w:ascii="Times New Roman"/>
                <w:b w:val="false"/>
                <w:i w:val="false"/>
                <w:color w:val="000000"/>
                <w:sz w:val="20"/>
              </w:rPr>
              <w:t>
6) химиотерапия, лучевая терапия, коррекция патологических состояний, возникших после проведения специализированного лечения онкологическим пациентам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отделения восстановительного лечения и реабилитации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кардиологического кабинета в структуре организаций, оказывающих амбулаторно-поликлиническую помощь населению (района, города, области, республики) и организаций, оказывающих стационарную помощь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 невозможности установления диагноза ССЗ в организации ПМСП, направления пациента на консультацию в клинико-диагностический центр для оказания КДП с проведением при необходимости консилиума, с привлечением профильных специалистов, в том числе консультантов из медицинских организаций республиканского уровня.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подтверждающей документации оказания КДП пациенту с ССЗ профильным специалистом по направлению специалиста ПМСП или другого профильного специалиста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заключения на оформление документов для направления на медико-социальную экспертизу при наличии высоких показателей артериального давления (кризовое течение), аритмии различного генеза, учащения приступов стенокардии и нарастания симптомов сердечной недостаточности, выдачи и продлевания листа или справку временной утраты трудоспособности, а при стойкой утрате трудоспособности (состояние после перенесенного инфаркта миокарда, аорто-коронарного шунтирования, застойной сердечной недостаточности)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подтверждающей документации о проведении лечебно-диагностических мероприятий, лекарственное обеспечение, организация лечебного питания и соответствующего ухода пациента с момента поступления в организацию здравоохранения.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подтверждающей документации об использовании возможностей консультирования с профильными республиканскими организациями, посредством телемедицинской сети при сложности в верификации диагноза ребенка, определения тактики ведения. При необходимости осуществляется перевод ребенка в профильные республиканские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поддерживающего ухода (поддержка адекватного кормления, поддержание водного баланса, контроля боли, ведение лихорадки, кислородотерапия)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9" w:id="255"/>
          <w:p>
            <w:pPr>
              <w:spacing w:after="20"/>
              <w:ind w:left="20"/>
              <w:jc w:val="both"/>
            </w:pPr>
            <w:r>
              <w:rPr>
                <w:rFonts w:ascii="Times New Roman"/>
                <w:b w:val="false"/>
                <w:i w:val="false"/>
                <w:color w:val="000000"/>
                <w:sz w:val="20"/>
              </w:rPr>
              <w:t>
Наличие медицинской документации об оказании следующих лечебно-диагностических мероприятий в рамках ПМСП:</w:t>
            </w:r>
          </w:p>
          <w:bookmarkEnd w:id="255"/>
          <w:p>
            <w:pPr>
              <w:spacing w:after="20"/>
              <w:ind w:left="20"/>
              <w:jc w:val="both"/>
            </w:pPr>
            <w:r>
              <w:rPr>
                <w:rFonts w:ascii="Times New Roman"/>
                <w:b w:val="false"/>
                <w:i w:val="false"/>
                <w:color w:val="000000"/>
                <w:sz w:val="20"/>
              </w:rPr>
              <w:t>
</w:t>
            </w:r>
            <w:r>
              <w:rPr>
                <w:rFonts w:ascii="Times New Roman"/>
                <w:b w:val="false"/>
                <w:i w:val="false"/>
                <w:color w:val="000000"/>
                <w:sz w:val="20"/>
              </w:rPr>
              <w:t>1) диагностические - осмотр специалистом ПМСП, лабораторные и инструментальные неинвазивные методы исследования;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лечебные, в том числе оказание экстренной и неотложной медицинской помощи, лечебные манипуляции;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обеспечение пациентов с БСК рецептами для получения лекарственных средств и медицинских изделий для бесплатного и (или) льготного амбулаторного обеспечения;</w:t>
            </w:r>
          </w:p>
          <w:p>
            <w:pPr>
              <w:spacing w:after="20"/>
              <w:ind w:left="20"/>
              <w:jc w:val="both"/>
            </w:pPr>
            <w:r>
              <w:rPr>
                <w:rFonts w:ascii="Times New Roman"/>
                <w:b w:val="false"/>
                <w:i w:val="false"/>
                <w:color w:val="000000"/>
                <w:sz w:val="20"/>
              </w:rPr>
              <w:t xml:space="preserve">
4) профилактические - медицинские осмотры, скрининговые профилактические медицинские осмотры целевых групп населения с последующим оздоровлением и динамическим наблюдением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подтверждающей документации об использовании при наличии менее болезненных альтернативных способов лечения, не уступающих по эффективности, для избежания необоснованных болезненных процедур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3" w:id="256"/>
          <w:p>
            <w:pPr>
              <w:spacing w:after="20"/>
              <w:ind w:left="20"/>
              <w:jc w:val="both"/>
            </w:pPr>
            <w:r>
              <w:rPr>
                <w:rFonts w:ascii="Times New Roman"/>
                <w:b w:val="false"/>
                <w:i w:val="false"/>
                <w:color w:val="000000"/>
                <w:sz w:val="20"/>
              </w:rPr>
              <w:t>
Наличие документации о соблюдении требований оказания анестезиологической и реаниматологической помощи:</w:t>
            </w:r>
          </w:p>
          <w:bookmarkEnd w:id="256"/>
          <w:p>
            <w:pPr>
              <w:spacing w:after="20"/>
              <w:ind w:left="20"/>
              <w:jc w:val="both"/>
            </w:pPr>
            <w:r>
              <w:rPr>
                <w:rFonts w:ascii="Times New Roman"/>
                <w:b w:val="false"/>
                <w:i w:val="false"/>
                <w:color w:val="000000"/>
                <w:sz w:val="20"/>
              </w:rPr>
              <w:t>
</w:t>
            </w:r>
            <w:r>
              <w:rPr>
                <w:rFonts w:ascii="Times New Roman"/>
                <w:b w:val="false"/>
                <w:i w:val="false"/>
                <w:color w:val="000000"/>
                <w:sz w:val="20"/>
              </w:rPr>
              <w:t>1) оказание специализированной медицинской помощи пациентам в экстренном и плановом порядках, в том числе высокотехнологичные медицинские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2) определение метода анестезии, осуществление медикаментозной предоперационной подготовки и проведение разных методик анестезии при различных оперативных вмешательствах, родах, диагностических и лечебных процедурах;</w:t>
            </w:r>
          </w:p>
          <w:p>
            <w:pPr>
              <w:spacing w:after="20"/>
              <w:ind w:left="20"/>
              <w:jc w:val="both"/>
            </w:pPr>
            <w:r>
              <w:rPr>
                <w:rFonts w:ascii="Times New Roman"/>
                <w:b w:val="false"/>
                <w:i w:val="false"/>
                <w:color w:val="000000"/>
                <w:sz w:val="20"/>
              </w:rPr>
              <w:t>
</w:t>
            </w:r>
            <w:r>
              <w:rPr>
                <w:rFonts w:ascii="Times New Roman"/>
                <w:b w:val="false"/>
                <w:i w:val="false"/>
                <w:color w:val="000000"/>
                <w:sz w:val="20"/>
              </w:rPr>
              <w:t>3) наблюдение за состоянием больных в посленаркозном периоде в палатах "пробуждения" до восстановления сознания и стабилизации функции жизненно важных органов;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оценку степени нарушений функции жизненно важных органов и систем и проведение расширенного комплекса мероприятий по реанимации и интенсивной терапии при различных критических ситуациях, в том числе методами экстракорпоральной детоксикации, гипербарической оксигенации, электрокардиостимуляции;</w:t>
            </w:r>
          </w:p>
          <w:p>
            <w:pPr>
              <w:spacing w:after="20"/>
              <w:ind w:left="20"/>
              <w:jc w:val="both"/>
            </w:pPr>
            <w:r>
              <w:rPr>
                <w:rFonts w:ascii="Times New Roman"/>
                <w:b w:val="false"/>
                <w:i w:val="false"/>
                <w:color w:val="000000"/>
                <w:sz w:val="20"/>
              </w:rPr>
              <w:t>
</w:t>
            </w:r>
            <w:r>
              <w:rPr>
                <w:rFonts w:ascii="Times New Roman"/>
                <w:b w:val="false"/>
                <w:i w:val="false"/>
                <w:color w:val="000000"/>
                <w:sz w:val="20"/>
              </w:rPr>
              <w:t>5) интенсивное наблюдение (экспресс-контроль состояния систем жизнеобеспечения, а также метаболизма с использованием методов лабораторной и функциональной диагностики, мониторинга дыхания и кровообращения), полноценная и целенаправленная коррекция расстройств;</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проведение реанимационных мер пациентам (при наличии показаний) в других отделениях;</w:t>
            </w:r>
          </w:p>
          <w:p>
            <w:pPr>
              <w:spacing w:after="20"/>
              <w:ind w:left="20"/>
              <w:jc w:val="both"/>
            </w:pPr>
            <w:r>
              <w:rPr>
                <w:rFonts w:ascii="Times New Roman"/>
                <w:b w:val="false"/>
                <w:i w:val="false"/>
                <w:color w:val="000000"/>
                <w:sz w:val="20"/>
              </w:rPr>
              <w:t>
</w:t>
            </w:r>
            <w:r>
              <w:rPr>
                <w:rFonts w:ascii="Times New Roman"/>
                <w:b w:val="false"/>
                <w:i w:val="false"/>
                <w:color w:val="000000"/>
                <w:sz w:val="20"/>
              </w:rPr>
              <w:t>7) установление показаний для дальнейшего лечения больных в условиях ОАРИТ, а также перевод больных из ОАРИТ в профильные отделения после стабилизации функции жизненно важных органов с рекомендациями по лечению и обследованию на ближайшие сутки;</w:t>
            </w:r>
          </w:p>
          <w:p>
            <w:pPr>
              <w:spacing w:after="20"/>
              <w:ind w:left="20"/>
              <w:jc w:val="both"/>
            </w:pPr>
            <w:r>
              <w:rPr>
                <w:rFonts w:ascii="Times New Roman"/>
                <w:b w:val="false"/>
                <w:i w:val="false"/>
                <w:color w:val="000000"/>
                <w:sz w:val="20"/>
              </w:rPr>
              <w:t>
</w:t>
            </w:r>
            <w:r>
              <w:rPr>
                <w:rFonts w:ascii="Times New Roman"/>
                <w:b w:val="false"/>
                <w:i w:val="false"/>
                <w:color w:val="000000"/>
                <w:sz w:val="20"/>
              </w:rPr>
              <w:t>8) консультирование врачей других отделений по вопросам практической анестезиологии и реаниматологии;</w:t>
            </w:r>
          </w:p>
          <w:p>
            <w:pPr>
              <w:spacing w:after="20"/>
              <w:ind w:left="20"/>
              <w:jc w:val="both"/>
            </w:pPr>
            <w:r>
              <w:rPr>
                <w:rFonts w:ascii="Times New Roman"/>
                <w:b w:val="false"/>
                <w:i w:val="false"/>
                <w:color w:val="000000"/>
                <w:sz w:val="20"/>
              </w:rPr>
              <w:t>
9) анализ эффективности работы отделения и качества оказываемой медицинской помощи, разработка и проведение мероприятий по повышению качества оказания медицинской помощи и снижению летальности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2" w:id="257"/>
          <w:p>
            <w:pPr>
              <w:spacing w:after="20"/>
              <w:ind w:left="20"/>
              <w:jc w:val="both"/>
            </w:pPr>
            <w:r>
              <w:rPr>
                <w:rFonts w:ascii="Times New Roman"/>
                <w:b w:val="false"/>
                <w:i w:val="false"/>
                <w:color w:val="000000"/>
                <w:sz w:val="20"/>
              </w:rPr>
              <w:t>
Соблюдение следующих действий при проведении патологоанатомического вскрытия:</w:t>
            </w:r>
          </w:p>
          <w:bookmarkEnd w:id="257"/>
          <w:p>
            <w:pPr>
              <w:spacing w:after="20"/>
              <w:ind w:left="20"/>
              <w:jc w:val="both"/>
            </w:pPr>
            <w:r>
              <w:rPr>
                <w:rFonts w:ascii="Times New Roman"/>
                <w:b w:val="false"/>
                <w:i w:val="false"/>
                <w:color w:val="000000"/>
                <w:sz w:val="20"/>
              </w:rPr>
              <w:t>
</w:t>
            </w:r>
            <w:r>
              <w:rPr>
                <w:rFonts w:ascii="Times New Roman"/>
                <w:b w:val="false"/>
                <w:i w:val="false"/>
                <w:color w:val="000000"/>
                <w:sz w:val="20"/>
              </w:rPr>
              <w:t>1) проведение патологоанатомического вскрытия трупов после констатации врачами биологической смерти, после предоставления медицинской карты стационарного пациента или медицинской карты амбулаторного пациента с письменным распоряжением главного врача или его заместителя по медицинской (лечебной) части организации здравоохранения о направлении на патологоанатомическое вскрытие;</w:t>
            </w:r>
          </w:p>
          <w:p>
            <w:pPr>
              <w:spacing w:after="20"/>
              <w:ind w:left="20"/>
              <w:jc w:val="both"/>
            </w:pPr>
            <w:r>
              <w:rPr>
                <w:rFonts w:ascii="Times New Roman"/>
                <w:b w:val="false"/>
                <w:i w:val="false"/>
                <w:color w:val="000000"/>
                <w:sz w:val="20"/>
              </w:rPr>
              <w:t>
</w:t>
            </w:r>
            <w:r>
              <w:rPr>
                <w:rFonts w:ascii="Times New Roman"/>
                <w:b w:val="false"/>
                <w:i w:val="false"/>
                <w:color w:val="000000"/>
                <w:sz w:val="20"/>
              </w:rPr>
              <w:t>2) оформление результатов патологоанатомического вскрытия в виде патологоанатомического диагноза (патологоанатомический диагноз включает: основное заболевание, осложнение основного заболевания, сопутствующее заболевание, комбинированное основное заболевание);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передача медицинской карты стационарного пациента или медицинской карты амбулаторного пациента с внесенным в нее патологоанатомическим диагнозом в медицинский архив организации здравоохранения не позднее десяти рабочих дней после патологоанатомического вскрытия;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проведение клинико-патологоанатомического разбора в случаях смерти больных в организациях здравоохранения;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патологоанатомическое вскрытие при подозрениях на острые инфекционные, онкологические заболевания, патологию детского возраста, летальный исход в связи с медицинскими манипуляциями в целях установления причины смерти и уточнения диагноза заболевания со смертельным исходом;</w:t>
            </w:r>
          </w:p>
          <w:p>
            <w:pPr>
              <w:spacing w:after="20"/>
              <w:ind w:left="20"/>
              <w:jc w:val="both"/>
            </w:pPr>
            <w:r>
              <w:rPr>
                <w:rFonts w:ascii="Times New Roman"/>
                <w:b w:val="false"/>
                <w:i w:val="false"/>
                <w:color w:val="000000"/>
                <w:sz w:val="20"/>
              </w:rPr>
              <w:t>
</w:t>
            </w:r>
            <w:r>
              <w:rPr>
                <w:rFonts w:ascii="Times New Roman"/>
                <w:b w:val="false"/>
                <w:i w:val="false"/>
                <w:color w:val="000000"/>
                <w:sz w:val="20"/>
              </w:rPr>
              <w:t>6) организация главным врачом и заведующим патологоанатомического отделения вирусологического (иммунофлюоресцентного) и бактериологического исследования материалов вскрытия трупов в случаях подозрения на инфекционные заболевания;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7) передача в патологоанатомическое бюро, централизованное патологоанатомическое бюро и патологоанатомическое отделение медицинских карт стационарных пациентов на всех умерших за предшествующие сутки не позднее 10 часов утра дня, следующего после установления факта смерти;</w:t>
            </w:r>
          </w:p>
          <w:p>
            <w:pPr>
              <w:spacing w:after="20"/>
              <w:ind w:left="20"/>
              <w:jc w:val="both"/>
            </w:pPr>
            <w:r>
              <w:rPr>
                <w:rFonts w:ascii="Times New Roman"/>
                <w:b w:val="false"/>
                <w:i w:val="false"/>
                <w:color w:val="000000"/>
                <w:sz w:val="20"/>
              </w:rPr>
              <w:t>
</w:t>
            </w:r>
            <w:r>
              <w:rPr>
                <w:rFonts w:ascii="Times New Roman"/>
                <w:b w:val="false"/>
                <w:i w:val="false"/>
                <w:color w:val="000000"/>
                <w:sz w:val="20"/>
              </w:rPr>
              <w:t>8) оформление: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 медицинского свидетельства о смерти (предварительное, окончательное) врачом по специальности "патологическая анатомия (взрослая, детская)" в день проведения патологоанатомического вскрытия;</w:t>
            </w:r>
          </w:p>
          <w:p>
            <w:pPr>
              <w:spacing w:after="20"/>
              <w:ind w:left="20"/>
              <w:jc w:val="both"/>
            </w:pPr>
            <w:r>
              <w:rPr>
                <w:rFonts w:ascii="Times New Roman"/>
                <w:b w:val="false"/>
                <w:i w:val="false"/>
                <w:color w:val="000000"/>
                <w:sz w:val="20"/>
              </w:rPr>
              <w:t>
</w:t>
            </w:r>
            <w:r>
              <w:rPr>
                <w:rFonts w:ascii="Times New Roman"/>
                <w:b w:val="false"/>
                <w:i w:val="false"/>
                <w:color w:val="000000"/>
                <w:sz w:val="20"/>
              </w:rPr>
              <w:t>- медицинского свидетельства о перинатальной смерти (предварительное, окончательное) врачом по специальности "патологическая анатомия (взрослая, детская)" в день проведения патологоанатомического вскрытия;</w:t>
            </w:r>
          </w:p>
          <w:p>
            <w:pPr>
              <w:spacing w:after="20"/>
              <w:ind w:left="20"/>
              <w:jc w:val="both"/>
            </w:pPr>
            <w:r>
              <w:rPr>
                <w:rFonts w:ascii="Times New Roman"/>
                <w:b w:val="false"/>
                <w:i w:val="false"/>
                <w:color w:val="000000"/>
                <w:sz w:val="20"/>
              </w:rPr>
              <w:t>
</w:t>
            </w:r>
            <w:r>
              <w:rPr>
                <w:rFonts w:ascii="Times New Roman"/>
                <w:b w:val="false"/>
                <w:i w:val="false"/>
                <w:color w:val="000000"/>
                <w:sz w:val="20"/>
              </w:rPr>
              <w:t>9) оформление результатов вскрытия в виде протокола патологоанатомического исследования; 10) наличие письменного уведомления в судебно-следственные органы для решения вопроса о передаче трупа на судебно-медицинскую экспертизу при обнаружении признаков насильственной смерти и прекращение проведения патологоанатомического исследования трупа;</w:t>
            </w:r>
          </w:p>
          <w:p>
            <w:pPr>
              <w:spacing w:after="20"/>
              <w:ind w:left="20"/>
              <w:jc w:val="both"/>
            </w:pPr>
            <w:r>
              <w:rPr>
                <w:rFonts w:ascii="Times New Roman"/>
                <w:b w:val="false"/>
                <w:i w:val="false"/>
                <w:color w:val="000000"/>
                <w:sz w:val="20"/>
              </w:rPr>
              <w:t>
</w:t>
            </w:r>
            <w:r>
              <w:rPr>
                <w:rFonts w:ascii="Times New Roman"/>
                <w:b w:val="false"/>
                <w:i w:val="false"/>
                <w:color w:val="000000"/>
                <w:sz w:val="20"/>
              </w:rPr>
              <w:t>11) наличие письменного извещения врача по специальности "патологическая анатомия (взрослая, детская)" в случае первичного обнаружения во время вскрытия признаков острого инфекционного заболевания, пищевого или производственного отравления, необычной реакции на прививку, а также экстренное извещение в органы государственной санитарно-эпидемиологической службы, сразу же после их выявления;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12) проведение патологоанатомического исследования плаценты:</w:t>
            </w:r>
          </w:p>
          <w:p>
            <w:pPr>
              <w:spacing w:after="20"/>
              <w:ind w:left="20"/>
              <w:jc w:val="both"/>
            </w:pPr>
            <w:r>
              <w:rPr>
                <w:rFonts w:ascii="Times New Roman"/>
                <w:b w:val="false"/>
                <w:i w:val="false"/>
                <w:color w:val="000000"/>
                <w:sz w:val="20"/>
              </w:rPr>
              <w:t>
</w:t>
            </w:r>
            <w:r>
              <w:rPr>
                <w:rFonts w:ascii="Times New Roman"/>
                <w:b w:val="false"/>
                <w:i w:val="false"/>
                <w:color w:val="000000"/>
                <w:sz w:val="20"/>
              </w:rPr>
              <w:t>- в случае мертворождения;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при всех заболеваниях новорожденных, выявленных в момент рождения;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в случаях, подозрительных на гемолитическую болезнь новорожденных;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 при раннем отхождении вод и при грязных водах;</w:t>
            </w:r>
          </w:p>
          <w:p>
            <w:pPr>
              <w:spacing w:after="20"/>
              <w:ind w:left="20"/>
              <w:jc w:val="both"/>
            </w:pPr>
            <w:r>
              <w:rPr>
                <w:rFonts w:ascii="Times New Roman"/>
                <w:b w:val="false"/>
                <w:i w:val="false"/>
                <w:color w:val="000000"/>
                <w:sz w:val="20"/>
              </w:rPr>
              <w:t>
</w:t>
            </w:r>
            <w:r>
              <w:rPr>
                <w:rFonts w:ascii="Times New Roman"/>
                <w:b w:val="false"/>
                <w:i w:val="false"/>
                <w:color w:val="000000"/>
                <w:sz w:val="20"/>
              </w:rPr>
              <w:t>- при заболеваниях матери, протекающих с высокой температурой в последний триместр беременности;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 при явной аномалии развития или прикрепления плаценты;</w:t>
            </w:r>
          </w:p>
          <w:p>
            <w:pPr>
              <w:spacing w:after="20"/>
              <w:ind w:left="20"/>
              <w:jc w:val="both"/>
            </w:pPr>
            <w:r>
              <w:rPr>
                <w:rFonts w:ascii="Times New Roman"/>
                <w:b w:val="false"/>
                <w:i w:val="false"/>
                <w:color w:val="000000"/>
                <w:sz w:val="20"/>
              </w:rPr>
              <w:t>
</w:t>
            </w:r>
            <w:r>
              <w:rPr>
                <w:rFonts w:ascii="Times New Roman"/>
                <w:b w:val="false"/>
                <w:i w:val="false"/>
                <w:color w:val="000000"/>
                <w:sz w:val="20"/>
              </w:rPr>
              <w:t>- при подозрении на наличие врожденных аномалий развития плода;</w:t>
            </w:r>
          </w:p>
          <w:p>
            <w:pPr>
              <w:spacing w:after="20"/>
              <w:ind w:left="20"/>
              <w:jc w:val="both"/>
            </w:pPr>
            <w:r>
              <w:rPr>
                <w:rFonts w:ascii="Times New Roman"/>
                <w:b w:val="false"/>
                <w:i w:val="false"/>
                <w:color w:val="000000"/>
                <w:sz w:val="20"/>
              </w:rPr>
              <w:t>
</w:t>
            </w:r>
            <w:r>
              <w:rPr>
                <w:rFonts w:ascii="Times New Roman"/>
                <w:b w:val="false"/>
                <w:i w:val="false"/>
                <w:color w:val="000000"/>
                <w:sz w:val="20"/>
              </w:rPr>
              <w:t>- при случаях преэклампсий, эклампсий</w:t>
            </w:r>
          </w:p>
          <w:p>
            <w:pPr>
              <w:spacing w:after="20"/>
              <w:ind w:left="20"/>
              <w:jc w:val="both"/>
            </w:pPr>
            <w:r>
              <w:rPr>
                <w:rFonts w:ascii="Times New Roman"/>
                <w:b w:val="false"/>
                <w:i w:val="false"/>
                <w:color w:val="000000"/>
                <w:sz w:val="20"/>
              </w:rPr>
              <w:t>
</w:t>
            </w:r>
            <w:r>
              <w:rPr>
                <w:rFonts w:ascii="Times New Roman"/>
                <w:b w:val="false"/>
                <w:i w:val="false"/>
                <w:color w:val="000000"/>
                <w:sz w:val="20"/>
              </w:rPr>
              <w:t>13) обязательная регистрация плода массой менее 500 граммов с антропометрическими данными (масса, рост, окружность головы, окружность грудной клетки);</w:t>
            </w:r>
          </w:p>
          <w:p>
            <w:pPr>
              <w:spacing w:after="20"/>
              <w:ind w:left="20"/>
              <w:jc w:val="both"/>
            </w:pPr>
            <w:r>
              <w:rPr>
                <w:rFonts w:ascii="Times New Roman"/>
                <w:b w:val="false"/>
                <w:i w:val="false"/>
                <w:color w:val="000000"/>
                <w:sz w:val="20"/>
              </w:rPr>
              <w:t>
</w:t>
            </w:r>
            <w:r>
              <w:rPr>
                <w:rFonts w:ascii="Times New Roman"/>
                <w:b w:val="false"/>
                <w:i w:val="false"/>
                <w:color w:val="000000"/>
                <w:sz w:val="20"/>
              </w:rPr>
              <w:t>14) установление патологоанатомического вскрытия в зависимости от сложности на следующие категории:</w:t>
            </w:r>
          </w:p>
          <w:p>
            <w:pPr>
              <w:spacing w:after="20"/>
              <w:ind w:left="20"/>
              <w:jc w:val="both"/>
            </w:pPr>
            <w:r>
              <w:rPr>
                <w:rFonts w:ascii="Times New Roman"/>
                <w:b w:val="false"/>
                <w:i w:val="false"/>
                <w:color w:val="000000"/>
                <w:sz w:val="20"/>
              </w:rPr>
              <w:t>
</w:t>
            </w:r>
            <w:r>
              <w:rPr>
                <w:rFonts w:ascii="Times New Roman"/>
                <w:b w:val="false"/>
                <w:i w:val="false"/>
                <w:color w:val="000000"/>
                <w:sz w:val="20"/>
              </w:rPr>
              <w:t>- первая категория;</w:t>
            </w:r>
          </w:p>
          <w:p>
            <w:pPr>
              <w:spacing w:after="20"/>
              <w:ind w:left="20"/>
              <w:jc w:val="both"/>
            </w:pPr>
            <w:r>
              <w:rPr>
                <w:rFonts w:ascii="Times New Roman"/>
                <w:b w:val="false"/>
                <w:i w:val="false"/>
                <w:color w:val="000000"/>
                <w:sz w:val="20"/>
              </w:rPr>
              <w:t>
</w:t>
            </w:r>
            <w:r>
              <w:rPr>
                <w:rFonts w:ascii="Times New Roman"/>
                <w:b w:val="false"/>
                <w:i w:val="false"/>
                <w:color w:val="000000"/>
                <w:sz w:val="20"/>
              </w:rPr>
              <w:t>- вторая категория;</w:t>
            </w:r>
          </w:p>
          <w:p>
            <w:pPr>
              <w:spacing w:after="20"/>
              <w:ind w:left="20"/>
              <w:jc w:val="both"/>
            </w:pPr>
            <w:r>
              <w:rPr>
                <w:rFonts w:ascii="Times New Roman"/>
                <w:b w:val="false"/>
                <w:i w:val="false"/>
                <w:color w:val="000000"/>
                <w:sz w:val="20"/>
              </w:rPr>
              <w:t>
</w:t>
            </w:r>
            <w:r>
              <w:rPr>
                <w:rFonts w:ascii="Times New Roman"/>
                <w:b w:val="false"/>
                <w:i w:val="false"/>
                <w:color w:val="000000"/>
                <w:sz w:val="20"/>
              </w:rPr>
              <w:t>- третья категория;</w:t>
            </w:r>
          </w:p>
          <w:p>
            <w:pPr>
              <w:spacing w:after="20"/>
              <w:ind w:left="20"/>
              <w:jc w:val="both"/>
            </w:pPr>
            <w:r>
              <w:rPr>
                <w:rFonts w:ascii="Times New Roman"/>
                <w:b w:val="false"/>
                <w:i w:val="false"/>
                <w:color w:val="000000"/>
                <w:sz w:val="20"/>
              </w:rPr>
              <w:t>
</w:t>
            </w:r>
            <w:r>
              <w:rPr>
                <w:rFonts w:ascii="Times New Roman"/>
                <w:b w:val="false"/>
                <w:i w:val="false"/>
                <w:color w:val="000000"/>
                <w:sz w:val="20"/>
              </w:rPr>
              <w:t>- четвертая категория;</w:t>
            </w:r>
          </w:p>
          <w:p>
            <w:pPr>
              <w:spacing w:after="20"/>
              <w:ind w:left="20"/>
              <w:jc w:val="both"/>
            </w:pPr>
            <w:r>
              <w:rPr>
                <w:rFonts w:ascii="Times New Roman"/>
                <w:b w:val="false"/>
                <w:i w:val="false"/>
                <w:color w:val="000000"/>
                <w:sz w:val="20"/>
              </w:rPr>
              <w:t>
</w:t>
            </w:r>
            <w:r>
              <w:rPr>
                <w:rFonts w:ascii="Times New Roman"/>
                <w:b w:val="false"/>
                <w:i w:val="false"/>
                <w:color w:val="000000"/>
                <w:sz w:val="20"/>
              </w:rPr>
              <w:t>15) установление врачом по специальности "патологическая анатомия (взрослая, детская)" категории патологоанатомического вскрытия и причины расхождения диагнозов при расхождении заключительного клинического и патологоанатомического диагнозов</w:t>
            </w:r>
          </w:p>
          <w:p>
            <w:pPr>
              <w:spacing w:after="20"/>
              <w:ind w:left="20"/>
              <w:jc w:val="both"/>
            </w:pPr>
            <w:r>
              <w:rPr>
                <w:rFonts w:ascii="Times New Roman"/>
                <w:b w:val="false"/>
                <w:i w:val="false"/>
                <w:color w:val="000000"/>
                <w:sz w:val="20"/>
              </w:rPr>
              <w:t>
16) наличие подробного анализа с определением профиля и категорий ятрогении во всех случаях ятрогенной патологии, выявленные в результате патологоанатомического вскрытия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заявления супруга (супруги), близких родственников или законных представителей умершего либо письменного волеизъявления, данного лицом при его жизни для выдачи трупа без проведения патологоанатомического вскрытия, при отсутствии подозрения на насильственную смерть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1" w:id="258"/>
          <w:p>
            <w:pPr>
              <w:spacing w:after="20"/>
              <w:ind w:left="20"/>
              <w:jc w:val="both"/>
            </w:pPr>
            <w:r>
              <w:rPr>
                <w:rFonts w:ascii="Times New Roman"/>
                <w:b w:val="false"/>
                <w:i w:val="false"/>
                <w:color w:val="000000"/>
                <w:sz w:val="20"/>
              </w:rPr>
              <w:t>
Наличие документации (внутренние приказы, положения, протоколы, анкеты, аналитические справки) о проведении клинического аудита Службой поддержки пациента и внутренней экспертизы и его оценка по следующим критериям:</w:t>
            </w:r>
          </w:p>
          <w:bookmarkEnd w:id="258"/>
          <w:p>
            <w:pPr>
              <w:spacing w:after="20"/>
              <w:ind w:left="20"/>
              <w:jc w:val="both"/>
            </w:pPr>
            <w:r>
              <w:rPr>
                <w:rFonts w:ascii="Times New Roman"/>
                <w:b w:val="false"/>
                <w:i w:val="false"/>
                <w:color w:val="000000"/>
                <w:sz w:val="20"/>
              </w:rPr>
              <w:t>
</w:t>
            </w:r>
            <w:r>
              <w:rPr>
                <w:rFonts w:ascii="Times New Roman"/>
                <w:b w:val="false"/>
                <w:i w:val="false"/>
                <w:color w:val="000000"/>
                <w:sz w:val="20"/>
              </w:rPr>
              <w:t>1) качество сбора анамнеза, которое оценивается по следующим критериям:</w:t>
            </w:r>
          </w:p>
          <w:p>
            <w:pPr>
              <w:spacing w:after="20"/>
              <w:ind w:left="20"/>
              <w:jc w:val="both"/>
            </w:pPr>
            <w:r>
              <w:rPr>
                <w:rFonts w:ascii="Times New Roman"/>
                <w:b w:val="false"/>
                <w:i w:val="false"/>
                <w:color w:val="000000"/>
                <w:sz w:val="20"/>
              </w:rPr>
              <w:t>
</w:t>
            </w:r>
            <w:r>
              <w:rPr>
                <w:rFonts w:ascii="Times New Roman"/>
                <w:b w:val="false"/>
                <w:i w:val="false"/>
                <w:color w:val="000000"/>
                <w:sz w:val="20"/>
              </w:rPr>
              <w:t>отсутствие сбора анамнеза;</w:t>
            </w:r>
          </w:p>
          <w:p>
            <w:pPr>
              <w:spacing w:after="20"/>
              <w:ind w:left="20"/>
              <w:jc w:val="both"/>
            </w:pPr>
            <w:r>
              <w:rPr>
                <w:rFonts w:ascii="Times New Roman"/>
                <w:b w:val="false"/>
                <w:i w:val="false"/>
                <w:color w:val="000000"/>
                <w:sz w:val="20"/>
              </w:rPr>
              <w:t>
</w:t>
            </w:r>
            <w:r>
              <w:rPr>
                <w:rFonts w:ascii="Times New Roman"/>
                <w:b w:val="false"/>
                <w:i w:val="false"/>
                <w:color w:val="000000"/>
                <w:sz w:val="20"/>
              </w:rPr>
              <w:t>полнота сбора анамнеза;</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данных о перенесенных, хронических и наследственных заболеваниях, проведенных гемотрансфузиях, переносимости лекарственных препаратов, аллергологический статус;</w:t>
            </w:r>
          </w:p>
          <w:p>
            <w:pPr>
              <w:spacing w:after="20"/>
              <w:ind w:left="20"/>
              <w:jc w:val="both"/>
            </w:pPr>
            <w:r>
              <w:rPr>
                <w:rFonts w:ascii="Times New Roman"/>
                <w:b w:val="false"/>
                <w:i w:val="false"/>
                <w:color w:val="000000"/>
                <w:sz w:val="20"/>
              </w:rPr>
              <w:t>
</w:t>
            </w:r>
            <w:r>
              <w:rPr>
                <w:rFonts w:ascii="Times New Roman"/>
                <w:b w:val="false"/>
                <w:i w:val="false"/>
                <w:color w:val="000000"/>
                <w:sz w:val="20"/>
              </w:rPr>
              <w:t>развитие осложнений вследствие допущенных тактических ошибок при проведении лечебно-диагностических мероприятий из-за некачественного сбора анамнеза;</w:t>
            </w:r>
          </w:p>
          <w:p>
            <w:pPr>
              <w:spacing w:after="20"/>
              <w:ind w:left="20"/>
              <w:jc w:val="both"/>
            </w:pPr>
            <w:r>
              <w:rPr>
                <w:rFonts w:ascii="Times New Roman"/>
                <w:b w:val="false"/>
                <w:i w:val="false"/>
                <w:color w:val="000000"/>
                <w:sz w:val="20"/>
              </w:rPr>
              <w:t>
</w:t>
            </w:r>
            <w:r>
              <w:rPr>
                <w:rFonts w:ascii="Times New Roman"/>
                <w:b w:val="false"/>
                <w:i w:val="false"/>
                <w:color w:val="000000"/>
                <w:sz w:val="20"/>
              </w:rPr>
              <w:t>2) полнота и обоснованность проведения диагностических исследований, которые оцениваются по следующим критериям:</w:t>
            </w:r>
          </w:p>
          <w:p>
            <w:pPr>
              <w:spacing w:after="20"/>
              <w:ind w:left="20"/>
              <w:jc w:val="both"/>
            </w:pPr>
            <w:r>
              <w:rPr>
                <w:rFonts w:ascii="Times New Roman"/>
                <w:b w:val="false"/>
                <w:i w:val="false"/>
                <w:color w:val="000000"/>
                <w:sz w:val="20"/>
              </w:rPr>
              <w:t>
</w:t>
            </w:r>
            <w:r>
              <w:rPr>
                <w:rFonts w:ascii="Times New Roman"/>
                <w:b w:val="false"/>
                <w:i w:val="false"/>
                <w:color w:val="000000"/>
                <w:sz w:val="20"/>
              </w:rPr>
              <w:t>отсутствие диагностических мероприятий;</w:t>
            </w:r>
          </w:p>
          <w:p>
            <w:pPr>
              <w:spacing w:after="20"/>
              <w:ind w:left="20"/>
              <w:jc w:val="both"/>
            </w:pPr>
            <w:r>
              <w:rPr>
                <w:rFonts w:ascii="Times New Roman"/>
                <w:b w:val="false"/>
                <w:i w:val="false"/>
                <w:color w:val="000000"/>
                <w:sz w:val="20"/>
              </w:rPr>
              <w:t>
</w:t>
            </w:r>
            <w:r>
              <w:rPr>
                <w:rFonts w:ascii="Times New Roman"/>
                <w:b w:val="false"/>
                <w:i w:val="false"/>
                <w:color w:val="000000"/>
                <w:sz w:val="20"/>
              </w:rPr>
              <w:t>неправильное заключение или отсутствие заключения по результатам проведенных диагностических исследований, приведшие к неправильной постановке диагноза и ошибкам в тактике лечения;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проведение диагностических исследований, предусмотренных клиническими протоколами;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проведение диагностических исследований с высоким, неоправданным риском для состояния здоровья пациента, обоснованность проведения диагностических исследований, не вошедших в клинические протокола;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проведение диагностических исследований, неинформативных для постановки правильного диагноза и приведших к необоснованному увеличению сроков лечения и удорожанию стоимости лечения;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правильность, своевременность и обоснованность выставленного клинического диагноза с учетом результатов проведенных исследований (при плановой госпитализации учитываются исследования, проведенные и на догоспитальном этапе), которые оцениваются по следующим критериям:</w:t>
            </w:r>
          </w:p>
          <w:p>
            <w:pPr>
              <w:spacing w:after="20"/>
              <w:ind w:left="20"/>
              <w:jc w:val="both"/>
            </w:pPr>
            <w:r>
              <w:rPr>
                <w:rFonts w:ascii="Times New Roman"/>
                <w:b w:val="false"/>
                <w:i w:val="false"/>
                <w:color w:val="000000"/>
                <w:sz w:val="20"/>
              </w:rPr>
              <w:t>
</w:t>
            </w:r>
            <w:r>
              <w:rPr>
                <w:rFonts w:ascii="Times New Roman"/>
                <w:b w:val="false"/>
                <w:i w:val="false"/>
                <w:color w:val="000000"/>
                <w:sz w:val="20"/>
              </w:rPr>
              <w:t>диагноз отсутствует, неполный или неправильный, не соответствует международной классификации болезней;</w:t>
            </w:r>
          </w:p>
          <w:p>
            <w:pPr>
              <w:spacing w:after="20"/>
              <w:ind w:left="20"/>
              <w:jc w:val="both"/>
            </w:pPr>
            <w:r>
              <w:rPr>
                <w:rFonts w:ascii="Times New Roman"/>
                <w:b w:val="false"/>
                <w:i w:val="false"/>
                <w:color w:val="000000"/>
                <w:sz w:val="20"/>
              </w:rPr>
              <w:t>
</w:t>
            </w:r>
            <w:r>
              <w:rPr>
                <w:rFonts w:ascii="Times New Roman"/>
                <w:b w:val="false"/>
                <w:i w:val="false"/>
                <w:color w:val="000000"/>
                <w:sz w:val="20"/>
              </w:rPr>
              <w:t>не выделен ведущий патологический синдром, определяющий тяжесть течения заболевания, не распознаны сопутствующие заболевания и осложнения;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диагноз правильный, но неполный, не выделен ведущий патологический синдром при выделенных осложнениях, не распознаны сопутствующие заболевания, влияющие на исход;</w:t>
            </w:r>
          </w:p>
          <w:p>
            <w:pPr>
              <w:spacing w:after="20"/>
              <w:ind w:left="20"/>
              <w:jc w:val="both"/>
            </w:pPr>
            <w:r>
              <w:rPr>
                <w:rFonts w:ascii="Times New Roman"/>
                <w:b w:val="false"/>
                <w:i w:val="false"/>
                <w:color w:val="000000"/>
                <w:sz w:val="20"/>
              </w:rPr>
              <w:t>
</w:t>
            </w:r>
            <w:r>
              <w:rPr>
                <w:rFonts w:ascii="Times New Roman"/>
                <w:b w:val="false"/>
                <w:i w:val="false"/>
                <w:color w:val="000000"/>
                <w:sz w:val="20"/>
              </w:rPr>
              <w:t>диагноз основного заболевания правильный, но не диагностированы сопутствующие заболевания, влияющие на результат лечения.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Объективные причины неправильной и (или) несвоевременной диагностики (атипичное течение основного заболевания, бессимптомное течение сопутствующего заболевания, редко встречающиеся осложнения и сопутствующие заболевания) отражаются в результатах экспертизы. Проводится оценка влияния неправильной и (или) несвоевременной постановки диагноза на последующие этапы оказания медицинских услуг (помощи);</w:t>
            </w:r>
          </w:p>
          <w:p>
            <w:pPr>
              <w:spacing w:after="20"/>
              <w:ind w:left="20"/>
              <w:jc w:val="both"/>
            </w:pPr>
            <w:r>
              <w:rPr>
                <w:rFonts w:ascii="Times New Roman"/>
                <w:b w:val="false"/>
                <w:i w:val="false"/>
                <w:color w:val="000000"/>
                <w:sz w:val="20"/>
              </w:rPr>
              <w:t>
</w:t>
            </w:r>
            <w:r>
              <w:rPr>
                <w:rFonts w:ascii="Times New Roman"/>
                <w:b w:val="false"/>
                <w:i w:val="false"/>
                <w:color w:val="000000"/>
                <w:sz w:val="20"/>
              </w:rPr>
              <w:t>4) своевременность и качество консультаций профильных специалистов, которые оцениваются по следующим критериям:</w:t>
            </w:r>
          </w:p>
          <w:p>
            <w:pPr>
              <w:spacing w:after="20"/>
              <w:ind w:left="20"/>
              <w:jc w:val="both"/>
            </w:pPr>
            <w:r>
              <w:rPr>
                <w:rFonts w:ascii="Times New Roman"/>
                <w:b w:val="false"/>
                <w:i w:val="false"/>
                <w:color w:val="000000"/>
                <w:sz w:val="20"/>
              </w:rPr>
              <w:t>
</w:t>
            </w:r>
            <w:r>
              <w:rPr>
                <w:rFonts w:ascii="Times New Roman"/>
                <w:b w:val="false"/>
                <w:i w:val="false"/>
                <w:color w:val="000000"/>
                <w:sz w:val="20"/>
              </w:rPr>
              <w:t>отсутствие консультации, приведшее к ошибочной трактовке симптомов и синдромов, отрицательно повлиявших на исход заболевания;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консультация своевременная, непринятие во внимание мнения консультанта при постановке диагноза частично повлияло на исход заболевания;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консультация своевременная, мнение консультанта учтено при постановке диагноза, невыполнение рекомендации консультанта по лечению частично повлияло на исход заболевания;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мнение консультанта ошибочное и повлияло на исход заболевания.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подтверждающей документации о проведении оценки объективности причин несвоевременной консультации и влияния несвоевременной постановки диагноза на последующие этапы оказания медицинских услуг (помощи);</w:t>
            </w:r>
          </w:p>
          <w:p>
            <w:pPr>
              <w:spacing w:after="20"/>
              <w:ind w:left="20"/>
              <w:jc w:val="both"/>
            </w:pPr>
            <w:r>
              <w:rPr>
                <w:rFonts w:ascii="Times New Roman"/>
                <w:b w:val="false"/>
                <w:i w:val="false"/>
                <w:color w:val="000000"/>
                <w:sz w:val="20"/>
              </w:rPr>
              <w:t>
</w:t>
            </w:r>
            <w:r>
              <w:rPr>
                <w:rFonts w:ascii="Times New Roman"/>
                <w:b w:val="false"/>
                <w:i w:val="false"/>
                <w:color w:val="000000"/>
                <w:sz w:val="20"/>
              </w:rPr>
              <w:t>5) объем, качество и обоснованность проведения лечебных мероприятий, которые оцениваются по следующим критериям:</w:t>
            </w:r>
          </w:p>
          <w:p>
            <w:pPr>
              <w:spacing w:after="20"/>
              <w:ind w:left="20"/>
              <w:jc w:val="both"/>
            </w:pPr>
            <w:r>
              <w:rPr>
                <w:rFonts w:ascii="Times New Roman"/>
                <w:b w:val="false"/>
                <w:i w:val="false"/>
                <w:color w:val="000000"/>
                <w:sz w:val="20"/>
              </w:rPr>
              <w:t>
</w:t>
            </w:r>
            <w:r>
              <w:rPr>
                <w:rFonts w:ascii="Times New Roman"/>
                <w:b w:val="false"/>
                <w:i w:val="false"/>
                <w:color w:val="000000"/>
                <w:sz w:val="20"/>
              </w:rPr>
              <w:t>отсутствие лечения при наличии показаний;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назначение лечения при отсутствии показаний;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назначение малоэффективных лечебных мероприятий без учета особенностей течения заболевания, сопутствующих заболеваний и осложнений;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выполнение лечебных мероприятий не в полном объеме, без учета функционального состояния органов и систем, назначения лекарственных средств без доказанной клинической эффективности;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необоснованное отклонение от требований клинических протоколов, наличие полипрагмазии, приведшее к развитию нового патологического синдрома и ухудшению состояния пациента;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6) отсутствие или развитие осложнений после медицинских вмешательств, оцениваются все возникшие осложнения, в том числе обусловленные оперативными вмешательствами (запоздалое оперативное вмешательство, неадекватный объем и метод, технические дефекты) и диагностическими процедурами;</w:t>
            </w:r>
          </w:p>
          <w:p>
            <w:pPr>
              <w:spacing w:after="20"/>
              <w:ind w:left="20"/>
              <w:jc w:val="both"/>
            </w:pPr>
            <w:r>
              <w:rPr>
                <w:rFonts w:ascii="Times New Roman"/>
                <w:b w:val="false"/>
                <w:i w:val="false"/>
                <w:color w:val="000000"/>
                <w:sz w:val="20"/>
              </w:rPr>
              <w:t>
</w:t>
            </w:r>
            <w:r>
              <w:rPr>
                <w:rFonts w:ascii="Times New Roman"/>
                <w:b w:val="false"/>
                <w:i w:val="false"/>
                <w:color w:val="000000"/>
                <w:sz w:val="20"/>
              </w:rPr>
              <w:t>7) достигнутый результат, который оценивается по следующим критериям:</w:t>
            </w:r>
          </w:p>
          <w:p>
            <w:pPr>
              <w:spacing w:after="20"/>
              <w:ind w:left="20"/>
              <w:jc w:val="both"/>
            </w:pPr>
            <w:r>
              <w:rPr>
                <w:rFonts w:ascii="Times New Roman"/>
                <w:b w:val="false"/>
                <w:i w:val="false"/>
                <w:color w:val="000000"/>
                <w:sz w:val="20"/>
              </w:rPr>
              <w:t>
</w:t>
            </w:r>
            <w:r>
              <w:rPr>
                <w:rFonts w:ascii="Times New Roman"/>
                <w:b w:val="false"/>
                <w:i w:val="false"/>
                <w:color w:val="000000"/>
                <w:sz w:val="20"/>
              </w:rPr>
              <w:t>достижение ожидаемого клинического эффекта при соблюдении технологии оказания медицинских услуг (помощи);</w:t>
            </w:r>
          </w:p>
          <w:p>
            <w:pPr>
              <w:spacing w:after="20"/>
              <w:ind w:left="20"/>
              <w:jc w:val="both"/>
            </w:pPr>
            <w:r>
              <w:rPr>
                <w:rFonts w:ascii="Times New Roman"/>
                <w:b w:val="false"/>
                <w:i w:val="false"/>
                <w:color w:val="000000"/>
                <w:sz w:val="20"/>
              </w:rPr>
              <w:t>
</w:t>
            </w:r>
            <w:r>
              <w:rPr>
                <w:rFonts w:ascii="Times New Roman"/>
                <w:b w:val="false"/>
                <w:i w:val="false"/>
                <w:color w:val="000000"/>
                <w:sz w:val="20"/>
              </w:rPr>
              <w:t>отсутствие клинического эффекта лечебных и профилактических мероприятий вследствие некачественного сбора анамнеза и проведения диагностических исследований;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отсутствие ожидаемого клинического эффекта вследствие проведения малоэффективных лечебных, профилактических мероприятий без учета особенностей течения заболевания, сопутствующих заболеваний, осложнений, назначение лекарственных средств без доказанной клинической эффективности;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полипрагмазии, обусловившее развитие нежелательных последствий;</w:t>
            </w:r>
          </w:p>
          <w:p>
            <w:pPr>
              <w:spacing w:after="20"/>
              <w:ind w:left="20"/>
              <w:jc w:val="both"/>
            </w:pPr>
            <w:r>
              <w:rPr>
                <w:rFonts w:ascii="Times New Roman"/>
                <w:b w:val="false"/>
                <w:i w:val="false"/>
                <w:color w:val="000000"/>
                <w:sz w:val="20"/>
              </w:rPr>
              <w:t xml:space="preserve">
 8) качество ведения медицинской документации, которое оценивается по наличию, полноте и качеству записей в первичной медицинской документации, предназначенной для записи данных о состоянии здоровья пациентов, отражающих характер, объем и качество оказанной медицинской помощи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осмотра пациента врачом в приемном отделении стационара с заполнением карты стационарного пациента, при наличии письменного согласия пациента или его законного представителя на предоставление ему медицинской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врачом-кардиологом (кардиохирургом) консультативно-диагностического заключение по форме № 075/у, в котором указывает результаты проведенного обследования и лечения, а также о дальнейшем лечении пациента с БСК врачу ПМСП, направившему пациента на консультационные услуги при оказании КДП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 наличии отклонений в показателях артериального давления (кризовое течение), аритмии различного генеза, учащения приступов стенокардии и нарастания симптомов сердечной недостаточности, врач-кардиолог МО выдает и продлевает лист или справку о временной нетрудоспособности, а при стойкой утрате трудоспособности (состояние после перенесенного инфаркта миокарда, аорто-коронарного шунтирования, застойной сердечной недостаточности) дает заключение на оформление документов для направления на медико-социальную экспертизу (далее – МСЭ)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о госпитализации пациента с БСК в экстренном порядке в отделение (палата) реанимации и интенсивной терапии, минуя приемное отделение при угрозе жизни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о госпитализации пациента с установленным диагнозом острый коронарный синдром (далее - ОКС) с подъемом сегмента, острый инфаркт миокарда (далее - ОИМ) в лабораторию катетеризации, минуя приемное отделение, отделение (палата) реанимации и интенсивной терапии.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7" w:id="259"/>
          <w:p>
            <w:pPr>
              <w:spacing w:after="20"/>
              <w:ind w:left="20"/>
              <w:jc w:val="both"/>
            </w:pPr>
            <w:r>
              <w:rPr>
                <w:rFonts w:ascii="Times New Roman"/>
                <w:b w:val="false"/>
                <w:i w:val="false"/>
                <w:color w:val="000000"/>
                <w:sz w:val="20"/>
              </w:rPr>
              <w:t>
 Наличие документации об оказании кардиологической (кардиохирургической) помощи в стационарных условиях, которая включает в себя:</w:t>
            </w:r>
          </w:p>
          <w:bookmarkEnd w:id="259"/>
          <w:p>
            <w:pPr>
              <w:spacing w:after="20"/>
              <w:ind w:left="20"/>
              <w:jc w:val="both"/>
            </w:pPr>
            <w:r>
              <w:rPr>
                <w:rFonts w:ascii="Times New Roman"/>
                <w:b w:val="false"/>
                <w:i w:val="false"/>
                <w:color w:val="000000"/>
                <w:sz w:val="20"/>
              </w:rPr>
              <w:t>
</w:t>
            </w:r>
            <w:r>
              <w:rPr>
                <w:rFonts w:ascii="Times New Roman"/>
                <w:b w:val="false"/>
                <w:i w:val="false"/>
                <w:color w:val="000000"/>
                <w:sz w:val="20"/>
              </w:rPr>
              <w:t>1) первичный осмотр врачом пациента с целью определения его состояния и установления предварительного диагноза;</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проведение лечебно-диагностических исследований с целью определения тактики лечения пациента, а также в целях снижения риска инвазивных методов исследования и лечения;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подбор и назначение лечения;</w:t>
            </w:r>
          </w:p>
          <w:p>
            <w:pPr>
              <w:spacing w:after="20"/>
              <w:ind w:left="20"/>
              <w:jc w:val="both"/>
            </w:pPr>
            <w:r>
              <w:rPr>
                <w:rFonts w:ascii="Times New Roman"/>
                <w:b w:val="false"/>
                <w:i w:val="false"/>
                <w:color w:val="000000"/>
                <w:sz w:val="20"/>
              </w:rPr>
              <w:t>
4) проведение консультаций профильных специалистов.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о незамедлительном переводе пациента, находящегося на лечении в МО без возможности проведения ИВ при выявлении у него показаний для проведения неотложных интервенционных или кардиохирургических вмешательств, санитарным автотранспортом, включая медицинскую авиацию в МО с возможностью проведения ИВ в круглосуточном режиме.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1" w:id="260"/>
          <w:p>
            <w:pPr>
              <w:spacing w:after="20"/>
              <w:ind w:left="20"/>
              <w:jc w:val="both"/>
            </w:pPr>
            <w:r>
              <w:rPr>
                <w:rFonts w:ascii="Times New Roman"/>
                <w:b w:val="false"/>
                <w:i w:val="false"/>
                <w:color w:val="000000"/>
                <w:sz w:val="20"/>
              </w:rPr>
              <w:t>
Наличие подтверждающей документации о выполнении оперативных вмешательств в кардиохирургии по принципу регионализации с учетом уровня сложности:</w:t>
            </w:r>
          </w:p>
          <w:bookmarkEnd w:id="260"/>
          <w:p>
            <w:pPr>
              <w:spacing w:after="20"/>
              <w:ind w:left="20"/>
              <w:jc w:val="both"/>
            </w:pPr>
            <w:r>
              <w:rPr>
                <w:rFonts w:ascii="Times New Roman"/>
                <w:b w:val="false"/>
                <w:i w:val="false"/>
                <w:color w:val="000000"/>
                <w:sz w:val="20"/>
              </w:rPr>
              <w:t>
</w:t>
            </w:r>
            <w:r>
              <w:rPr>
                <w:rFonts w:ascii="Times New Roman"/>
                <w:b w:val="false"/>
                <w:i w:val="false"/>
                <w:color w:val="000000"/>
                <w:sz w:val="20"/>
              </w:rPr>
              <w:t>1) распределение кардиохирургических операций взрослым по категориям сложности: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уровень регионализации кардиохирургической помощи для взрослого населения проводится по принципу регионализации;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достижении целевых значений ключевых показателей по регионализации кардиохирургической помощи (по уровням сложности категории пациентов) в течение трех оценочных периодов МО осуществляет хирургические вмешательства уровня категории сложности, предусмотренные в приложении 1 к настоящему приказу;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оценка сложности оперативных вмешательств при врожденных пороках сердца проводится по Базовой шкале Аристотеля.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В случае проведения одному ребенку нескольких операции в расчет берется только одна операция с наивысшим баллом по Базовой шкале Аристотеля.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объективизации качества работы детского кардиохирургического отделения используется такой параметр как эффективность операций, рассчитывающийся по уравнению: (среднее значение сложности по Базовой шкале Аристотеля) х (30 дневная послеоперационная выживаемость)/100 = (Эффективность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определение уровня регионализации кардиохирургической помощи для детского населения;</w:t>
            </w:r>
          </w:p>
          <w:p>
            <w:pPr>
              <w:spacing w:after="20"/>
              <w:ind w:left="20"/>
              <w:jc w:val="both"/>
            </w:pPr>
            <w:r>
              <w:rPr>
                <w:rFonts w:ascii="Times New Roman"/>
                <w:b w:val="false"/>
                <w:i w:val="false"/>
                <w:color w:val="000000"/>
                <w:sz w:val="20"/>
              </w:rPr>
              <w:t>
при достижении целевых значений ключевых показателей регионализации кардиохирургической помощи детскому населению (по уровням сложности категории пациентов) в течение трех оценочных периодов МО осуществляет хирургические вмешательства по уровням категории сложности.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819" w:id="261"/>
      <w:r>
        <w:rPr>
          <w:rFonts w:ascii="Times New Roman"/>
          <w:b w:val="false"/>
          <w:i w:val="false"/>
          <w:color w:val="000000"/>
          <w:sz w:val="28"/>
        </w:rPr>
        <w:t>
      Должностное (ые) лицо (а) ____________________________________ ____________</w:t>
      </w:r>
    </w:p>
    <w:bookmarkEnd w:id="261"/>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p>
      <w:pPr>
        <w:spacing w:after="0"/>
        <w:ind w:left="0"/>
        <w:jc w:val="both"/>
      </w:pPr>
      <w:r>
        <w:rPr>
          <w:rFonts w:ascii="Times New Roman"/>
          <w:b w:val="false"/>
          <w:i w:val="false"/>
          <w:color w:val="000000"/>
          <w:sz w:val="28"/>
        </w:rPr>
        <w:t>Руководитель субъекта контроля _______________________________ 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мая 2023 года № 91</w:t>
            </w:r>
            <w:r>
              <w:br/>
            </w:r>
            <w:r>
              <w:rPr>
                <w:rFonts w:ascii="Times New Roman"/>
                <w:b w:val="false"/>
                <w:i w:val="false"/>
                <w:color w:val="000000"/>
                <w:sz w:val="20"/>
              </w:rPr>
              <w:t>и Министр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мая 2023 года № 90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ноября 2018 года</w:t>
            </w:r>
            <w:r>
              <w:br/>
            </w:r>
            <w:r>
              <w:rPr>
                <w:rFonts w:ascii="Times New Roman"/>
                <w:b w:val="false"/>
                <w:i w:val="false"/>
                <w:color w:val="000000"/>
                <w:sz w:val="20"/>
              </w:rPr>
              <w:t>№ ҚР ДСМ-32</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ноября 2018 года № 70</w:t>
            </w:r>
          </w:p>
        </w:tc>
      </w:tr>
    </w:tbl>
    <w:bookmarkStart w:name="z2822" w:id="262"/>
    <w:p>
      <w:pPr>
        <w:spacing w:after="0"/>
        <w:ind w:left="0"/>
        <w:jc w:val="left"/>
      </w:pPr>
      <w:r>
        <w:rPr>
          <w:rFonts w:ascii="Times New Roman"/>
          <w:b/>
          <w:i w:val="false"/>
          <w:color w:val="000000"/>
        </w:rPr>
        <w:t xml:space="preserve"> Проверочный лист</w:t>
      </w:r>
    </w:p>
    <w:bookmarkEnd w:id="262"/>
    <w:p>
      <w:pPr>
        <w:spacing w:after="0"/>
        <w:ind w:left="0"/>
        <w:jc w:val="both"/>
      </w:pPr>
      <w:bookmarkStart w:name="z2823" w:id="263"/>
      <w:r>
        <w:rPr>
          <w:rFonts w:ascii="Times New Roman"/>
          <w:b w:val="false"/>
          <w:i w:val="false"/>
          <w:color w:val="000000"/>
          <w:sz w:val="28"/>
        </w:rPr>
        <w:t>
      в сфере качества оказания медицинских услуг</w:t>
      </w:r>
    </w:p>
    <w:bookmarkEnd w:id="263"/>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 xml:space="preserve">в соответствии со </w:t>
      </w:r>
      <w:r>
        <w:rPr>
          <w:rFonts w:ascii="Times New Roman"/>
          <w:b w:val="false"/>
          <w:i w:val="false"/>
          <w:color w:val="000000"/>
          <w:sz w:val="28"/>
        </w:rPr>
        <w:t>статьей 138</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Предпринимательского кодекса Республики Казахстан в отношении</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субъектов (объектов), оказывающих гемодиализную помощь</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наименование однородной группы субъектов (объектов) контроля</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Государственный орган, назначивший проверку/профилактического контроля</w:t>
      </w:r>
    </w:p>
    <w:p>
      <w:pPr>
        <w:spacing w:after="0"/>
        <w:ind w:left="0"/>
        <w:jc w:val="both"/>
      </w:pPr>
      <w:r>
        <w:rPr>
          <w:rFonts w:ascii="Times New Roman"/>
          <w:b w:val="false"/>
          <w:i w:val="false"/>
          <w:color w:val="000000"/>
          <w:sz w:val="28"/>
        </w:rPr>
        <w:t>с посещением субъекта (объекта) контроля</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 субъекта</w:t>
      </w:r>
    </w:p>
    <w:p>
      <w:pPr>
        <w:spacing w:after="0"/>
        <w:ind w:left="0"/>
        <w:jc w:val="both"/>
      </w:pPr>
      <w:r>
        <w:rPr>
          <w:rFonts w:ascii="Times New Roman"/>
          <w:b w:val="false"/>
          <w:i w:val="false"/>
          <w:color w:val="000000"/>
          <w:sz w:val="28"/>
        </w:rPr>
        <w:t>(объекта) контроля</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 №, дата</w:t>
      </w:r>
    </w:p>
    <w:p>
      <w:pPr>
        <w:spacing w:after="0"/>
        <w:ind w:left="0"/>
        <w:jc w:val="both"/>
      </w:pPr>
      <w:r>
        <w:rPr>
          <w:rFonts w:ascii="Times New Roman"/>
          <w:b w:val="false"/>
          <w:i w:val="false"/>
          <w:color w:val="000000"/>
          <w:sz w:val="28"/>
        </w:rPr>
        <w:t>Наименование субъекта (объекта) контроля 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w:t>
      </w:r>
    </w:p>
    <w:p>
      <w:pPr>
        <w:spacing w:after="0"/>
        <w:ind w:left="0"/>
        <w:jc w:val="both"/>
      </w:pPr>
      <w:r>
        <w:rPr>
          <w:rFonts w:ascii="Times New Roman"/>
          <w:b w:val="false"/>
          <w:i w:val="false"/>
          <w:color w:val="000000"/>
          <w:sz w:val="28"/>
        </w:rPr>
        <w:t>субъекта (объекта) контроля 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добровольного согласия пациента либо его законного представителя при инвазивных вмешательствах и на проведение лечебно-диагностических мероприятий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заключения о соответствии субъекта здравоохранения к предоставлению высокотехнологичных медицинских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подтверждающей документации о соответствии проведенных лечебных и диагностических мероприятий с рекомендациями клинических протоколов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4" w:id="264"/>
          <w:p>
            <w:pPr>
              <w:spacing w:after="20"/>
              <w:ind w:left="20"/>
              <w:jc w:val="both"/>
            </w:pPr>
            <w:r>
              <w:rPr>
                <w:rFonts w:ascii="Times New Roman"/>
                <w:b w:val="false"/>
                <w:i w:val="false"/>
                <w:color w:val="000000"/>
                <w:sz w:val="20"/>
              </w:rPr>
              <w:t>
Наличие подтверждающей документации о соответствии критериям для отбора и начала заместительной почечной терапии, в частности:</w:t>
            </w:r>
          </w:p>
          <w:bookmarkEnd w:id="264"/>
          <w:p>
            <w:pPr>
              <w:spacing w:after="20"/>
              <w:ind w:left="20"/>
              <w:jc w:val="both"/>
            </w:pPr>
            <w:r>
              <w:rPr>
                <w:rFonts w:ascii="Times New Roman"/>
                <w:b w:val="false"/>
                <w:i w:val="false"/>
                <w:color w:val="000000"/>
                <w:sz w:val="20"/>
              </w:rPr>
              <w:t>
</w:t>
            </w:r>
            <w:r>
              <w:rPr>
                <w:rFonts w:ascii="Times New Roman"/>
                <w:b w:val="false"/>
                <w:i w:val="false"/>
                <w:color w:val="000000"/>
                <w:sz w:val="20"/>
              </w:rPr>
              <w:t>показатели (скорость клубочковой фильтрации);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наличие гипергидратации, ацидоза; </w:t>
            </w:r>
          </w:p>
          <w:p>
            <w:pPr>
              <w:spacing w:after="20"/>
              <w:ind w:left="20"/>
              <w:jc w:val="both"/>
            </w:pPr>
            <w:r>
              <w:rPr>
                <w:rFonts w:ascii="Times New Roman"/>
                <w:b w:val="false"/>
                <w:i w:val="false"/>
                <w:color w:val="000000"/>
                <w:sz w:val="20"/>
              </w:rPr>
              <w:t>
</w:t>
            </w:r>
            <w:r>
              <w:rPr>
                <w:rFonts w:ascii="Times New Roman"/>
                <w:b w:val="false"/>
                <w:i w:val="false"/>
                <w:color w:val="000000"/>
                <w:sz w:val="20"/>
              </w:rPr>
              <w:t>- уровень калия;</w:t>
            </w:r>
          </w:p>
          <w:p>
            <w:pPr>
              <w:spacing w:after="20"/>
              <w:ind w:left="20"/>
              <w:jc w:val="both"/>
            </w:pPr>
            <w:r>
              <w:rPr>
                <w:rFonts w:ascii="Times New Roman"/>
                <w:b w:val="false"/>
                <w:i w:val="false"/>
                <w:color w:val="000000"/>
                <w:sz w:val="20"/>
              </w:rPr>
              <w:t>
- оценка нутритивного статуса пациента)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8" w:id="265"/>
          <w:p>
            <w:pPr>
              <w:spacing w:after="20"/>
              <w:ind w:left="20"/>
              <w:jc w:val="both"/>
            </w:pPr>
            <w:r>
              <w:rPr>
                <w:rFonts w:ascii="Times New Roman"/>
                <w:b w:val="false"/>
                <w:i w:val="false"/>
                <w:color w:val="000000"/>
                <w:sz w:val="20"/>
              </w:rPr>
              <w:t>
Наличие подтверждающей документации о соответствии показаниям для экстренного проведения внепочечного очищения крови у пациентов с острой почечной недостаточностью:</w:t>
            </w:r>
          </w:p>
          <w:bookmarkEnd w:id="265"/>
          <w:p>
            <w:pPr>
              <w:spacing w:after="20"/>
              <w:ind w:left="20"/>
              <w:jc w:val="both"/>
            </w:pPr>
            <w:r>
              <w:rPr>
                <w:rFonts w:ascii="Times New Roman"/>
                <w:b w:val="false"/>
                <w:i w:val="false"/>
                <w:color w:val="000000"/>
                <w:sz w:val="20"/>
              </w:rPr>
              <w:t>
</w:t>
            </w:r>
            <w:r>
              <w:rPr>
                <w:rFonts w:ascii="Times New Roman"/>
                <w:b w:val="false"/>
                <w:i w:val="false"/>
                <w:color w:val="000000"/>
                <w:sz w:val="20"/>
              </w:rPr>
              <w:t>- отсутствие мочи;</w:t>
            </w:r>
          </w:p>
          <w:p>
            <w:pPr>
              <w:spacing w:after="20"/>
              <w:ind w:left="20"/>
              <w:jc w:val="both"/>
            </w:pPr>
            <w:r>
              <w:rPr>
                <w:rFonts w:ascii="Times New Roman"/>
                <w:b w:val="false"/>
                <w:i w:val="false"/>
                <w:color w:val="000000"/>
                <w:sz w:val="20"/>
              </w:rPr>
              <w:t>
</w:t>
            </w:r>
            <w:r>
              <w:rPr>
                <w:rFonts w:ascii="Times New Roman"/>
                <w:b w:val="false"/>
                <w:i w:val="false"/>
                <w:color w:val="000000"/>
                <w:sz w:val="20"/>
              </w:rPr>
              <w:t>- гиперкалиемия;</w:t>
            </w:r>
          </w:p>
          <w:p>
            <w:pPr>
              <w:spacing w:after="20"/>
              <w:ind w:left="20"/>
              <w:jc w:val="both"/>
            </w:pPr>
            <w:r>
              <w:rPr>
                <w:rFonts w:ascii="Times New Roman"/>
                <w:b w:val="false"/>
                <w:i w:val="false"/>
                <w:color w:val="000000"/>
                <w:sz w:val="20"/>
              </w:rPr>
              <w:t>
- гипергидратация.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подтверждающей документации о соответствии аппарата гемодиализа сертификатам качества, с достаточным ресурсом и производительностью, предусмотренными страной-производителем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1" w:id="266"/>
          <w:p>
            <w:pPr>
              <w:spacing w:after="20"/>
              <w:ind w:left="20"/>
              <w:jc w:val="both"/>
            </w:pPr>
            <w:r>
              <w:rPr>
                <w:rFonts w:ascii="Times New Roman"/>
                <w:b w:val="false"/>
                <w:i w:val="false"/>
                <w:color w:val="000000"/>
                <w:sz w:val="20"/>
              </w:rPr>
              <w:t>
Наличие подтверждающей документации о соблюдении алгоритма проведения процедуры гемодиализа:</w:t>
            </w:r>
          </w:p>
          <w:bookmarkEnd w:id="266"/>
          <w:p>
            <w:pPr>
              <w:spacing w:after="20"/>
              <w:ind w:left="20"/>
              <w:jc w:val="both"/>
            </w:pPr>
            <w:r>
              <w:rPr>
                <w:rFonts w:ascii="Times New Roman"/>
                <w:b w:val="false"/>
                <w:i w:val="false"/>
                <w:color w:val="000000"/>
                <w:sz w:val="20"/>
              </w:rPr>
              <w:t>
</w:t>
            </w:r>
            <w:r>
              <w:rPr>
                <w:rFonts w:ascii="Times New Roman"/>
                <w:b w:val="false"/>
                <w:i w:val="false"/>
                <w:color w:val="000000"/>
                <w:sz w:val="20"/>
              </w:rPr>
              <w:t>- подготовка аппарата "искусственная почка" к работе: тестирование и проверка аппаратов АИП с контролем ионного состава диализирующего раствора на ионометре;</w:t>
            </w:r>
          </w:p>
          <w:p>
            <w:pPr>
              <w:spacing w:after="20"/>
              <w:ind w:left="20"/>
              <w:jc w:val="both"/>
            </w:pPr>
            <w:r>
              <w:rPr>
                <w:rFonts w:ascii="Times New Roman"/>
                <w:b w:val="false"/>
                <w:i w:val="false"/>
                <w:color w:val="000000"/>
                <w:sz w:val="20"/>
              </w:rPr>
              <w:t>
</w:t>
            </w:r>
            <w:r>
              <w:rPr>
                <w:rFonts w:ascii="Times New Roman"/>
                <w:b w:val="false"/>
                <w:i w:val="false"/>
                <w:color w:val="000000"/>
                <w:sz w:val="20"/>
              </w:rPr>
              <w:t>- подготовка рабочего места медицинской сестры диализного зала: раскладка стерильных укладок, приготовление фистульных игл, диализатора, растворов для заполнения магистралей и диализатора;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 сборка экстракорпорального контура (кровопроводящих магистралей, диализатора) с установкой на аппарат "искусственная почка";</w:t>
            </w:r>
          </w:p>
          <w:p>
            <w:pPr>
              <w:spacing w:after="20"/>
              <w:ind w:left="20"/>
              <w:jc w:val="both"/>
            </w:pPr>
            <w:r>
              <w:rPr>
                <w:rFonts w:ascii="Times New Roman"/>
                <w:b w:val="false"/>
                <w:i w:val="false"/>
                <w:color w:val="000000"/>
                <w:sz w:val="20"/>
              </w:rPr>
              <w:t>
</w:t>
            </w:r>
            <w:r>
              <w:rPr>
                <w:rFonts w:ascii="Times New Roman"/>
                <w:b w:val="false"/>
                <w:i w:val="false"/>
                <w:color w:val="000000"/>
                <w:sz w:val="20"/>
              </w:rPr>
              <w:t>- заполнение и промывка экстракорпорального контура физиологическим раствором с антикоагулянтом;</w:t>
            </w:r>
          </w:p>
          <w:p>
            <w:pPr>
              <w:spacing w:after="20"/>
              <w:ind w:left="20"/>
              <w:jc w:val="both"/>
            </w:pPr>
            <w:r>
              <w:rPr>
                <w:rFonts w:ascii="Times New Roman"/>
                <w:b w:val="false"/>
                <w:i w:val="false"/>
                <w:color w:val="000000"/>
                <w:sz w:val="20"/>
              </w:rPr>
              <w:t>
</w:t>
            </w:r>
            <w:r>
              <w:rPr>
                <w:rFonts w:ascii="Times New Roman"/>
                <w:b w:val="false"/>
                <w:i w:val="false"/>
                <w:color w:val="000000"/>
                <w:sz w:val="20"/>
              </w:rPr>
              <w:t>- подготовка пациента: взвешивание на электронных весах с регистрацией величины междиализной прибавки веса в карте диализа, обработка кожной поверхности дезинфектантами в месте пункции сосудистого доступа;</w:t>
            </w:r>
          </w:p>
          <w:p>
            <w:pPr>
              <w:spacing w:after="20"/>
              <w:ind w:left="20"/>
              <w:jc w:val="both"/>
            </w:pPr>
            <w:r>
              <w:rPr>
                <w:rFonts w:ascii="Times New Roman"/>
                <w:b w:val="false"/>
                <w:i w:val="false"/>
                <w:color w:val="000000"/>
                <w:sz w:val="20"/>
              </w:rPr>
              <w:t>
</w:t>
            </w:r>
            <w:r>
              <w:rPr>
                <w:rFonts w:ascii="Times New Roman"/>
                <w:b w:val="false"/>
                <w:i w:val="false"/>
                <w:color w:val="000000"/>
                <w:sz w:val="20"/>
              </w:rPr>
              <w:t>- подключение пациента к аппарату "искусственная почка";</w:t>
            </w:r>
          </w:p>
          <w:p>
            <w:pPr>
              <w:spacing w:after="20"/>
              <w:ind w:left="20"/>
              <w:jc w:val="both"/>
            </w:pPr>
            <w:r>
              <w:rPr>
                <w:rFonts w:ascii="Times New Roman"/>
                <w:b w:val="false"/>
                <w:i w:val="false"/>
                <w:color w:val="000000"/>
                <w:sz w:val="20"/>
              </w:rPr>
              <w:t>
</w:t>
            </w:r>
            <w:r>
              <w:rPr>
                <w:rFonts w:ascii="Times New Roman"/>
                <w:b w:val="false"/>
                <w:i w:val="false"/>
                <w:color w:val="000000"/>
                <w:sz w:val="20"/>
              </w:rPr>
              <w:t>- установка скорости кровотока на аппарате "искусственная почка";</w:t>
            </w:r>
          </w:p>
          <w:p>
            <w:pPr>
              <w:spacing w:after="20"/>
              <w:ind w:left="20"/>
              <w:jc w:val="both"/>
            </w:pPr>
            <w:r>
              <w:rPr>
                <w:rFonts w:ascii="Times New Roman"/>
                <w:b w:val="false"/>
                <w:i w:val="false"/>
                <w:color w:val="000000"/>
                <w:sz w:val="20"/>
              </w:rPr>
              <w:t>
</w:t>
            </w:r>
            <w:r>
              <w:rPr>
                <w:rFonts w:ascii="Times New Roman"/>
                <w:b w:val="false"/>
                <w:i w:val="false"/>
                <w:color w:val="000000"/>
                <w:sz w:val="20"/>
              </w:rPr>
              <w:t>- контроль за артериальным давлением крови, частотой сердечных сокращений и ритмичностью пульса не реже 1 раза в час, с почасовой регистрацией результатов в карте диализа;</w:t>
            </w:r>
          </w:p>
          <w:p>
            <w:pPr>
              <w:spacing w:after="20"/>
              <w:ind w:left="20"/>
              <w:jc w:val="both"/>
            </w:pPr>
            <w:r>
              <w:rPr>
                <w:rFonts w:ascii="Times New Roman"/>
                <w:b w:val="false"/>
                <w:i w:val="false"/>
                <w:color w:val="000000"/>
                <w:sz w:val="20"/>
              </w:rPr>
              <w:t>
</w:t>
            </w:r>
            <w:r>
              <w:rPr>
                <w:rFonts w:ascii="Times New Roman"/>
                <w:b w:val="false"/>
                <w:i w:val="false"/>
                <w:color w:val="000000"/>
                <w:sz w:val="20"/>
              </w:rPr>
              <w:t>- контроль корректности объема ультрафильтрации (в конце диализа), с регистрацией результатов в карте диализа;</w:t>
            </w:r>
          </w:p>
          <w:p>
            <w:pPr>
              <w:spacing w:after="20"/>
              <w:ind w:left="20"/>
              <w:jc w:val="both"/>
            </w:pPr>
            <w:r>
              <w:rPr>
                <w:rFonts w:ascii="Times New Roman"/>
                <w:b w:val="false"/>
                <w:i w:val="false"/>
                <w:color w:val="000000"/>
                <w:sz w:val="20"/>
              </w:rPr>
              <w:t>
</w:t>
            </w:r>
            <w:r>
              <w:rPr>
                <w:rFonts w:ascii="Times New Roman"/>
                <w:b w:val="false"/>
                <w:i w:val="false"/>
                <w:color w:val="000000"/>
                <w:sz w:val="20"/>
              </w:rPr>
              <w:t>- контроль положения фистульных игл в артериовенозной фистулы (постоянно);</w:t>
            </w:r>
          </w:p>
          <w:p>
            <w:pPr>
              <w:spacing w:after="20"/>
              <w:ind w:left="20"/>
              <w:jc w:val="both"/>
            </w:pPr>
            <w:r>
              <w:rPr>
                <w:rFonts w:ascii="Times New Roman"/>
                <w:b w:val="false"/>
                <w:i w:val="false"/>
                <w:color w:val="000000"/>
                <w:sz w:val="20"/>
              </w:rPr>
              <w:t>
</w:t>
            </w:r>
            <w:r>
              <w:rPr>
                <w:rFonts w:ascii="Times New Roman"/>
                <w:b w:val="false"/>
                <w:i w:val="false"/>
                <w:color w:val="000000"/>
                <w:sz w:val="20"/>
              </w:rPr>
              <w:t>- контроль показаний датчиков венозного и артериального давления (постоянно);</w:t>
            </w:r>
          </w:p>
          <w:p>
            <w:pPr>
              <w:spacing w:after="20"/>
              <w:ind w:left="20"/>
              <w:jc w:val="both"/>
            </w:pPr>
            <w:r>
              <w:rPr>
                <w:rFonts w:ascii="Times New Roman"/>
                <w:b w:val="false"/>
                <w:i w:val="false"/>
                <w:color w:val="000000"/>
                <w:sz w:val="20"/>
              </w:rPr>
              <w:t>
</w:t>
            </w:r>
            <w:r>
              <w:rPr>
                <w:rFonts w:ascii="Times New Roman"/>
                <w:b w:val="false"/>
                <w:i w:val="false"/>
                <w:color w:val="000000"/>
                <w:sz w:val="20"/>
              </w:rPr>
              <w:t>- контроль за антикоагуляцией (постоянно визуально);</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-контроль ионного состава крови во время процедуры (по показаниям);</w:t>
            </w:r>
          </w:p>
          <w:p>
            <w:pPr>
              <w:spacing w:after="20"/>
              <w:ind w:left="20"/>
              <w:jc w:val="both"/>
            </w:pPr>
            <w:r>
              <w:rPr>
                <w:rFonts w:ascii="Times New Roman"/>
                <w:b w:val="false"/>
                <w:i w:val="false"/>
                <w:color w:val="000000"/>
                <w:sz w:val="20"/>
              </w:rPr>
              <w:t>
</w:t>
            </w:r>
            <w:r>
              <w:rPr>
                <w:rFonts w:ascii="Times New Roman"/>
                <w:b w:val="false"/>
                <w:i w:val="false"/>
                <w:color w:val="000000"/>
                <w:sz w:val="20"/>
              </w:rPr>
              <w:t>- по окончании времени процедуры: остановка насоса по крови, извлечение фистульных игл из сосудистого доступа, контроль остановки кровотечения из мест пункций, окончательная остановка кровотечения, закрепление (перевязка) фистульной конечности стерильным перевязочным материалом;</w:t>
            </w:r>
          </w:p>
          <w:p>
            <w:pPr>
              <w:spacing w:after="20"/>
              <w:ind w:left="20"/>
              <w:jc w:val="both"/>
            </w:pPr>
            <w:r>
              <w:rPr>
                <w:rFonts w:ascii="Times New Roman"/>
                <w:b w:val="false"/>
                <w:i w:val="false"/>
                <w:color w:val="000000"/>
                <w:sz w:val="20"/>
              </w:rPr>
              <w:t>
</w:t>
            </w:r>
            <w:r>
              <w:rPr>
                <w:rFonts w:ascii="Times New Roman"/>
                <w:b w:val="false"/>
                <w:i w:val="false"/>
                <w:color w:val="000000"/>
                <w:sz w:val="20"/>
              </w:rPr>
              <w:t>- контрольное взвешивание пациента на электронных весах с регистрацией результатов в карте диализа;</w:t>
            </w:r>
          </w:p>
          <w:p>
            <w:pPr>
              <w:spacing w:after="20"/>
              <w:ind w:left="20"/>
              <w:jc w:val="both"/>
            </w:pPr>
            <w:r>
              <w:rPr>
                <w:rFonts w:ascii="Times New Roman"/>
                <w:b w:val="false"/>
                <w:i w:val="false"/>
                <w:color w:val="000000"/>
                <w:sz w:val="20"/>
              </w:rPr>
              <w:t>
</w:t>
            </w:r>
            <w:r>
              <w:rPr>
                <w:rFonts w:ascii="Times New Roman"/>
                <w:b w:val="false"/>
                <w:i w:val="false"/>
                <w:color w:val="000000"/>
                <w:sz w:val="20"/>
              </w:rPr>
              <w:t>- холодная промывка аппарата, горячая дезинфекция;</w:t>
            </w:r>
          </w:p>
          <w:p>
            <w:pPr>
              <w:spacing w:after="20"/>
              <w:ind w:left="20"/>
              <w:jc w:val="both"/>
            </w:pPr>
            <w:r>
              <w:rPr>
                <w:rFonts w:ascii="Times New Roman"/>
                <w:b w:val="false"/>
                <w:i w:val="false"/>
                <w:color w:val="000000"/>
                <w:sz w:val="20"/>
              </w:rPr>
              <w:t>
- транспортировка использованного расходного материала для утилизации.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подтверждающей документации об обеспечении лекарственными средствами и расходными материалами по протоколу диализа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системы водоочистки и соблюдение требований к подготовке жидкостей для гемодиализа, качеству растворов для гемодиализа и системы для очистки крови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договора на оказание платных медицинских услуг в организациях здравоохранения. Наличие документов, устанавливающих факт сооплаты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8" w:id="267"/>
          <w:p>
            <w:pPr>
              <w:spacing w:after="20"/>
              <w:ind w:left="20"/>
              <w:jc w:val="both"/>
            </w:pPr>
            <w:r>
              <w:rPr>
                <w:rFonts w:ascii="Times New Roman"/>
                <w:b w:val="false"/>
                <w:i w:val="false"/>
                <w:color w:val="000000"/>
                <w:sz w:val="20"/>
              </w:rPr>
              <w:t>
Наличие документации (внутренние приказы, положения, протоколы, анкеты, аналитические справки) о проведении клинического аудита Службой поддержки пациента и внутренней экспертизы и его оценка по следующим критериям:</w:t>
            </w:r>
          </w:p>
          <w:bookmarkEnd w:id="267"/>
          <w:p>
            <w:pPr>
              <w:spacing w:after="20"/>
              <w:ind w:left="20"/>
              <w:jc w:val="both"/>
            </w:pPr>
            <w:r>
              <w:rPr>
                <w:rFonts w:ascii="Times New Roman"/>
                <w:b w:val="false"/>
                <w:i w:val="false"/>
                <w:color w:val="000000"/>
                <w:sz w:val="20"/>
              </w:rPr>
              <w:t>
</w:t>
            </w:r>
            <w:r>
              <w:rPr>
                <w:rFonts w:ascii="Times New Roman"/>
                <w:b w:val="false"/>
                <w:i w:val="false"/>
                <w:color w:val="000000"/>
                <w:sz w:val="20"/>
              </w:rPr>
              <w:t>1) качество сбора анамнеза, которое оценивается по следующим критериям:</w:t>
            </w:r>
          </w:p>
          <w:p>
            <w:pPr>
              <w:spacing w:after="20"/>
              <w:ind w:left="20"/>
              <w:jc w:val="both"/>
            </w:pPr>
            <w:r>
              <w:rPr>
                <w:rFonts w:ascii="Times New Roman"/>
                <w:b w:val="false"/>
                <w:i w:val="false"/>
                <w:color w:val="000000"/>
                <w:sz w:val="20"/>
              </w:rPr>
              <w:t>
</w:t>
            </w:r>
            <w:r>
              <w:rPr>
                <w:rFonts w:ascii="Times New Roman"/>
                <w:b w:val="false"/>
                <w:i w:val="false"/>
                <w:color w:val="000000"/>
                <w:sz w:val="20"/>
              </w:rPr>
              <w:t>отсутствие сбора анамнеза;</w:t>
            </w:r>
          </w:p>
          <w:p>
            <w:pPr>
              <w:spacing w:after="20"/>
              <w:ind w:left="20"/>
              <w:jc w:val="both"/>
            </w:pPr>
            <w:r>
              <w:rPr>
                <w:rFonts w:ascii="Times New Roman"/>
                <w:b w:val="false"/>
                <w:i w:val="false"/>
                <w:color w:val="000000"/>
                <w:sz w:val="20"/>
              </w:rPr>
              <w:t>
</w:t>
            </w:r>
            <w:r>
              <w:rPr>
                <w:rFonts w:ascii="Times New Roman"/>
                <w:b w:val="false"/>
                <w:i w:val="false"/>
                <w:color w:val="000000"/>
                <w:sz w:val="20"/>
              </w:rPr>
              <w:t>полнота сбора анамнеза;</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данных о перенесенных, хронических и наследственных заболеваниях, проведенных гемотрансфузиях, переносимости лекарственных препаратов, аллергологический статус;</w:t>
            </w:r>
          </w:p>
          <w:p>
            <w:pPr>
              <w:spacing w:after="20"/>
              <w:ind w:left="20"/>
              <w:jc w:val="both"/>
            </w:pPr>
            <w:r>
              <w:rPr>
                <w:rFonts w:ascii="Times New Roman"/>
                <w:b w:val="false"/>
                <w:i w:val="false"/>
                <w:color w:val="000000"/>
                <w:sz w:val="20"/>
              </w:rPr>
              <w:t>
</w:t>
            </w:r>
            <w:r>
              <w:rPr>
                <w:rFonts w:ascii="Times New Roman"/>
                <w:b w:val="false"/>
                <w:i w:val="false"/>
                <w:color w:val="000000"/>
                <w:sz w:val="20"/>
              </w:rPr>
              <w:t>развитие осложнений вследствие допущенных тактических ошибок при проведении лечебно-диагностических мероприятий из-за некачественного сбора анамнеза;</w:t>
            </w:r>
          </w:p>
          <w:p>
            <w:pPr>
              <w:spacing w:after="20"/>
              <w:ind w:left="20"/>
              <w:jc w:val="both"/>
            </w:pPr>
            <w:r>
              <w:rPr>
                <w:rFonts w:ascii="Times New Roman"/>
                <w:b w:val="false"/>
                <w:i w:val="false"/>
                <w:color w:val="000000"/>
                <w:sz w:val="20"/>
              </w:rPr>
              <w:t>
</w:t>
            </w:r>
            <w:r>
              <w:rPr>
                <w:rFonts w:ascii="Times New Roman"/>
                <w:b w:val="false"/>
                <w:i w:val="false"/>
                <w:color w:val="000000"/>
                <w:sz w:val="20"/>
              </w:rPr>
              <w:t>2) полнота и обоснованность проведения диагностических исследований, которые оцениваются по следующим критериям:</w:t>
            </w:r>
          </w:p>
          <w:p>
            <w:pPr>
              <w:spacing w:after="20"/>
              <w:ind w:left="20"/>
              <w:jc w:val="both"/>
            </w:pPr>
            <w:r>
              <w:rPr>
                <w:rFonts w:ascii="Times New Roman"/>
                <w:b w:val="false"/>
                <w:i w:val="false"/>
                <w:color w:val="000000"/>
                <w:sz w:val="20"/>
              </w:rPr>
              <w:t>
</w:t>
            </w:r>
            <w:r>
              <w:rPr>
                <w:rFonts w:ascii="Times New Roman"/>
                <w:b w:val="false"/>
                <w:i w:val="false"/>
                <w:color w:val="000000"/>
                <w:sz w:val="20"/>
              </w:rPr>
              <w:t>отсутствие диагностических мероприятий;</w:t>
            </w:r>
          </w:p>
          <w:p>
            <w:pPr>
              <w:spacing w:after="20"/>
              <w:ind w:left="20"/>
              <w:jc w:val="both"/>
            </w:pPr>
            <w:r>
              <w:rPr>
                <w:rFonts w:ascii="Times New Roman"/>
                <w:b w:val="false"/>
                <w:i w:val="false"/>
                <w:color w:val="000000"/>
                <w:sz w:val="20"/>
              </w:rPr>
              <w:t>
</w:t>
            </w:r>
            <w:r>
              <w:rPr>
                <w:rFonts w:ascii="Times New Roman"/>
                <w:b w:val="false"/>
                <w:i w:val="false"/>
                <w:color w:val="000000"/>
                <w:sz w:val="20"/>
              </w:rPr>
              <w:t>неправильное заключение или отсутствие заключения по результатам проведенных диагностических исследований, приведшие к неправильной постановке диагноза и ошибкам в тактике лечения;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проведение диагностических исследований, предусмотренных клиническими протоколами;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проведение диагностических исследований с высоким, неоправданным риском для состояния здоровья пациента, обоснованность проведения диагностических исследований, не вошедших в клинические протокола;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проведение диагностических исследований, неинформативных для постановки правильного диагноза и приведших к необоснованному увеличению сроков лечения и удорожанию стоимости лечения;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правильность, своевременность и обоснованность выставленного клинического диагноза с учетом результатов проведенных исследований (при плановой госпитализации учитываются исследования, проведенные и на догоспитальном этапе), которые оцениваются по следующим критериям:</w:t>
            </w:r>
          </w:p>
          <w:p>
            <w:pPr>
              <w:spacing w:after="20"/>
              <w:ind w:left="20"/>
              <w:jc w:val="both"/>
            </w:pPr>
            <w:r>
              <w:rPr>
                <w:rFonts w:ascii="Times New Roman"/>
                <w:b w:val="false"/>
                <w:i w:val="false"/>
                <w:color w:val="000000"/>
                <w:sz w:val="20"/>
              </w:rPr>
              <w:t>
</w:t>
            </w:r>
            <w:r>
              <w:rPr>
                <w:rFonts w:ascii="Times New Roman"/>
                <w:b w:val="false"/>
                <w:i w:val="false"/>
                <w:color w:val="000000"/>
                <w:sz w:val="20"/>
              </w:rPr>
              <w:t>диагноз отсутствует, неполный или неправильный, не соответствует международной классификации болезней;</w:t>
            </w:r>
          </w:p>
          <w:p>
            <w:pPr>
              <w:spacing w:after="20"/>
              <w:ind w:left="20"/>
              <w:jc w:val="both"/>
            </w:pPr>
            <w:r>
              <w:rPr>
                <w:rFonts w:ascii="Times New Roman"/>
                <w:b w:val="false"/>
                <w:i w:val="false"/>
                <w:color w:val="000000"/>
                <w:sz w:val="20"/>
              </w:rPr>
              <w:t>
</w:t>
            </w:r>
            <w:r>
              <w:rPr>
                <w:rFonts w:ascii="Times New Roman"/>
                <w:b w:val="false"/>
                <w:i w:val="false"/>
                <w:color w:val="000000"/>
                <w:sz w:val="20"/>
              </w:rPr>
              <w:t>не выделен ведущий патологический синдром, определяющий тяжесть течения заболевания, не распознаны сопутствующие заболевания и осложнения;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диагноз правильный, но неполный, не выделен ведущий патологический синдром при выделенных осложнениях, не распознаны сопутствующие заболевания, влияющие на исход;</w:t>
            </w:r>
          </w:p>
          <w:p>
            <w:pPr>
              <w:spacing w:after="20"/>
              <w:ind w:left="20"/>
              <w:jc w:val="both"/>
            </w:pPr>
            <w:r>
              <w:rPr>
                <w:rFonts w:ascii="Times New Roman"/>
                <w:b w:val="false"/>
                <w:i w:val="false"/>
                <w:color w:val="000000"/>
                <w:sz w:val="20"/>
              </w:rPr>
              <w:t>
</w:t>
            </w:r>
            <w:r>
              <w:rPr>
                <w:rFonts w:ascii="Times New Roman"/>
                <w:b w:val="false"/>
                <w:i w:val="false"/>
                <w:color w:val="000000"/>
                <w:sz w:val="20"/>
              </w:rPr>
              <w:t>диагноз основного заболевания правильный, но не диагностированы сопутствующие заболевания, влияющие на результат лечения.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Объективные причины неправильной и (или) несвоевременной диагностики (атипичное течение основного заболевания, бессимптомное течение сопутствующего заболевания, редко встречающиеся осложнения и сопутствующие заболевания) отражаются в результатах экспертизы. Проводится оценка влияния неправильной и (или) несвоевременной постановки диагноза на последующие этапы оказания медицинских услуг (помощи);</w:t>
            </w:r>
          </w:p>
          <w:p>
            <w:pPr>
              <w:spacing w:after="20"/>
              <w:ind w:left="20"/>
              <w:jc w:val="both"/>
            </w:pPr>
            <w:r>
              <w:rPr>
                <w:rFonts w:ascii="Times New Roman"/>
                <w:b w:val="false"/>
                <w:i w:val="false"/>
                <w:color w:val="000000"/>
                <w:sz w:val="20"/>
              </w:rPr>
              <w:t>
</w:t>
            </w:r>
            <w:r>
              <w:rPr>
                <w:rFonts w:ascii="Times New Roman"/>
                <w:b w:val="false"/>
                <w:i w:val="false"/>
                <w:color w:val="000000"/>
                <w:sz w:val="20"/>
              </w:rPr>
              <w:t>4) своевременность и качество консультаций профильных специалистов, которые оцениваются по следующим критериям:</w:t>
            </w:r>
          </w:p>
          <w:p>
            <w:pPr>
              <w:spacing w:after="20"/>
              <w:ind w:left="20"/>
              <w:jc w:val="both"/>
            </w:pPr>
            <w:r>
              <w:rPr>
                <w:rFonts w:ascii="Times New Roman"/>
                <w:b w:val="false"/>
                <w:i w:val="false"/>
                <w:color w:val="000000"/>
                <w:sz w:val="20"/>
              </w:rPr>
              <w:t>
</w:t>
            </w:r>
            <w:r>
              <w:rPr>
                <w:rFonts w:ascii="Times New Roman"/>
                <w:b w:val="false"/>
                <w:i w:val="false"/>
                <w:color w:val="000000"/>
                <w:sz w:val="20"/>
              </w:rPr>
              <w:t>отсутствие консультации, приведшее к ошибочной трактовке симптомов и синдромов, отрицательно повлиявших на исход заболевания;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консультация своевременная, непринятие во внимание мнения консультанта при постановке диагноза частично повлияло на исход заболевания;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консультация своевременная, мнение консультанта учтено при постановке диагноза, невыполнение рекомендации консультанта по лечению частично повлияло на исход заболевания;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мнение консультанта ошибочное и повлияло на исход заболевания.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подтверждающей документации о проведении оценки объективности причин несвоевременной консультации и влияния несвоевременной постановки диагноза на последующие этапы оказания медицинских услуг (помощи);</w:t>
            </w:r>
          </w:p>
          <w:p>
            <w:pPr>
              <w:spacing w:after="20"/>
              <w:ind w:left="20"/>
              <w:jc w:val="both"/>
            </w:pPr>
            <w:r>
              <w:rPr>
                <w:rFonts w:ascii="Times New Roman"/>
                <w:b w:val="false"/>
                <w:i w:val="false"/>
                <w:color w:val="000000"/>
                <w:sz w:val="20"/>
              </w:rPr>
              <w:t>
</w:t>
            </w:r>
            <w:r>
              <w:rPr>
                <w:rFonts w:ascii="Times New Roman"/>
                <w:b w:val="false"/>
                <w:i w:val="false"/>
                <w:color w:val="000000"/>
                <w:sz w:val="20"/>
              </w:rPr>
              <w:t>5) объем, качество и обоснованность проведения лечебных мероприятий, которые оцениваются по следующим критериям:</w:t>
            </w:r>
          </w:p>
          <w:p>
            <w:pPr>
              <w:spacing w:after="20"/>
              <w:ind w:left="20"/>
              <w:jc w:val="both"/>
            </w:pPr>
            <w:r>
              <w:rPr>
                <w:rFonts w:ascii="Times New Roman"/>
                <w:b w:val="false"/>
                <w:i w:val="false"/>
                <w:color w:val="000000"/>
                <w:sz w:val="20"/>
              </w:rPr>
              <w:t>
</w:t>
            </w:r>
            <w:r>
              <w:rPr>
                <w:rFonts w:ascii="Times New Roman"/>
                <w:b w:val="false"/>
                <w:i w:val="false"/>
                <w:color w:val="000000"/>
                <w:sz w:val="20"/>
              </w:rPr>
              <w:t>отсутствие лечения при наличии показаний;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назначение лечения при отсутствии показаний;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назначение малоэффективных лечебных мероприятий без учета особенностей течения заболевания, сопутствующих заболеваний и осложнений;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выполнение лечебных мероприятий не в полном объеме, без учета функционального состояния органов и систем, назначения лекарственных средств без доказанной клинической эффективности;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необоснованное отклонение от требований клинических протоколов, наличие полипрагмазии, приведшее к развитию нового патологического синдрома и ухудшению состояния пациента;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6) отсутствие или развитие осложнений после медицинских вмешательств, оцениваются все возникшие осложнения, в том числе обусловленные оперативными вмешательствами (запоздалое оперативное вмешательство, неадекватный объем и метод, технические дефекты) и диагностическими процедурами;</w:t>
            </w:r>
          </w:p>
          <w:p>
            <w:pPr>
              <w:spacing w:after="20"/>
              <w:ind w:left="20"/>
              <w:jc w:val="both"/>
            </w:pPr>
            <w:r>
              <w:rPr>
                <w:rFonts w:ascii="Times New Roman"/>
                <w:b w:val="false"/>
                <w:i w:val="false"/>
                <w:color w:val="000000"/>
                <w:sz w:val="20"/>
              </w:rPr>
              <w:t>
</w:t>
            </w:r>
            <w:r>
              <w:rPr>
                <w:rFonts w:ascii="Times New Roman"/>
                <w:b w:val="false"/>
                <w:i w:val="false"/>
                <w:color w:val="000000"/>
                <w:sz w:val="20"/>
              </w:rPr>
              <w:t>7) достигнутый результат, который оценивается по следующим критериям:</w:t>
            </w:r>
          </w:p>
          <w:p>
            <w:pPr>
              <w:spacing w:after="20"/>
              <w:ind w:left="20"/>
              <w:jc w:val="both"/>
            </w:pPr>
            <w:r>
              <w:rPr>
                <w:rFonts w:ascii="Times New Roman"/>
                <w:b w:val="false"/>
                <w:i w:val="false"/>
                <w:color w:val="000000"/>
                <w:sz w:val="20"/>
              </w:rPr>
              <w:t>
</w:t>
            </w:r>
            <w:r>
              <w:rPr>
                <w:rFonts w:ascii="Times New Roman"/>
                <w:b w:val="false"/>
                <w:i w:val="false"/>
                <w:color w:val="000000"/>
                <w:sz w:val="20"/>
              </w:rPr>
              <w:t>достижение ожидаемого клинического эффекта при соблюдении технологии оказания медицинских услуг (помощи);</w:t>
            </w:r>
          </w:p>
          <w:p>
            <w:pPr>
              <w:spacing w:after="20"/>
              <w:ind w:left="20"/>
              <w:jc w:val="both"/>
            </w:pPr>
            <w:r>
              <w:rPr>
                <w:rFonts w:ascii="Times New Roman"/>
                <w:b w:val="false"/>
                <w:i w:val="false"/>
                <w:color w:val="000000"/>
                <w:sz w:val="20"/>
              </w:rPr>
              <w:t>
</w:t>
            </w:r>
            <w:r>
              <w:rPr>
                <w:rFonts w:ascii="Times New Roman"/>
                <w:b w:val="false"/>
                <w:i w:val="false"/>
                <w:color w:val="000000"/>
                <w:sz w:val="20"/>
              </w:rPr>
              <w:t>отсутствие клинического эффекта лечебных и профилактических мероприятий вследствие некачественного сбора анамнеза и проведения диагностических исследований;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отсутствие ожидаемого клинического эффекта вследствие проведения малоэффективных лечебных, профилактических мероприятий без учета особенностей течения заболевания, сопутствующих заболеваний, осложнений, назначение лекарственных средств без доказанной клинической эффективности;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полипрагмазии, обусловившее развитие нежелательных последствий;</w:t>
            </w:r>
          </w:p>
          <w:p>
            <w:pPr>
              <w:spacing w:after="20"/>
              <w:ind w:left="20"/>
              <w:jc w:val="both"/>
            </w:pPr>
            <w:r>
              <w:rPr>
                <w:rFonts w:ascii="Times New Roman"/>
                <w:b w:val="false"/>
                <w:i w:val="false"/>
                <w:color w:val="000000"/>
                <w:sz w:val="20"/>
              </w:rPr>
              <w:t xml:space="preserve">
8) качество ведения медицинской документации, которое оценивается по наличию, полноте и качеству записей в первичной медицинской документации, предназначенной для записи данных о состоянии здоровья пациентов, отражающих характер, объем и качество оказанной медицинской помощи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подтверждающей документации об оказании медицинской помощи, входящей в гарантированный объем бесплатной медицинской помощи и (или) систему обязательного социального медицинского страхования на бесплатной основе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подтверждающей документации о ведении учетно-отчетной документации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884" w:id="268"/>
      <w:r>
        <w:rPr>
          <w:rFonts w:ascii="Times New Roman"/>
          <w:b w:val="false"/>
          <w:i w:val="false"/>
          <w:color w:val="000000"/>
          <w:sz w:val="28"/>
        </w:rPr>
        <w:t>
      Должностное (ые) лицо (а) ____________________________________ ____________</w:t>
      </w:r>
    </w:p>
    <w:bookmarkEnd w:id="268"/>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p>
      <w:pPr>
        <w:spacing w:after="0"/>
        <w:ind w:left="0"/>
        <w:jc w:val="both"/>
      </w:pPr>
      <w:r>
        <w:rPr>
          <w:rFonts w:ascii="Times New Roman"/>
          <w:b w:val="false"/>
          <w:i w:val="false"/>
          <w:color w:val="000000"/>
          <w:sz w:val="28"/>
        </w:rPr>
        <w:t>Руководитель субъекта контроля _______________________________ 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мая 2023 года № 91</w:t>
            </w:r>
            <w:r>
              <w:br/>
            </w:r>
            <w:r>
              <w:rPr>
                <w:rFonts w:ascii="Times New Roman"/>
                <w:b w:val="false"/>
                <w:i w:val="false"/>
                <w:color w:val="000000"/>
                <w:sz w:val="20"/>
              </w:rPr>
              <w:t>и Министр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мая 2023 года № 90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ноября 2018 года</w:t>
            </w:r>
            <w:r>
              <w:br/>
            </w:r>
            <w:r>
              <w:rPr>
                <w:rFonts w:ascii="Times New Roman"/>
                <w:b w:val="false"/>
                <w:i w:val="false"/>
                <w:color w:val="000000"/>
                <w:sz w:val="20"/>
              </w:rPr>
              <w:t>№ ҚР ДСМ-32</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ноября 2018 года № 70</w:t>
            </w:r>
          </w:p>
        </w:tc>
      </w:tr>
    </w:tbl>
    <w:bookmarkStart w:name="z2887" w:id="269"/>
    <w:p>
      <w:pPr>
        <w:spacing w:after="0"/>
        <w:ind w:left="0"/>
        <w:jc w:val="left"/>
      </w:pPr>
      <w:r>
        <w:rPr>
          <w:rFonts w:ascii="Times New Roman"/>
          <w:b/>
          <w:i w:val="false"/>
          <w:color w:val="000000"/>
        </w:rPr>
        <w:t xml:space="preserve"> Проверочный лист</w:t>
      </w:r>
    </w:p>
    <w:bookmarkEnd w:id="269"/>
    <w:p>
      <w:pPr>
        <w:spacing w:after="0"/>
        <w:ind w:left="0"/>
        <w:jc w:val="both"/>
      </w:pPr>
      <w:bookmarkStart w:name="z2888" w:id="270"/>
      <w:r>
        <w:rPr>
          <w:rFonts w:ascii="Times New Roman"/>
          <w:b w:val="false"/>
          <w:i w:val="false"/>
          <w:color w:val="000000"/>
          <w:sz w:val="28"/>
        </w:rPr>
        <w:t>
      в сфере качества оказания медицинских услуг</w:t>
      </w:r>
    </w:p>
    <w:bookmarkEnd w:id="270"/>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 xml:space="preserve">в соответствии со </w:t>
      </w:r>
      <w:r>
        <w:rPr>
          <w:rFonts w:ascii="Times New Roman"/>
          <w:b w:val="false"/>
          <w:i w:val="false"/>
          <w:color w:val="000000"/>
          <w:sz w:val="28"/>
        </w:rPr>
        <w:t>статьей 138</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Предпринимательского кодекса Республики Казахстан в отношении</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субъектов (объектов), оказывающих стоматологическую помощь</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наименование однородной группы субъектов (объектов) контроля</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Государственный орган, назначивший проверку/профилактического контроля</w:t>
      </w:r>
    </w:p>
    <w:p>
      <w:pPr>
        <w:spacing w:after="0"/>
        <w:ind w:left="0"/>
        <w:jc w:val="both"/>
      </w:pPr>
      <w:r>
        <w:rPr>
          <w:rFonts w:ascii="Times New Roman"/>
          <w:b w:val="false"/>
          <w:i w:val="false"/>
          <w:color w:val="000000"/>
          <w:sz w:val="28"/>
        </w:rPr>
        <w:t>с посещением субъекта (объекта) контроля</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 субъекта</w:t>
      </w:r>
    </w:p>
    <w:p>
      <w:pPr>
        <w:spacing w:after="0"/>
        <w:ind w:left="0"/>
        <w:jc w:val="both"/>
      </w:pPr>
      <w:r>
        <w:rPr>
          <w:rFonts w:ascii="Times New Roman"/>
          <w:b w:val="false"/>
          <w:i w:val="false"/>
          <w:color w:val="000000"/>
          <w:sz w:val="28"/>
        </w:rPr>
        <w:t>(объекта) контроля</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 №, дата</w:t>
      </w:r>
    </w:p>
    <w:p>
      <w:pPr>
        <w:spacing w:after="0"/>
        <w:ind w:left="0"/>
        <w:jc w:val="both"/>
      </w:pPr>
      <w:r>
        <w:rPr>
          <w:rFonts w:ascii="Times New Roman"/>
          <w:b w:val="false"/>
          <w:i w:val="false"/>
          <w:color w:val="000000"/>
          <w:sz w:val="28"/>
        </w:rPr>
        <w:t>Наименование субъекта (объекта) контроля 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w:t>
      </w:r>
    </w:p>
    <w:p>
      <w:pPr>
        <w:spacing w:after="0"/>
        <w:ind w:left="0"/>
        <w:jc w:val="both"/>
      </w:pPr>
      <w:r>
        <w:rPr>
          <w:rFonts w:ascii="Times New Roman"/>
          <w:b w:val="false"/>
          <w:i w:val="false"/>
          <w:color w:val="000000"/>
          <w:sz w:val="28"/>
        </w:rPr>
        <w:t>субъекта (объекта) контроля 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подтверждающей документации об оказании медицинской помощи, входящей в гарантированный объем бесплатной медицинской помощи и (или) систему обязательного социального медицинского страхования на бесплатной основе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9" w:id="271"/>
          <w:p>
            <w:pPr>
              <w:spacing w:after="20"/>
              <w:ind w:left="20"/>
              <w:jc w:val="both"/>
            </w:pPr>
            <w:r>
              <w:rPr>
                <w:rFonts w:ascii="Times New Roman"/>
                <w:b w:val="false"/>
                <w:i w:val="false"/>
                <w:color w:val="000000"/>
                <w:sz w:val="20"/>
              </w:rPr>
              <w:t>
Наличие подтверждающей документации о соблюдении следующих требований при организации стоматологической помощи:</w:t>
            </w:r>
          </w:p>
          <w:bookmarkEnd w:id="271"/>
          <w:p>
            <w:pPr>
              <w:spacing w:after="20"/>
              <w:ind w:left="20"/>
              <w:jc w:val="both"/>
            </w:pPr>
            <w:r>
              <w:rPr>
                <w:rFonts w:ascii="Times New Roman"/>
                <w:b w:val="false"/>
                <w:i w:val="false"/>
                <w:color w:val="000000"/>
                <w:sz w:val="20"/>
              </w:rPr>
              <w:t>
</w:t>
            </w:r>
            <w:r>
              <w:rPr>
                <w:rFonts w:ascii="Times New Roman"/>
                <w:b w:val="false"/>
                <w:i w:val="false"/>
                <w:color w:val="000000"/>
                <w:sz w:val="20"/>
              </w:rPr>
              <w:t>1) привлечение врачей смежных специальностей для оказания консультативной помощи при наличии сопутствующей патологии у пациентов со стоматологическими заболеваниями (по медицинским показаниям);</w:t>
            </w:r>
          </w:p>
          <w:p>
            <w:pPr>
              <w:spacing w:after="20"/>
              <w:ind w:left="20"/>
              <w:jc w:val="both"/>
            </w:pPr>
            <w:r>
              <w:rPr>
                <w:rFonts w:ascii="Times New Roman"/>
                <w:b w:val="false"/>
                <w:i w:val="false"/>
                <w:color w:val="000000"/>
                <w:sz w:val="20"/>
              </w:rPr>
              <w:t>
</w:t>
            </w:r>
            <w:r>
              <w:rPr>
                <w:rFonts w:ascii="Times New Roman"/>
                <w:b w:val="false"/>
                <w:i w:val="false"/>
                <w:color w:val="000000"/>
                <w:sz w:val="20"/>
              </w:rPr>
              <w:t>2) направление пациентов со стоматологическими заболеваниями в челюстно-лицевые отделения многопрофильных стационаров в случаях, требующих оказания специализированной медицинской помощи и высокотехнологичных медицинских услуг с круглосуточным медицинским наблюдением;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предоставление стоматологической медицинской помощи пациенту после получения информированного его согласия по утвержденной форме письменного добровольного согласия пациента при инвазивных вмешательствах;</w:t>
            </w:r>
          </w:p>
          <w:p>
            <w:pPr>
              <w:spacing w:after="20"/>
              <w:ind w:left="20"/>
              <w:jc w:val="both"/>
            </w:pPr>
            <w:r>
              <w:rPr>
                <w:rFonts w:ascii="Times New Roman"/>
                <w:b w:val="false"/>
                <w:i w:val="false"/>
                <w:color w:val="000000"/>
                <w:sz w:val="20"/>
              </w:rPr>
              <w:t>
</w:t>
            </w:r>
            <w:r>
              <w:rPr>
                <w:rFonts w:ascii="Times New Roman"/>
                <w:b w:val="false"/>
                <w:i w:val="false"/>
                <w:color w:val="000000"/>
                <w:sz w:val="20"/>
              </w:rPr>
              <w:t>4) соблюдение показаний для экстренной госпитализации: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острые или обострение хронических одонтогенных и неодонтогенных воспалительных заболеваний челюстно-лицевой области; </w:t>
            </w:r>
          </w:p>
          <w:p>
            <w:pPr>
              <w:spacing w:after="20"/>
              <w:ind w:left="20"/>
              <w:jc w:val="both"/>
            </w:pPr>
            <w:r>
              <w:rPr>
                <w:rFonts w:ascii="Times New Roman"/>
                <w:b w:val="false"/>
                <w:i w:val="false"/>
                <w:color w:val="000000"/>
                <w:sz w:val="20"/>
              </w:rPr>
              <w:t>
</w:t>
            </w:r>
            <w:r>
              <w:rPr>
                <w:rFonts w:ascii="Times New Roman"/>
                <w:b w:val="false"/>
                <w:i w:val="false"/>
                <w:color w:val="000000"/>
                <w:sz w:val="20"/>
              </w:rPr>
              <w:t>- травмы челюстно-лицевой области;</w:t>
            </w:r>
          </w:p>
          <w:p>
            <w:pPr>
              <w:spacing w:after="20"/>
              <w:ind w:left="20"/>
              <w:jc w:val="both"/>
            </w:pPr>
            <w:r>
              <w:rPr>
                <w:rFonts w:ascii="Times New Roman"/>
                <w:b w:val="false"/>
                <w:i w:val="false"/>
                <w:color w:val="000000"/>
                <w:sz w:val="20"/>
              </w:rPr>
              <w:t>
</w:t>
            </w:r>
            <w:r>
              <w:rPr>
                <w:rFonts w:ascii="Times New Roman"/>
                <w:b w:val="false"/>
                <w:i w:val="false"/>
                <w:color w:val="000000"/>
                <w:sz w:val="20"/>
              </w:rPr>
              <w:t>- кровотечения челюстно-лицевой области;</w:t>
            </w:r>
          </w:p>
          <w:p>
            <w:pPr>
              <w:spacing w:after="20"/>
              <w:ind w:left="20"/>
              <w:jc w:val="both"/>
            </w:pPr>
            <w:r>
              <w:rPr>
                <w:rFonts w:ascii="Times New Roman"/>
                <w:b w:val="false"/>
                <w:i w:val="false"/>
                <w:color w:val="000000"/>
                <w:sz w:val="20"/>
              </w:rPr>
              <w:t>
</w:t>
            </w:r>
            <w:r>
              <w:rPr>
                <w:rFonts w:ascii="Times New Roman"/>
                <w:b w:val="false"/>
                <w:i w:val="false"/>
                <w:color w:val="000000"/>
                <w:sz w:val="20"/>
              </w:rPr>
              <w:t>5) соблюдения показания для плановой госпитализации пациента со стоматологическими заболеваниями: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 уточнения диагноза в неясных и сложных для диагностики и лечения случаях и подбора необходимой схемы лечения;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лечения хронических заболеваний органов полости рта и челюстно-лицевой области в стадии обострения;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 хирургического лечения доброкачественных опухолей и опухолеподобных заболеваний;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лечения травм и гнойно-воспалительных заболеваний челюстно-лицевой области;</w:t>
            </w:r>
          </w:p>
          <w:p>
            <w:pPr>
              <w:spacing w:after="20"/>
              <w:ind w:left="20"/>
              <w:jc w:val="both"/>
            </w:pPr>
            <w:r>
              <w:rPr>
                <w:rFonts w:ascii="Times New Roman"/>
                <w:b w:val="false"/>
                <w:i w:val="false"/>
                <w:color w:val="000000"/>
                <w:sz w:val="20"/>
              </w:rPr>
              <w:t>
</w:t>
            </w:r>
            <w:r>
              <w:rPr>
                <w:rFonts w:ascii="Times New Roman"/>
                <w:b w:val="false"/>
                <w:i w:val="false"/>
                <w:color w:val="000000"/>
                <w:sz w:val="20"/>
              </w:rPr>
              <w:t>- хирургического лечения дефектов и деформаций челюстно-лицевой области;</w:t>
            </w:r>
          </w:p>
          <w:p>
            <w:pPr>
              <w:spacing w:after="20"/>
              <w:ind w:left="20"/>
              <w:jc w:val="both"/>
            </w:pPr>
            <w:r>
              <w:rPr>
                <w:rFonts w:ascii="Times New Roman"/>
                <w:b w:val="false"/>
                <w:i w:val="false"/>
                <w:color w:val="000000"/>
                <w:sz w:val="20"/>
              </w:rPr>
              <w:t>
- хирургического лечения врожденной патологии челюстно-лицевой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договора на оказание платных услуг в организациях здравоохранения.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медицинской документации, подтверждающий соблюдение клинико-диагностических исследований по уровням оказания стоматологической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формы № 058/у "Медицинская карта стоматологического больного (включая санацию)" на каждого пациента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подтверждающей документации о соответствии проведенных лечебных и диагностических мероприятий с рекомендациями клинических протоколов. В случае отсутствия клинических протоколов, по международным стандартам и руководствами на основе доказательной медицины.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подтверждающей документации о ведении учетно-отчетной документации профильными специалистами, работающими в организациях здравоохранения, оказывающих стоматологическую помощь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заполненной документации с информацией об оказании стоматологической помощи (электронные медицинские записи, сопутствующие материалы о состоянии здоровья и диагнозе пациента), в том числе в МИС по каждому зубу в карте осмотра молочных зубов и карте осмотра постоянных зубов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об определении аллергологического анамнеза пациента перед стоматологическими вмешательствами, требующими локальной (местной) анестезии, и по показаниям направление пациента в организации ПМСП или в медицинские организации для лабораторного обследования с целью выявления лекарственной аллергии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3" w:id="272"/>
          <w:p>
            <w:pPr>
              <w:spacing w:after="20"/>
              <w:ind w:left="20"/>
              <w:jc w:val="both"/>
            </w:pPr>
            <w:r>
              <w:rPr>
                <w:rFonts w:ascii="Times New Roman"/>
                <w:b w:val="false"/>
                <w:i w:val="false"/>
                <w:color w:val="000000"/>
                <w:sz w:val="20"/>
              </w:rPr>
              <w:t>
Наличие подтверждающей документации об оказании стоматологической помощи детям в амбулаторных условиях в виде консультативно-диагностической помощи по направлению и самообращаемости, включает в себя:</w:t>
            </w:r>
          </w:p>
          <w:bookmarkEnd w:id="272"/>
          <w:p>
            <w:pPr>
              <w:spacing w:after="20"/>
              <w:ind w:left="20"/>
              <w:jc w:val="both"/>
            </w:pPr>
            <w:r>
              <w:rPr>
                <w:rFonts w:ascii="Times New Roman"/>
                <w:b w:val="false"/>
                <w:i w:val="false"/>
                <w:color w:val="000000"/>
                <w:sz w:val="20"/>
              </w:rPr>
              <w:t>
</w:t>
            </w:r>
            <w:r>
              <w:rPr>
                <w:rFonts w:ascii="Times New Roman"/>
                <w:b w:val="false"/>
                <w:i w:val="false"/>
                <w:color w:val="000000"/>
                <w:sz w:val="20"/>
              </w:rPr>
              <w:t>1) осмотр стоматолога;</w:t>
            </w:r>
          </w:p>
          <w:p>
            <w:pPr>
              <w:spacing w:after="20"/>
              <w:ind w:left="20"/>
              <w:jc w:val="both"/>
            </w:pPr>
            <w:r>
              <w:rPr>
                <w:rFonts w:ascii="Times New Roman"/>
                <w:b w:val="false"/>
                <w:i w:val="false"/>
                <w:color w:val="000000"/>
                <w:sz w:val="20"/>
              </w:rPr>
              <w:t>
</w:t>
            </w:r>
            <w:r>
              <w:rPr>
                <w:rFonts w:ascii="Times New Roman"/>
                <w:b w:val="false"/>
                <w:i w:val="false"/>
                <w:color w:val="000000"/>
                <w:sz w:val="20"/>
              </w:rPr>
              <w:t>2) направление по показаниям на лабораторные, функциональные, инструментальные, визуальные методы исследования (рентгенологические, компьютерная томография, магнитно-резонансная томография, ультразвуковое исследование) с целью постановки диагноза и дифференциальной диагностики;</w:t>
            </w:r>
          </w:p>
          <w:p>
            <w:pPr>
              <w:spacing w:after="20"/>
              <w:ind w:left="20"/>
              <w:jc w:val="both"/>
            </w:pPr>
            <w:r>
              <w:rPr>
                <w:rFonts w:ascii="Times New Roman"/>
                <w:b w:val="false"/>
                <w:i w:val="false"/>
                <w:color w:val="000000"/>
                <w:sz w:val="20"/>
              </w:rPr>
              <w:t>
</w:t>
            </w:r>
            <w:r>
              <w:rPr>
                <w:rFonts w:ascii="Times New Roman"/>
                <w:b w:val="false"/>
                <w:i w:val="false"/>
                <w:color w:val="000000"/>
                <w:sz w:val="20"/>
              </w:rPr>
              <w:t>3) оказание стоматологической помощи по выявленному заболеванию по клиническим протоколам;</w:t>
            </w:r>
          </w:p>
          <w:p>
            <w:pPr>
              <w:spacing w:after="20"/>
              <w:ind w:left="20"/>
              <w:jc w:val="both"/>
            </w:pPr>
            <w:r>
              <w:rPr>
                <w:rFonts w:ascii="Times New Roman"/>
                <w:b w:val="false"/>
                <w:i w:val="false"/>
                <w:color w:val="000000"/>
                <w:sz w:val="20"/>
              </w:rPr>
              <w:t>
4) направление на госпитализацию по экстренным показаниям и плановую госпитализацию для оказания специализированной медицинской помощи, в том числе с применением ВТМУ, в стационарозамещающих и стационарных условиях.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информированного согласия родителей или представителей при проведении детям стоматологических вмешательств, связанных с риском возникновения болевых ощущений, манипуляции проводятся по показаниям с применением обезболивания (местное, седация, общее)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7" w:id="273"/>
          <w:p>
            <w:pPr>
              <w:spacing w:after="20"/>
              <w:ind w:left="20"/>
              <w:jc w:val="both"/>
            </w:pPr>
            <w:r>
              <w:rPr>
                <w:rFonts w:ascii="Times New Roman"/>
                <w:b w:val="false"/>
                <w:i w:val="false"/>
                <w:color w:val="000000"/>
                <w:sz w:val="20"/>
              </w:rPr>
              <w:t>
Наличие подтверждающей документации об оказании стоматологической помощи взрослым в амбулаторных условиях в виде консультативно-диагностической помощи по самообращаемости и направлению, которачя включает в себя:</w:t>
            </w:r>
          </w:p>
          <w:bookmarkEnd w:id="273"/>
          <w:p>
            <w:pPr>
              <w:spacing w:after="20"/>
              <w:ind w:left="20"/>
              <w:jc w:val="both"/>
            </w:pPr>
            <w:r>
              <w:rPr>
                <w:rFonts w:ascii="Times New Roman"/>
                <w:b w:val="false"/>
                <w:i w:val="false"/>
                <w:color w:val="000000"/>
                <w:sz w:val="20"/>
              </w:rPr>
              <w:t>
</w:t>
            </w:r>
            <w:r>
              <w:rPr>
                <w:rFonts w:ascii="Times New Roman"/>
                <w:b w:val="false"/>
                <w:i w:val="false"/>
                <w:color w:val="000000"/>
                <w:sz w:val="20"/>
              </w:rPr>
              <w:t>1) осмотр стоматолога;</w:t>
            </w:r>
          </w:p>
          <w:p>
            <w:pPr>
              <w:spacing w:after="20"/>
              <w:ind w:left="20"/>
              <w:jc w:val="both"/>
            </w:pPr>
            <w:r>
              <w:rPr>
                <w:rFonts w:ascii="Times New Roman"/>
                <w:b w:val="false"/>
                <w:i w:val="false"/>
                <w:color w:val="000000"/>
                <w:sz w:val="20"/>
              </w:rPr>
              <w:t>
</w:t>
            </w:r>
            <w:r>
              <w:rPr>
                <w:rFonts w:ascii="Times New Roman"/>
                <w:b w:val="false"/>
                <w:i w:val="false"/>
                <w:color w:val="000000"/>
                <w:sz w:val="20"/>
              </w:rPr>
              <w:t>2) направление по показаниям на лабораторные, функциональные, инструментальные, визуальные методы исследования (рентгенологические, компьютерная томография, магнитно-резонансная томография, ультразвуковое исследование) с целью постановки диагноза и дифференциальной диагностики;</w:t>
            </w:r>
          </w:p>
          <w:p>
            <w:pPr>
              <w:spacing w:after="20"/>
              <w:ind w:left="20"/>
              <w:jc w:val="both"/>
            </w:pPr>
            <w:r>
              <w:rPr>
                <w:rFonts w:ascii="Times New Roman"/>
                <w:b w:val="false"/>
                <w:i w:val="false"/>
                <w:color w:val="000000"/>
                <w:sz w:val="20"/>
              </w:rPr>
              <w:t>
</w:t>
            </w:r>
            <w:r>
              <w:rPr>
                <w:rFonts w:ascii="Times New Roman"/>
                <w:b w:val="false"/>
                <w:i w:val="false"/>
                <w:color w:val="000000"/>
                <w:sz w:val="20"/>
              </w:rPr>
              <w:t>3) оказание стоматологической помощи по выявленному заболеванию по клиническим протоколам.</w:t>
            </w:r>
          </w:p>
          <w:p>
            <w:pPr>
              <w:spacing w:after="20"/>
              <w:ind w:left="20"/>
              <w:jc w:val="both"/>
            </w:pPr>
            <w:r>
              <w:rPr>
                <w:rFonts w:ascii="Times New Roman"/>
                <w:b w:val="false"/>
                <w:i w:val="false"/>
                <w:color w:val="000000"/>
                <w:sz w:val="20"/>
              </w:rPr>
              <w:t>
4) направление на госпитализацию по экстренным показаниям и плановую госпитализацию для оказания специализированной медицинской помощи в стационарозамещающих и стационарных условиях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подтверждающей документации об оказании стоматологической помощи в стационарных условиях врачами челюстно-лицевыми хирургами и включает в себя профилактику, диагностику, лечение заболеваний и состояний, требующих использование специальных медицинских методов и технологий, а также медицинскую реабилитацию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подтверждающей документации о проведении консилиума либо применение дистанционных медицинских услуг при дифференциальной диагностике сложных, неясных случаев для верификации диагноза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Динамическому наблюдению и стоматологическим осмотрам подлежат дети в возрасте от 0 до 17 лет включительно и беременные женщины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1" w:id="274"/>
          <w:p>
            <w:pPr>
              <w:spacing w:after="20"/>
              <w:ind w:left="20"/>
              <w:jc w:val="both"/>
            </w:pPr>
            <w:r>
              <w:rPr>
                <w:rFonts w:ascii="Times New Roman"/>
                <w:b w:val="false"/>
                <w:i w:val="false"/>
                <w:color w:val="000000"/>
                <w:sz w:val="20"/>
              </w:rPr>
              <w:t>
Наличие подтверждающей документации об оказании профилактических мероприятий для беременных женщин и взрослого населения, которая включают</w:t>
            </w:r>
          </w:p>
          <w:bookmarkEnd w:id="274"/>
          <w:p>
            <w:pPr>
              <w:spacing w:after="20"/>
              <w:ind w:left="20"/>
              <w:jc w:val="both"/>
            </w:pPr>
            <w:r>
              <w:rPr>
                <w:rFonts w:ascii="Times New Roman"/>
                <w:b w:val="false"/>
                <w:i w:val="false"/>
                <w:color w:val="000000"/>
                <w:sz w:val="20"/>
              </w:rPr>
              <w:t>
контроль за гигиеническим состоянием полости рта, инструктаж по чистке зубов, выбор средств и предметов гигиены полости рта, профессиональную гигиену полости рта, санацию полости рта (с использованием современных материалов и технологий), информационную разъяснительную работу о факторах риска возникновения стоматологических заболеваний, проводятся по маршруту первичного профилактического осмотра беременной женщины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2" w:id="275"/>
          <w:p>
            <w:pPr>
              <w:spacing w:after="20"/>
              <w:ind w:left="20"/>
              <w:jc w:val="both"/>
            </w:pPr>
            <w:r>
              <w:rPr>
                <w:rFonts w:ascii="Times New Roman"/>
                <w:b w:val="false"/>
                <w:i w:val="false"/>
                <w:color w:val="000000"/>
                <w:sz w:val="20"/>
              </w:rPr>
              <w:t>
Соблюдение следующих требований при организации и проведении врачебно-консультативной комиссии:</w:t>
            </w:r>
          </w:p>
          <w:bookmarkEnd w:id="275"/>
          <w:p>
            <w:pPr>
              <w:spacing w:after="20"/>
              <w:ind w:left="20"/>
              <w:jc w:val="both"/>
            </w:pPr>
            <w:r>
              <w:rPr>
                <w:rFonts w:ascii="Times New Roman"/>
                <w:b w:val="false"/>
                <w:i w:val="false"/>
                <w:color w:val="000000"/>
                <w:sz w:val="20"/>
              </w:rPr>
              <w:t>
</w:t>
            </w:r>
            <w:r>
              <w:rPr>
                <w:rFonts w:ascii="Times New Roman"/>
                <w:b w:val="false"/>
                <w:i w:val="false"/>
                <w:color w:val="000000"/>
                <w:sz w:val="20"/>
              </w:rPr>
              <w:t>1) наличие приказа руководителя медицинской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о создании врачебно-консультативной комиссии; - о составе, количестве членов (не менее трех врачей),</w:t>
            </w:r>
          </w:p>
          <w:p>
            <w:pPr>
              <w:spacing w:after="20"/>
              <w:ind w:left="20"/>
              <w:jc w:val="both"/>
            </w:pPr>
            <w:r>
              <w:rPr>
                <w:rFonts w:ascii="Times New Roman"/>
                <w:b w:val="false"/>
                <w:i w:val="false"/>
                <w:color w:val="000000"/>
                <w:sz w:val="20"/>
              </w:rPr>
              <w:t>
- о работе и графике врачебно-консультативной комиссии 2) наличие заключения врачебно-консультативной комиссии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5" w:id="276"/>
          <w:p>
            <w:pPr>
              <w:spacing w:after="20"/>
              <w:ind w:left="20"/>
              <w:jc w:val="both"/>
            </w:pPr>
            <w:r>
              <w:rPr>
                <w:rFonts w:ascii="Times New Roman"/>
                <w:b w:val="false"/>
                <w:i w:val="false"/>
                <w:color w:val="000000"/>
                <w:sz w:val="20"/>
              </w:rPr>
              <w:t>
Наличие медицинской документации о соблюдении следующих требований при проведении экспертизы временной нетрудоспособности, выдачи листа и справки о временной нетрудоспособности (форма № 001/у "Медицинская карта стационарного пациента", форма 052/у "Медицинская карта амбулаторного пациента", корешки листов о временной нетрудоспособности пациентов, форма № 025/у "Журнал для записи заключений врачебно-консультационной комиссии", форма № 029/у "Книга регистрации листов о временной нетрудоспособности", форма № 037/у "Справка №__________ о временной нетрудоспособности студента, учащегося колледжа, профессионально-технического училища, о болезни, карантине и прочих причинах отсутствия ребенка, посещающего школу, детскую дошкольную организацию (нужное подчеркнуть)", форма № 038/у "Справка №______ о временной нетрудоспособности" и другие).:</w:t>
            </w:r>
          </w:p>
          <w:bookmarkEnd w:id="276"/>
          <w:p>
            <w:pPr>
              <w:spacing w:after="20"/>
              <w:ind w:left="20"/>
              <w:jc w:val="both"/>
            </w:pPr>
            <w:r>
              <w:rPr>
                <w:rFonts w:ascii="Times New Roman"/>
                <w:b w:val="false"/>
                <w:i w:val="false"/>
                <w:color w:val="000000"/>
                <w:sz w:val="20"/>
              </w:rPr>
              <w:t>
</w:t>
            </w:r>
            <w:r>
              <w:rPr>
                <w:rFonts w:ascii="Times New Roman"/>
                <w:b w:val="false"/>
                <w:i w:val="false"/>
                <w:color w:val="000000"/>
                <w:sz w:val="20"/>
              </w:rPr>
              <w:t>1) наличие осмотра лица и записи данных о его состоянии здоровья в медицинской карте амбулаторного (стационарного) больного, обосновывающей необходимость временного освобождения его от работы;</w:t>
            </w:r>
          </w:p>
          <w:p>
            <w:pPr>
              <w:spacing w:after="20"/>
              <w:ind w:left="20"/>
              <w:jc w:val="both"/>
            </w:pPr>
            <w:r>
              <w:rPr>
                <w:rFonts w:ascii="Times New Roman"/>
                <w:b w:val="false"/>
                <w:i w:val="false"/>
                <w:color w:val="000000"/>
                <w:sz w:val="20"/>
              </w:rPr>
              <w:t>
</w:t>
            </w:r>
            <w:r>
              <w:rPr>
                <w:rFonts w:ascii="Times New Roman"/>
                <w:b w:val="false"/>
                <w:i w:val="false"/>
                <w:color w:val="000000"/>
                <w:sz w:val="20"/>
              </w:rPr>
              <w:t>2) выдачи листа и справки о временной нетрудоспособности в день выписки лиц при стационарном лечении (включая дневные стационары, реабилитационные центры) на весь период стационарного лечения;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закрытие листа и справки о временной нетрудоспособности датой выписки из стационара если трудоспособность лиц полностью восстановлена;</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продление лицам, продолжающим быть временно нетрудоспособными листа и справки о временной нетрудоспособности на срок, с учетом времени, необходимого для его явки к медицинскому работнику поликлиники или вызова медицинского работника на дом (но не более чем на один календарный день). Лицам, получавшим лечение за пределами региона проживания, учитывается время, необходимое для прибытия к месту его постоянного проживания (но не более чем на четыре календарных дня);</w:t>
            </w:r>
          </w:p>
          <w:p>
            <w:pPr>
              <w:spacing w:after="20"/>
              <w:ind w:left="20"/>
              <w:jc w:val="both"/>
            </w:pPr>
            <w:r>
              <w:rPr>
                <w:rFonts w:ascii="Times New Roman"/>
                <w:b w:val="false"/>
                <w:i w:val="false"/>
                <w:color w:val="000000"/>
                <w:sz w:val="20"/>
              </w:rPr>
              <w:t>
</w:t>
            </w:r>
            <w:r>
              <w:rPr>
                <w:rFonts w:ascii="Times New Roman"/>
                <w:b w:val="false"/>
                <w:i w:val="false"/>
                <w:color w:val="000000"/>
                <w:sz w:val="20"/>
              </w:rPr>
              <w:t>5) выдача справки о временной нетрудоспособности при травмах, полученных в состоянии алкогольного или наркотического опьянения, а также при острой алкогольной или наркотической интоксикации, на весь период временной нетрудоспособности;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6) выдачи листа и справки о временной нетрудоспособности лицам, страдающим психическими заболеваниями, при несвоевременном обращении в медицинскую организацию за прошедшие дни по заключению врачебно-консультативной комиссии психоневрологического диспансера или медицинского работника (врача-психиатра) совместно с руководителем медицинской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выдачи листа и справки о временной нетрудоспособности лицам, направленным по решению суда на судебно-медицинскую или судебно-психиатрическую экспертизу и признанных нетрудоспособными со дня поступления на экспертизу;</w:t>
            </w:r>
          </w:p>
          <w:p>
            <w:pPr>
              <w:spacing w:after="20"/>
              <w:ind w:left="20"/>
              <w:jc w:val="both"/>
            </w:pPr>
            <w:r>
              <w:rPr>
                <w:rFonts w:ascii="Times New Roman"/>
                <w:b w:val="false"/>
                <w:i w:val="false"/>
                <w:color w:val="000000"/>
                <w:sz w:val="20"/>
              </w:rPr>
              <w:t>
8) выдачи одновременно листа и справки о временной нетрудоспособности лицу, совмещающему обучение с работой.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добровольного согласия пациента либо его законного представителя при инвазивных вмешательствах и на проведение лечебно-диагностических мероприятий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3" w:id="277"/>
          <w:p>
            <w:pPr>
              <w:spacing w:after="20"/>
              <w:ind w:left="20"/>
              <w:jc w:val="both"/>
            </w:pPr>
            <w:r>
              <w:rPr>
                <w:rFonts w:ascii="Times New Roman"/>
                <w:b w:val="false"/>
                <w:i w:val="false"/>
                <w:color w:val="000000"/>
                <w:sz w:val="20"/>
              </w:rPr>
              <w:t>
Наличие подтверждающей документации о соблюдении требований оказания анестезиологической и реаниматологической помощи:</w:t>
            </w:r>
          </w:p>
          <w:bookmarkEnd w:id="277"/>
          <w:p>
            <w:pPr>
              <w:spacing w:after="20"/>
              <w:ind w:left="20"/>
              <w:jc w:val="both"/>
            </w:pPr>
            <w:r>
              <w:rPr>
                <w:rFonts w:ascii="Times New Roman"/>
                <w:b w:val="false"/>
                <w:i w:val="false"/>
                <w:color w:val="000000"/>
                <w:sz w:val="20"/>
              </w:rPr>
              <w:t>
</w:t>
            </w:r>
            <w:r>
              <w:rPr>
                <w:rFonts w:ascii="Times New Roman"/>
                <w:b w:val="false"/>
                <w:i w:val="false"/>
                <w:color w:val="000000"/>
                <w:sz w:val="20"/>
              </w:rPr>
              <w:t>1) оказание специализированной медицинской помощи пациентам в экстренном и плановом порядках, в том числе высокотехнологичные медицинские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2) определение метода анестезии, осуществление медикаментозной предоперационной подготовки и проведение разных методик анестезии при различных оперативных вмешательствах, родах, диагностических и лечебных процедурах;</w:t>
            </w:r>
          </w:p>
          <w:p>
            <w:pPr>
              <w:spacing w:after="20"/>
              <w:ind w:left="20"/>
              <w:jc w:val="both"/>
            </w:pPr>
            <w:r>
              <w:rPr>
                <w:rFonts w:ascii="Times New Roman"/>
                <w:b w:val="false"/>
                <w:i w:val="false"/>
                <w:color w:val="000000"/>
                <w:sz w:val="20"/>
              </w:rPr>
              <w:t>
</w:t>
            </w:r>
            <w:r>
              <w:rPr>
                <w:rFonts w:ascii="Times New Roman"/>
                <w:b w:val="false"/>
                <w:i w:val="false"/>
                <w:color w:val="000000"/>
                <w:sz w:val="20"/>
              </w:rPr>
              <w:t>3) наблюдение за состоянием больных в посленаркозном периоде в палатах "пробуждения" до восстановления сознания и стабилизации функции жизненно важных органов;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оценку степени нарушений функции жизненно важных органов и систем и проведение расширенного комплекса мероприятий по реанимации и интенсивной терапии при различных критических ситуациях, в том числе методами экстракорпоральной детоксикации, гипербарической оксигенации, электрокардиостимуляции;</w:t>
            </w:r>
          </w:p>
          <w:p>
            <w:pPr>
              <w:spacing w:after="20"/>
              <w:ind w:left="20"/>
              <w:jc w:val="both"/>
            </w:pPr>
            <w:r>
              <w:rPr>
                <w:rFonts w:ascii="Times New Roman"/>
                <w:b w:val="false"/>
                <w:i w:val="false"/>
                <w:color w:val="000000"/>
                <w:sz w:val="20"/>
              </w:rPr>
              <w:t>
</w:t>
            </w:r>
            <w:r>
              <w:rPr>
                <w:rFonts w:ascii="Times New Roman"/>
                <w:b w:val="false"/>
                <w:i w:val="false"/>
                <w:color w:val="000000"/>
                <w:sz w:val="20"/>
              </w:rPr>
              <w:t>5) интенсивное наблюдение (экспресс-контроль состояния систем жизнеобеспечения, а также метаболизма с использованием методов лабораторной и функциональной диагностики, мониторинга дыхания и кровообращения), полноценная и целенаправленная коррекция расстройств;</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проведение реанимационных мер пациентам (при наличии показаний) в других отделениях;</w:t>
            </w:r>
          </w:p>
          <w:p>
            <w:pPr>
              <w:spacing w:after="20"/>
              <w:ind w:left="20"/>
              <w:jc w:val="both"/>
            </w:pPr>
            <w:r>
              <w:rPr>
                <w:rFonts w:ascii="Times New Roman"/>
                <w:b w:val="false"/>
                <w:i w:val="false"/>
                <w:color w:val="000000"/>
                <w:sz w:val="20"/>
              </w:rPr>
              <w:t>
</w:t>
            </w:r>
            <w:r>
              <w:rPr>
                <w:rFonts w:ascii="Times New Roman"/>
                <w:b w:val="false"/>
                <w:i w:val="false"/>
                <w:color w:val="000000"/>
                <w:sz w:val="20"/>
              </w:rPr>
              <w:t>7) установление показаний для дальнейшего лечения больных в условиях ОАРИТ, а также перевод больных из ОАРИТ в профильные отделения после стабилизации функции жизненно важных органов с рекомендациями по лечению и обследованию на ближайшие сутки;</w:t>
            </w:r>
          </w:p>
          <w:p>
            <w:pPr>
              <w:spacing w:after="20"/>
              <w:ind w:left="20"/>
              <w:jc w:val="both"/>
            </w:pPr>
            <w:r>
              <w:rPr>
                <w:rFonts w:ascii="Times New Roman"/>
                <w:b w:val="false"/>
                <w:i w:val="false"/>
                <w:color w:val="000000"/>
                <w:sz w:val="20"/>
              </w:rPr>
              <w:t>
</w:t>
            </w:r>
            <w:r>
              <w:rPr>
                <w:rFonts w:ascii="Times New Roman"/>
                <w:b w:val="false"/>
                <w:i w:val="false"/>
                <w:color w:val="000000"/>
                <w:sz w:val="20"/>
              </w:rPr>
              <w:t>8) консультирование врачей других отделений по вопросам практической анестезиологии и реаниматологии;</w:t>
            </w:r>
          </w:p>
          <w:p>
            <w:pPr>
              <w:spacing w:after="20"/>
              <w:ind w:left="20"/>
              <w:jc w:val="both"/>
            </w:pPr>
            <w:r>
              <w:rPr>
                <w:rFonts w:ascii="Times New Roman"/>
                <w:b w:val="false"/>
                <w:i w:val="false"/>
                <w:color w:val="000000"/>
                <w:sz w:val="20"/>
              </w:rPr>
              <w:t>
 9) анализ эффективности работы отделения и качества оказываемой медицинской помощи, разработка и проведение мероприятий по повышению качества оказания медицинской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2" w:id="278"/>
          <w:p>
            <w:pPr>
              <w:spacing w:after="20"/>
              <w:ind w:left="20"/>
              <w:jc w:val="both"/>
            </w:pPr>
            <w:r>
              <w:rPr>
                <w:rFonts w:ascii="Times New Roman"/>
                <w:b w:val="false"/>
                <w:i w:val="false"/>
                <w:color w:val="000000"/>
                <w:sz w:val="20"/>
              </w:rPr>
              <w:t>
Наличие документации (внутренние приказы, положения, протоколы, анкеты, аналитические справки) о проведении клинического аудита Службой поддержки пациента и внутренней экспертизы и его оценка по следующим критериям:</w:t>
            </w:r>
          </w:p>
          <w:bookmarkEnd w:id="278"/>
          <w:p>
            <w:pPr>
              <w:spacing w:after="20"/>
              <w:ind w:left="20"/>
              <w:jc w:val="both"/>
            </w:pPr>
            <w:r>
              <w:rPr>
                <w:rFonts w:ascii="Times New Roman"/>
                <w:b w:val="false"/>
                <w:i w:val="false"/>
                <w:color w:val="000000"/>
                <w:sz w:val="20"/>
              </w:rPr>
              <w:t>
</w:t>
            </w:r>
            <w:r>
              <w:rPr>
                <w:rFonts w:ascii="Times New Roman"/>
                <w:b w:val="false"/>
                <w:i w:val="false"/>
                <w:color w:val="000000"/>
                <w:sz w:val="20"/>
              </w:rPr>
              <w:t>1) качество сбора анамнеза, которое оценивается по следующим критериям:</w:t>
            </w:r>
          </w:p>
          <w:p>
            <w:pPr>
              <w:spacing w:after="20"/>
              <w:ind w:left="20"/>
              <w:jc w:val="both"/>
            </w:pPr>
            <w:r>
              <w:rPr>
                <w:rFonts w:ascii="Times New Roman"/>
                <w:b w:val="false"/>
                <w:i w:val="false"/>
                <w:color w:val="000000"/>
                <w:sz w:val="20"/>
              </w:rPr>
              <w:t>
</w:t>
            </w:r>
            <w:r>
              <w:rPr>
                <w:rFonts w:ascii="Times New Roman"/>
                <w:b w:val="false"/>
                <w:i w:val="false"/>
                <w:color w:val="000000"/>
                <w:sz w:val="20"/>
              </w:rPr>
              <w:t>отсутствие сбора анамнеза;</w:t>
            </w:r>
          </w:p>
          <w:p>
            <w:pPr>
              <w:spacing w:after="20"/>
              <w:ind w:left="20"/>
              <w:jc w:val="both"/>
            </w:pPr>
            <w:r>
              <w:rPr>
                <w:rFonts w:ascii="Times New Roman"/>
                <w:b w:val="false"/>
                <w:i w:val="false"/>
                <w:color w:val="000000"/>
                <w:sz w:val="20"/>
              </w:rPr>
              <w:t>
</w:t>
            </w:r>
            <w:r>
              <w:rPr>
                <w:rFonts w:ascii="Times New Roman"/>
                <w:b w:val="false"/>
                <w:i w:val="false"/>
                <w:color w:val="000000"/>
                <w:sz w:val="20"/>
              </w:rPr>
              <w:t>полнота сбора анамнеза;</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данных о перенесенных, хронических и наследственных заболеваниях, проведенных гемотрансфузиях, переносимости лекарственных препаратов, аллергологический статус;</w:t>
            </w:r>
          </w:p>
          <w:p>
            <w:pPr>
              <w:spacing w:after="20"/>
              <w:ind w:left="20"/>
              <w:jc w:val="both"/>
            </w:pPr>
            <w:r>
              <w:rPr>
                <w:rFonts w:ascii="Times New Roman"/>
                <w:b w:val="false"/>
                <w:i w:val="false"/>
                <w:color w:val="000000"/>
                <w:sz w:val="20"/>
              </w:rPr>
              <w:t>
</w:t>
            </w:r>
            <w:r>
              <w:rPr>
                <w:rFonts w:ascii="Times New Roman"/>
                <w:b w:val="false"/>
                <w:i w:val="false"/>
                <w:color w:val="000000"/>
                <w:sz w:val="20"/>
              </w:rPr>
              <w:t>развитие осложнений вследствие допущенных тактических ошибок при проведении лечебно-диагностических мероприятий из-за некачественного сбора анамнеза;</w:t>
            </w:r>
          </w:p>
          <w:p>
            <w:pPr>
              <w:spacing w:after="20"/>
              <w:ind w:left="20"/>
              <w:jc w:val="both"/>
            </w:pPr>
            <w:r>
              <w:rPr>
                <w:rFonts w:ascii="Times New Roman"/>
                <w:b w:val="false"/>
                <w:i w:val="false"/>
                <w:color w:val="000000"/>
                <w:sz w:val="20"/>
              </w:rPr>
              <w:t>
</w:t>
            </w:r>
            <w:r>
              <w:rPr>
                <w:rFonts w:ascii="Times New Roman"/>
                <w:b w:val="false"/>
                <w:i w:val="false"/>
                <w:color w:val="000000"/>
                <w:sz w:val="20"/>
              </w:rPr>
              <w:t>2) полнота и обоснованность проведения диагностических исследований, которые оцениваются по следующим критериям:</w:t>
            </w:r>
          </w:p>
          <w:p>
            <w:pPr>
              <w:spacing w:after="20"/>
              <w:ind w:left="20"/>
              <w:jc w:val="both"/>
            </w:pPr>
            <w:r>
              <w:rPr>
                <w:rFonts w:ascii="Times New Roman"/>
                <w:b w:val="false"/>
                <w:i w:val="false"/>
                <w:color w:val="000000"/>
                <w:sz w:val="20"/>
              </w:rPr>
              <w:t>
</w:t>
            </w:r>
            <w:r>
              <w:rPr>
                <w:rFonts w:ascii="Times New Roman"/>
                <w:b w:val="false"/>
                <w:i w:val="false"/>
                <w:color w:val="000000"/>
                <w:sz w:val="20"/>
              </w:rPr>
              <w:t>отсутствие диагностических мероприятий;</w:t>
            </w:r>
          </w:p>
          <w:p>
            <w:pPr>
              <w:spacing w:after="20"/>
              <w:ind w:left="20"/>
              <w:jc w:val="both"/>
            </w:pPr>
            <w:r>
              <w:rPr>
                <w:rFonts w:ascii="Times New Roman"/>
                <w:b w:val="false"/>
                <w:i w:val="false"/>
                <w:color w:val="000000"/>
                <w:sz w:val="20"/>
              </w:rPr>
              <w:t>
</w:t>
            </w:r>
            <w:r>
              <w:rPr>
                <w:rFonts w:ascii="Times New Roman"/>
                <w:b w:val="false"/>
                <w:i w:val="false"/>
                <w:color w:val="000000"/>
                <w:sz w:val="20"/>
              </w:rPr>
              <w:t>неправильное заключение или отсутствие заключения по результатам проведенных диагностических исследований, приведшие к неправильной постановке диагноза и ошибкам в тактике лечения;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проведение диагностических исследований, предусмотренных клиническими протоколами;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проведение диагностических исследований с высоким, неоправданным риском для состояния здоровья пациента, обоснованность проведения диагностических исследований, не вошедших в клинические протокола;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проведение диагностических исследований, неинформативных для постановки правильного диагноза и приведших к необоснованному увеличению сроков лечения и удорожанию стоимости лечения;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правильность, своевременность и обоснованность выставленного клинического диагноза с учетом результатов проведенных исследований (при плановой госпитализации учитываются исследования, проведенные и на догоспитальном этапе), которые оцениваются по следующим критериям:</w:t>
            </w:r>
          </w:p>
          <w:p>
            <w:pPr>
              <w:spacing w:after="20"/>
              <w:ind w:left="20"/>
              <w:jc w:val="both"/>
            </w:pPr>
            <w:r>
              <w:rPr>
                <w:rFonts w:ascii="Times New Roman"/>
                <w:b w:val="false"/>
                <w:i w:val="false"/>
                <w:color w:val="000000"/>
                <w:sz w:val="20"/>
              </w:rPr>
              <w:t>
</w:t>
            </w:r>
            <w:r>
              <w:rPr>
                <w:rFonts w:ascii="Times New Roman"/>
                <w:b w:val="false"/>
                <w:i w:val="false"/>
                <w:color w:val="000000"/>
                <w:sz w:val="20"/>
              </w:rPr>
              <w:t>диагноз отсутствует, неполный или неправильный, не соответствует международной классификации болезней;</w:t>
            </w:r>
          </w:p>
          <w:p>
            <w:pPr>
              <w:spacing w:after="20"/>
              <w:ind w:left="20"/>
              <w:jc w:val="both"/>
            </w:pPr>
            <w:r>
              <w:rPr>
                <w:rFonts w:ascii="Times New Roman"/>
                <w:b w:val="false"/>
                <w:i w:val="false"/>
                <w:color w:val="000000"/>
                <w:sz w:val="20"/>
              </w:rPr>
              <w:t>
</w:t>
            </w:r>
            <w:r>
              <w:rPr>
                <w:rFonts w:ascii="Times New Roman"/>
                <w:b w:val="false"/>
                <w:i w:val="false"/>
                <w:color w:val="000000"/>
                <w:sz w:val="20"/>
              </w:rPr>
              <w:t>не выделен ведущий патологический синдром, определяющий тяжесть течения заболевания, не распознаны сопутствующие заболевания и осложнения;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диагноз правильный, но неполный, не выделен ведущий патологический синдром при выделенных осложнениях, не распознаны сопутствующие заболевания, влияющие на исход;</w:t>
            </w:r>
          </w:p>
          <w:p>
            <w:pPr>
              <w:spacing w:after="20"/>
              <w:ind w:left="20"/>
              <w:jc w:val="both"/>
            </w:pPr>
            <w:r>
              <w:rPr>
                <w:rFonts w:ascii="Times New Roman"/>
                <w:b w:val="false"/>
                <w:i w:val="false"/>
                <w:color w:val="000000"/>
                <w:sz w:val="20"/>
              </w:rPr>
              <w:t>
</w:t>
            </w:r>
            <w:r>
              <w:rPr>
                <w:rFonts w:ascii="Times New Roman"/>
                <w:b w:val="false"/>
                <w:i w:val="false"/>
                <w:color w:val="000000"/>
                <w:sz w:val="20"/>
              </w:rPr>
              <w:t>диагноз основного заболевания правильный, но не диагностированы сопутствующие заболевания, влияющие на результат лечения.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Объективные причины неправильной и (или) несвоевременной диагностики (атипичное течение основного заболевания, бессимптомное течение сопутствующего заболевания, редко встречающиеся осложнения и сопутствующие заболевания) отражаются в результатах экспертизы. Проводится оценка влияния неправильной и (или) несвоевременной постановки диагноза на последующие этапы оказания медицинских услуг (помощи);</w:t>
            </w:r>
          </w:p>
          <w:p>
            <w:pPr>
              <w:spacing w:after="20"/>
              <w:ind w:left="20"/>
              <w:jc w:val="both"/>
            </w:pPr>
            <w:r>
              <w:rPr>
                <w:rFonts w:ascii="Times New Roman"/>
                <w:b w:val="false"/>
                <w:i w:val="false"/>
                <w:color w:val="000000"/>
                <w:sz w:val="20"/>
              </w:rPr>
              <w:t>
</w:t>
            </w:r>
            <w:r>
              <w:rPr>
                <w:rFonts w:ascii="Times New Roman"/>
                <w:b w:val="false"/>
                <w:i w:val="false"/>
                <w:color w:val="000000"/>
                <w:sz w:val="20"/>
              </w:rPr>
              <w:t>4) своевременность и качество консультаций профильных специалистов, которые оцениваются по следующим критериям:</w:t>
            </w:r>
          </w:p>
          <w:p>
            <w:pPr>
              <w:spacing w:after="20"/>
              <w:ind w:left="20"/>
              <w:jc w:val="both"/>
            </w:pPr>
            <w:r>
              <w:rPr>
                <w:rFonts w:ascii="Times New Roman"/>
                <w:b w:val="false"/>
                <w:i w:val="false"/>
                <w:color w:val="000000"/>
                <w:sz w:val="20"/>
              </w:rPr>
              <w:t>
</w:t>
            </w:r>
            <w:r>
              <w:rPr>
                <w:rFonts w:ascii="Times New Roman"/>
                <w:b w:val="false"/>
                <w:i w:val="false"/>
                <w:color w:val="000000"/>
                <w:sz w:val="20"/>
              </w:rPr>
              <w:t>отсутствие консультации, приведшее к ошибочной трактовке симптомов и синдромов, отрицательно повлиявших на исход заболевания;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консультация своевременная, непринятие во внимание мнения консультанта при постановке диагноза частично повлияло на исход заболевания;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консультация своевременная, мнение консультанта учтено при постановке диагноза, невыполнение рекомендации консультанта по лечению частично повлияло на исход заболевания;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мнение консультанта ошибочное и повлияло на исход заболевания.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подтверждающей документации о проведении оценки объективности причин несвоевременной консультации и влияния несвоевременной постановки диагноза на последующие этапы оказания медицинских услуг (помощи);</w:t>
            </w:r>
          </w:p>
          <w:p>
            <w:pPr>
              <w:spacing w:after="20"/>
              <w:ind w:left="20"/>
              <w:jc w:val="both"/>
            </w:pPr>
            <w:r>
              <w:rPr>
                <w:rFonts w:ascii="Times New Roman"/>
                <w:b w:val="false"/>
                <w:i w:val="false"/>
                <w:color w:val="000000"/>
                <w:sz w:val="20"/>
              </w:rPr>
              <w:t>
</w:t>
            </w:r>
            <w:r>
              <w:rPr>
                <w:rFonts w:ascii="Times New Roman"/>
                <w:b w:val="false"/>
                <w:i w:val="false"/>
                <w:color w:val="000000"/>
                <w:sz w:val="20"/>
              </w:rPr>
              <w:t>5) объем, качество и обоснованность проведения лечебных мероприятий, которые оцениваются по следующим критериям:</w:t>
            </w:r>
          </w:p>
          <w:p>
            <w:pPr>
              <w:spacing w:after="20"/>
              <w:ind w:left="20"/>
              <w:jc w:val="both"/>
            </w:pPr>
            <w:r>
              <w:rPr>
                <w:rFonts w:ascii="Times New Roman"/>
                <w:b w:val="false"/>
                <w:i w:val="false"/>
                <w:color w:val="000000"/>
                <w:sz w:val="20"/>
              </w:rPr>
              <w:t>
</w:t>
            </w:r>
            <w:r>
              <w:rPr>
                <w:rFonts w:ascii="Times New Roman"/>
                <w:b w:val="false"/>
                <w:i w:val="false"/>
                <w:color w:val="000000"/>
                <w:sz w:val="20"/>
              </w:rPr>
              <w:t>отсутствие лечения при наличии показаний;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назначение лечения при отсутствии показаний;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назначение малоэффективных лечебных мероприятий без учета особенностей течения заболевания, сопутствующих заболеваний и осложнений;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выполнение лечебных мероприятий не в полном объеме, без учета функционального состояния органов и систем, назначения лекарственных средств без доказанной клинической эффективности;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необоснованное отклонение от требований клинических протоколов, наличие полипрагмазии, приведшее к развитию нового патологического синдрома и ухудшению состояния пациента;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6) отсутствие или развитие осложнений после медицинских вмешательств, оцениваются все возникшие осложнения, в том числе обусловленные оперативными вмешательствами (запоздалое оперативное вмешательство, неадекватный объем и метод, технические дефекты) и диагностическими процедурами;</w:t>
            </w:r>
          </w:p>
          <w:p>
            <w:pPr>
              <w:spacing w:after="20"/>
              <w:ind w:left="20"/>
              <w:jc w:val="both"/>
            </w:pPr>
            <w:r>
              <w:rPr>
                <w:rFonts w:ascii="Times New Roman"/>
                <w:b w:val="false"/>
                <w:i w:val="false"/>
                <w:color w:val="000000"/>
                <w:sz w:val="20"/>
              </w:rPr>
              <w:t>
</w:t>
            </w:r>
            <w:r>
              <w:rPr>
                <w:rFonts w:ascii="Times New Roman"/>
                <w:b w:val="false"/>
                <w:i w:val="false"/>
                <w:color w:val="000000"/>
                <w:sz w:val="20"/>
              </w:rPr>
              <w:t>7) достигнутый результат, который оценивается по следующим критериям:</w:t>
            </w:r>
          </w:p>
          <w:p>
            <w:pPr>
              <w:spacing w:after="20"/>
              <w:ind w:left="20"/>
              <w:jc w:val="both"/>
            </w:pPr>
            <w:r>
              <w:rPr>
                <w:rFonts w:ascii="Times New Roman"/>
                <w:b w:val="false"/>
                <w:i w:val="false"/>
                <w:color w:val="000000"/>
                <w:sz w:val="20"/>
              </w:rPr>
              <w:t>
</w:t>
            </w:r>
            <w:r>
              <w:rPr>
                <w:rFonts w:ascii="Times New Roman"/>
                <w:b w:val="false"/>
                <w:i w:val="false"/>
                <w:color w:val="000000"/>
                <w:sz w:val="20"/>
              </w:rPr>
              <w:t>достижение ожидаемого клинического эффекта при соблюдении технологии оказания медицинских услуг (помощи);</w:t>
            </w:r>
          </w:p>
          <w:p>
            <w:pPr>
              <w:spacing w:after="20"/>
              <w:ind w:left="20"/>
              <w:jc w:val="both"/>
            </w:pPr>
            <w:r>
              <w:rPr>
                <w:rFonts w:ascii="Times New Roman"/>
                <w:b w:val="false"/>
                <w:i w:val="false"/>
                <w:color w:val="000000"/>
                <w:sz w:val="20"/>
              </w:rPr>
              <w:t>
</w:t>
            </w:r>
            <w:r>
              <w:rPr>
                <w:rFonts w:ascii="Times New Roman"/>
                <w:b w:val="false"/>
                <w:i w:val="false"/>
                <w:color w:val="000000"/>
                <w:sz w:val="20"/>
              </w:rPr>
              <w:t>отсутствие клинического эффекта лечебных и профилактических мероприятий вследствие некачественного сбора анамнеза и проведения диагностических исследований;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отсутствие ожидаемого клинического эффекта вследствие проведения малоэффективных лечебных, профилактических мероприятий без учета особенностей течения заболевания, сопутствующих заболеваний, осложнений, назначение лекарственных средств без доказанной клинической эффективности;</w:t>
            </w:r>
          </w:p>
          <w:p>
            <w:pPr>
              <w:spacing w:after="20"/>
              <w:ind w:left="20"/>
              <w:jc w:val="both"/>
            </w:pPr>
            <w:r>
              <w:rPr>
                <w:rFonts w:ascii="Times New Roman"/>
                <w:b w:val="false"/>
                <w:i w:val="false"/>
                <w:color w:val="000000"/>
                <w:sz w:val="20"/>
              </w:rPr>
              <w:t xml:space="preserve">
наличие полипрагмазии, обусловившее развитие нежелательных последствий; 8) качество ведения медицинской документации, которое оценивается по наличию, полноте и качеству записей в первичной медицинской документации, предназначенной для записи данных о состоянии здоровья пациентов, отражающих характер, объем и качество оказанной медицинской помощи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967" w:id="279"/>
      <w:r>
        <w:rPr>
          <w:rFonts w:ascii="Times New Roman"/>
          <w:b w:val="false"/>
          <w:i w:val="false"/>
          <w:color w:val="000000"/>
          <w:sz w:val="28"/>
        </w:rPr>
        <w:t>
      Должностное (ые) лицо (а) ____________________________________ ____________</w:t>
      </w:r>
    </w:p>
    <w:bookmarkEnd w:id="279"/>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p>
      <w:pPr>
        <w:spacing w:after="0"/>
        <w:ind w:left="0"/>
        <w:jc w:val="both"/>
      </w:pPr>
      <w:r>
        <w:rPr>
          <w:rFonts w:ascii="Times New Roman"/>
          <w:b w:val="false"/>
          <w:i w:val="false"/>
          <w:color w:val="000000"/>
          <w:sz w:val="28"/>
        </w:rPr>
        <w:t>Руководитель субъекта контроля _______________________________ 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мая 2023 года № 91</w:t>
            </w:r>
            <w:r>
              <w:br/>
            </w:r>
            <w:r>
              <w:rPr>
                <w:rFonts w:ascii="Times New Roman"/>
                <w:b w:val="false"/>
                <w:i w:val="false"/>
                <w:color w:val="000000"/>
                <w:sz w:val="20"/>
              </w:rPr>
              <w:t>и Министр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мая 2023 года № 90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ноября 2018 года</w:t>
            </w:r>
            <w:r>
              <w:br/>
            </w:r>
            <w:r>
              <w:rPr>
                <w:rFonts w:ascii="Times New Roman"/>
                <w:b w:val="false"/>
                <w:i w:val="false"/>
                <w:color w:val="000000"/>
                <w:sz w:val="20"/>
              </w:rPr>
              <w:t>№ ҚР ДСМ-32</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ноября 2018 года № 70</w:t>
            </w:r>
          </w:p>
        </w:tc>
      </w:tr>
    </w:tbl>
    <w:bookmarkStart w:name="z2970" w:id="280"/>
    <w:p>
      <w:pPr>
        <w:spacing w:after="0"/>
        <w:ind w:left="0"/>
        <w:jc w:val="left"/>
      </w:pPr>
      <w:r>
        <w:rPr>
          <w:rFonts w:ascii="Times New Roman"/>
          <w:b/>
          <w:i w:val="false"/>
          <w:color w:val="000000"/>
        </w:rPr>
        <w:t xml:space="preserve"> Проверочный лист</w:t>
      </w:r>
    </w:p>
    <w:bookmarkEnd w:id="280"/>
    <w:p>
      <w:pPr>
        <w:spacing w:after="0"/>
        <w:ind w:left="0"/>
        <w:jc w:val="both"/>
      </w:pPr>
      <w:bookmarkStart w:name="z2971" w:id="281"/>
      <w:r>
        <w:rPr>
          <w:rFonts w:ascii="Times New Roman"/>
          <w:b w:val="false"/>
          <w:i w:val="false"/>
          <w:color w:val="000000"/>
          <w:sz w:val="28"/>
        </w:rPr>
        <w:t>
      в сфере качества оказания медицинских услуг</w:t>
      </w:r>
    </w:p>
    <w:bookmarkEnd w:id="281"/>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в соответствии со </w:t>
      </w:r>
      <w:r>
        <w:rPr>
          <w:rFonts w:ascii="Times New Roman"/>
          <w:b w:val="false"/>
          <w:i w:val="false"/>
          <w:color w:val="000000"/>
          <w:sz w:val="28"/>
        </w:rPr>
        <w:t>статьей 138</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Предпринимательского кодекса Республики Казахстан в отношении</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субъектов (объектов), оказывающих фтизиатрическую помощь</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наименование однородной группы субъектов (объектов) контроля</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Государственный орган, назначивший проверку/профилактического контроля</w:t>
      </w:r>
    </w:p>
    <w:p>
      <w:pPr>
        <w:spacing w:after="0"/>
        <w:ind w:left="0"/>
        <w:jc w:val="both"/>
      </w:pPr>
      <w:r>
        <w:rPr>
          <w:rFonts w:ascii="Times New Roman"/>
          <w:b w:val="false"/>
          <w:i w:val="false"/>
          <w:color w:val="000000"/>
          <w:sz w:val="28"/>
        </w:rPr>
        <w:t>с посещением субъекта (объекта) контроля</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 субъекта</w:t>
      </w:r>
    </w:p>
    <w:p>
      <w:pPr>
        <w:spacing w:after="0"/>
        <w:ind w:left="0"/>
        <w:jc w:val="both"/>
      </w:pPr>
      <w:r>
        <w:rPr>
          <w:rFonts w:ascii="Times New Roman"/>
          <w:b w:val="false"/>
          <w:i w:val="false"/>
          <w:color w:val="000000"/>
          <w:sz w:val="28"/>
        </w:rPr>
        <w:t>(объекта) контроля</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 №, дата</w:t>
      </w:r>
    </w:p>
    <w:p>
      <w:pPr>
        <w:spacing w:after="0"/>
        <w:ind w:left="0"/>
        <w:jc w:val="both"/>
      </w:pPr>
      <w:r>
        <w:rPr>
          <w:rFonts w:ascii="Times New Roman"/>
          <w:b w:val="false"/>
          <w:i w:val="false"/>
          <w:color w:val="000000"/>
          <w:sz w:val="28"/>
        </w:rPr>
        <w:t>Наименование субъекта (объекта) контроля 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w:t>
      </w:r>
    </w:p>
    <w:p>
      <w:pPr>
        <w:spacing w:after="0"/>
        <w:ind w:left="0"/>
        <w:jc w:val="both"/>
      </w:pPr>
      <w:r>
        <w:rPr>
          <w:rFonts w:ascii="Times New Roman"/>
          <w:b w:val="false"/>
          <w:i w:val="false"/>
          <w:color w:val="000000"/>
          <w:sz w:val="28"/>
        </w:rPr>
        <w:t>субъекта (объекта) контроля 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противотуберкулезной помощи на амбулаторно-поликлиническом уровне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подтверждающей документации об оказании медицинской помощи, входящей в гарантированный объем бесплатной медицинской помощи и (или) систему обязательного социального медицинского страхования на бесплатной основе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2" w:id="282"/>
          <w:p>
            <w:pPr>
              <w:spacing w:after="20"/>
              <w:ind w:left="20"/>
              <w:jc w:val="both"/>
            </w:pPr>
            <w:r>
              <w:rPr>
                <w:rFonts w:ascii="Times New Roman"/>
                <w:b w:val="false"/>
                <w:i w:val="false"/>
                <w:color w:val="000000"/>
                <w:sz w:val="20"/>
              </w:rPr>
              <w:t>
Наличие подтверждающей документации об осуществлении специалистами ПМСП следующих мероприятий:</w:t>
            </w:r>
          </w:p>
          <w:bookmarkEnd w:id="282"/>
          <w:p>
            <w:pPr>
              <w:spacing w:after="20"/>
              <w:ind w:left="20"/>
              <w:jc w:val="both"/>
            </w:pPr>
            <w:r>
              <w:rPr>
                <w:rFonts w:ascii="Times New Roman"/>
                <w:b w:val="false"/>
                <w:i w:val="false"/>
                <w:color w:val="000000"/>
                <w:sz w:val="20"/>
              </w:rPr>
              <w:t>
</w:t>
            </w:r>
            <w:r>
              <w:rPr>
                <w:rFonts w:ascii="Times New Roman"/>
                <w:b w:val="false"/>
                <w:i w:val="false"/>
                <w:color w:val="000000"/>
                <w:sz w:val="20"/>
              </w:rPr>
              <w:t>1) проведение информационно-разъяснительной работы по профилактике, раннему выявлению туберкулеза;</w:t>
            </w:r>
          </w:p>
          <w:p>
            <w:pPr>
              <w:spacing w:after="20"/>
              <w:ind w:left="20"/>
              <w:jc w:val="both"/>
            </w:pPr>
            <w:r>
              <w:rPr>
                <w:rFonts w:ascii="Times New Roman"/>
                <w:b w:val="false"/>
                <w:i w:val="false"/>
                <w:color w:val="000000"/>
                <w:sz w:val="20"/>
              </w:rPr>
              <w:t>
</w:t>
            </w:r>
            <w:r>
              <w:rPr>
                <w:rFonts w:ascii="Times New Roman"/>
                <w:b w:val="false"/>
                <w:i w:val="false"/>
                <w:color w:val="000000"/>
                <w:sz w:val="20"/>
              </w:rPr>
              <w:t>2) планирование (формирование списков подлежащих лиц, оформление графика), организацию и проведение флюорографического обследования с оформлением в медицинской документации результатов обследования;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планирование (формирование списков подлежащих лиц, оформление графика), организацию и проведение туберкулинодиагностики детей и подростков с оформлением в медицинской документации результатов обследования, проведение дообследования туберкулиноположительных детей);</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направление на обследование лиц при подозрении на туберкулез по диагностическому алгоритму обследования;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направление к фтизиатру лиц с положительными результатами флюрографического обследования, детей и подростков с впервые выявленной положительной и гиперергической туберкулиновой пробой, с нарастанием туберкулиновой чувствительности на 6 мм и более, детей с побочными реакциями и осложнениями на прививку против туберкулеза;</w:t>
            </w:r>
          </w:p>
          <w:p>
            <w:pPr>
              <w:spacing w:after="20"/>
              <w:ind w:left="20"/>
              <w:jc w:val="both"/>
            </w:pPr>
            <w:r>
              <w:rPr>
                <w:rFonts w:ascii="Times New Roman"/>
                <w:b w:val="false"/>
                <w:i w:val="false"/>
                <w:color w:val="000000"/>
                <w:sz w:val="20"/>
              </w:rPr>
              <w:t>
</w:t>
            </w:r>
            <w:r>
              <w:rPr>
                <w:rFonts w:ascii="Times New Roman"/>
                <w:b w:val="false"/>
                <w:i w:val="false"/>
                <w:color w:val="000000"/>
                <w:sz w:val="20"/>
              </w:rPr>
              <w:t>6) планирование, организацию и проведение вакцинации против туберкулеза;</w:t>
            </w:r>
          </w:p>
          <w:p>
            <w:pPr>
              <w:spacing w:after="20"/>
              <w:ind w:left="20"/>
              <w:jc w:val="both"/>
            </w:pPr>
            <w:r>
              <w:rPr>
                <w:rFonts w:ascii="Times New Roman"/>
                <w:b w:val="false"/>
                <w:i w:val="false"/>
                <w:color w:val="000000"/>
                <w:sz w:val="20"/>
              </w:rPr>
              <w:t>
</w:t>
            </w:r>
            <w:r>
              <w:rPr>
                <w:rFonts w:ascii="Times New Roman"/>
                <w:b w:val="false"/>
                <w:i w:val="false"/>
                <w:color w:val="000000"/>
                <w:sz w:val="20"/>
              </w:rPr>
              <w:t>7) Контролируемое лечение туберкулезной инфекции (далее -ТИ) по назначению фтизиатра, в том числе в видеонаблюдаемом режиме;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8) обследование контактных;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9) амбулаторное непосредственно-контролируемое или видеонаблюдаемое лечение больных туберкулезом; </w:t>
            </w:r>
          </w:p>
          <w:p>
            <w:pPr>
              <w:spacing w:after="20"/>
              <w:ind w:left="20"/>
              <w:jc w:val="both"/>
            </w:pPr>
            <w:r>
              <w:rPr>
                <w:rFonts w:ascii="Times New Roman"/>
                <w:b w:val="false"/>
                <w:i w:val="false"/>
                <w:color w:val="000000"/>
                <w:sz w:val="20"/>
              </w:rPr>
              <w:t>
</w:t>
            </w:r>
            <w:r>
              <w:rPr>
                <w:rFonts w:ascii="Times New Roman"/>
                <w:b w:val="false"/>
                <w:i w:val="false"/>
                <w:color w:val="000000"/>
                <w:sz w:val="20"/>
              </w:rPr>
              <w:t>10) диагностику и лечение побочных реакций на противотуберкулезные препараты по назначению фтизиатра;</w:t>
            </w:r>
          </w:p>
          <w:p>
            <w:pPr>
              <w:spacing w:after="20"/>
              <w:ind w:left="20"/>
              <w:jc w:val="both"/>
            </w:pPr>
            <w:r>
              <w:rPr>
                <w:rFonts w:ascii="Times New Roman"/>
                <w:b w:val="false"/>
                <w:i w:val="false"/>
                <w:color w:val="000000"/>
                <w:sz w:val="20"/>
              </w:rPr>
              <w:t>
</w:t>
            </w:r>
            <w:r>
              <w:rPr>
                <w:rFonts w:ascii="Times New Roman"/>
                <w:b w:val="false"/>
                <w:i w:val="false"/>
                <w:color w:val="000000"/>
                <w:sz w:val="20"/>
              </w:rPr>
              <w:t>11) диагностику и лечение сопутствующих заболеваний;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12) ведение медицинских карт больных туберкулезом, находящихся на амбулаторном лечении, в том числе туберкулезом с множественной и широкой лекарственной устойчивостью;</w:t>
            </w:r>
          </w:p>
          <w:p>
            <w:pPr>
              <w:spacing w:after="20"/>
              <w:ind w:left="20"/>
              <w:jc w:val="both"/>
            </w:pPr>
            <w:r>
              <w:rPr>
                <w:rFonts w:ascii="Times New Roman"/>
                <w:b w:val="false"/>
                <w:i w:val="false"/>
                <w:color w:val="000000"/>
                <w:sz w:val="20"/>
              </w:rPr>
              <w:t>
13) регулярное внесение данных в Национальный регистр больных туберкулезом в пределах компетенции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подтверждающей документации по обследованию пациента при подозрении на туберкулез в организациях, оказывающих ПМСП по данной схеме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подтверждающей документации о выявлении туберкулеза методом флюорографии среди целевой группы населения: с высоким риском заболевания и подлежащих обязательному ежегодному флюорографическому обследованию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подтверждающей документации об организации кабинетов непосредственно наблюдаемого лечения (далее-ННЛ) в организациях ПМСП для проведения амбулаторного лечения. Больной получает и принимает лекарства в кабинете ННЛ под контролем ответственного медицинского работника. Один раз в 10 дней больные, находящиеся на непосредственном контролируемом лечении, осматриваются врачом ПМСП/фтизиатром поликлиники, по показаниям – чаще. Больные, проживающие в сельской местности, осматриваются фтизиатром один раз в месяц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5" w:id="283"/>
          <w:p>
            <w:pPr>
              <w:spacing w:after="20"/>
              <w:ind w:left="20"/>
              <w:jc w:val="both"/>
            </w:pPr>
            <w:r>
              <w:rPr>
                <w:rFonts w:ascii="Times New Roman"/>
                <w:b w:val="false"/>
                <w:i w:val="false"/>
                <w:color w:val="000000"/>
                <w:sz w:val="20"/>
              </w:rPr>
              <w:t>
Проведение оценки клинического состояния больного, получающего противотуберкулезное лечение, на наличие нежелательных реакций и явлений осуществляется ежедневно лечащим врачом или врачом-фтизиатром, медицинским работником кабинета непосредственно наблюдаемого лечения. Медицинский работник, выявивший нежелательные реакции и явления на лекарственный препарат, заполняет карту-сообщение и оформляет запись в медицинской документации пациента.</w:t>
            </w:r>
          </w:p>
          <w:bookmarkEnd w:id="283"/>
          <w:p>
            <w:pPr>
              <w:spacing w:after="20"/>
              <w:ind w:left="20"/>
              <w:jc w:val="both"/>
            </w:pPr>
            <w:r>
              <w:rPr>
                <w:rFonts w:ascii="Times New Roman"/>
                <w:b w:val="false"/>
                <w:i w:val="false"/>
                <w:color w:val="000000"/>
                <w:sz w:val="20"/>
              </w:rPr>
              <w:t>
</w:t>
            </w:r>
            <w:r>
              <w:rPr>
                <w:rFonts w:ascii="Times New Roman"/>
                <w:b w:val="false"/>
                <w:i w:val="false"/>
                <w:color w:val="000000"/>
                <w:sz w:val="20"/>
              </w:rPr>
              <w:t>Первичная информация о нежелательных реакциях и явлениях предоставляется ответственным лицом медицинской организации в государственную экспертную организацию в сфере обращения лекарственных средств и медицинских изделий. Контроль за регистрацией карт-сообщений возлагается на ответственное лицо по фармаконадзору.</w:t>
            </w:r>
          </w:p>
          <w:p>
            <w:pPr>
              <w:spacing w:after="20"/>
              <w:ind w:left="20"/>
              <w:jc w:val="both"/>
            </w:pPr>
            <w:r>
              <w:rPr>
                <w:rFonts w:ascii="Times New Roman"/>
                <w:b w:val="false"/>
                <w:i w:val="false"/>
                <w:color w:val="000000"/>
                <w:sz w:val="20"/>
              </w:rPr>
              <w:t>
Каждый случай нежелательных реакций и явлений рассматривается на заседании централизованной врачебно-консультативной комиссии для определения причинно-следственной связи с принимаемыми медикаментами.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учет движения противотуберкулезных препаратов на амбулаторном уровне в журнале регистрации ПТП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беседы с пациентом (родителями или опекунами детей) до начала лечения о необходимости проведения полного курса химиотерапии с последующим подписанием информированного согласия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подтверждающей документации о взятии на учет и диспансерное наблюдение за больными туберкулезом осуществляется в организациях, оказывающих ПМСП, по месту фактического проживания, работы, учебы или прохождения воинской службы, независимо от прописки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7" w:id="284"/>
          <w:p>
            <w:pPr>
              <w:spacing w:after="20"/>
              <w:ind w:left="20"/>
              <w:jc w:val="both"/>
            </w:pPr>
            <w:r>
              <w:rPr>
                <w:rFonts w:ascii="Times New Roman"/>
                <w:b w:val="false"/>
                <w:i w:val="false"/>
                <w:color w:val="000000"/>
                <w:sz w:val="20"/>
              </w:rPr>
              <w:t>
Наличие подтверждающей документации о соблюдении следующих требований при организации и проведении врачебно-консультативной комиссии:</w:t>
            </w:r>
          </w:p>
          <w:bookmarkEnd w:id="284"/>
          <w:p>
            <w:pPr>
              <w:spacing w:after="20"/>
              <w:ind w:left="20"/>
              <w:jc w:val="both"/>
            </w:pPr>
            <w:r>
              <w:rPr>
                <w:rFonts w:ascii="Times New Roman"/>
                <w:b w:val="false"/>
                <w:i w:val="false"/>
                <w:color w:val="000000"/>
                <w:sz w:val="20"/>
              </w:rPr>
              <w:t>
</w:t>
            </w:r>
            <w:r>
              <w:rPr>
                <w:rFonts w:ascii="Times New Roman"/>
                <w:b w:val="false"/>
                <w:i w:val="false"/>
                <w:color w:val="000000"/>
                <w:sz w:val="20"/>
              </w:rPr>
              <w:t>1) наличие приказа руководителя медицинской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о создании центральной врачебно-консультативной комиссии; - о составе, количестве членов (не менее трех врачей),</w:t>
            </w:r>
          </w:p>
          <w:p>
            <w:pPr>
              <w:spacing w:after="20"/>
              <w:ind w:left="20"/>
              <w:jc w:val="both"/>
            </w:pPr>
            <w:r>
              <w:rPr>
                <w:rFonts w:ascii="Times New Roman"/>
                <w:b w:val="false"/>
                <w:i w:val="false"/>
                <w:color w:val="000000"/>
                <w:sz w:val="20"/>
              </w:rPr>
              <w:t>
</w:t>
            </w:r>
            <w:r>
              <w:rPr>
                <w:rFonts w:ascii="Times New Roman"/>
                <w:b w:val="false"/>
                <w:i w:val="false"/>
                <w:color w:val="000000"/>
                <w:sz w:val="20"/>
              </w:rPr>
              <w:t>- о работе и графике центральной врачебно-консультативной комиссии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наличие заключения центральной врачебно-консультативной комиссии</w:t>
            </w:r>
          </w:p>
          <w:p>
            <w:pPr>
              <w:spacing w:after="20"/>
              <w:ind w:left="20"/>
              <w:jc w:val="both"/>
            </w:pPr>
            <w:r>
              <w:rPr>
                <w:rFonts w:ascii="Times New Roman"/>
                <w:b w:val="false"/>
                <w:i w:val="false"/>
                <w:color w:val="000000"/>
                <w:sz w:val="20"/>
              </w:rPr>
              <w:t>
наличие ВКК и направление пациентов со стойкими признаками нарушения функций дыхательной системы на медико-социальную экспертную комиссию;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2" w:id="285"/>
          <w:p>
            <w:pPr>
              <w:spacing w:after="20"/>
              <w:ind w:left="20"/>
              <w:jc w:val="both"/>
            </w:pPr>
            <w:r>
              <w:rPr>
                <w:rFonts w:ascii="Times New Roman"/>
                <w:b w:val="false"/>
                <w:i w:val="false"/>
                <w:color w:val="000000"/>
                <w:sz w:val="20"/>
              </w:rPr>
              <w:t>
Наличие подтверждающей документации о соответствие уровней оказания медицинской реабилитации пациентам:</w:t>
            </w:r>
          </w:p>
          <w:bookmarkEnd w:id="285"/>
          <w:p>
            <w:pPr>
              <w:spacing w:after="20"/>
              <w:ind w:left="20"/>
              <w:jc w:val="both"/>
            </w:pPr>
            <w:r>
              <w:rPr>
                <w:rFonts w:ascii="Times New Roman"/>
                <w:b w:val="false"/>
                <w:i w:val="false"/>
                <w:color w:val="000000"/>
                <w:sz w:val="20"/>
              </w:rPr>
              <w:t>
1) первичный уровень – медицинские организации первичной медико-санитарной помощи, имеющие в своей структуре кабинет/отделение реабилитации, дневной стационар и оказывающие медицинскую реабилитацию пациентам, состояние которых оценивается от 1 до 2-х баллов по Шкале реабилитационной маршрутизации (далее – ШРМ);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противотуберкулезной помощи на стационарном уровне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подтверждающей документации об оказании медицинской помощи, входящей в гарантированный объем бесплатной медицинской помощи и (или) систему обязательного социального медицинского страхования на бесплатной основе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3" w:id="286"/>
          <w:p>
            <w:pPr>
              <w:spacing w:after="20"/>
              <w:ind w:left="20"/>
              <w:jc w:val="both"/>
            </w:pPr>
            <w:r>
              <w:rPr>
                <w:rFonts w:ascii="Times New Roman"/>
                <w:b w:val="false"/>
                <w:i w:val="false"/>
                <w:color w:val="000000"/>
                <w:sz w:val="20"/>
              </w:rPr>
              <w:t>
Распределение больных в отделениях по палатам с учетом данных лабораторных исследований и лекарственной чувствительности на момент поступления и в процессе лечения.</w:t>
            </w:r>
          </w:p>
          <w:bookmarkEnd w:id="286"/>
          <w:p>
            <w:pPr>
              <w:spacing w:after="20"/>
              <w:ind w:left="20"/>
              <w:jc w:val="both"/>
            </w:pPr>
            <w:r>
              <w:rPr>
                <w:rFonts w:ascii="Times New Roman"/>
                <w:b w:val="false"/>
                <w:i w:val="false"/>
                <w:color w:val="000000"/>
                <w:sz w:val="20"/>
              </w:rPr>
              <w:t>
Содержание больных с бактериовыделением с неизвестной лекарственной чувствительностью в одноместных палатах или боксах до получения результатов теста на лекарственную чувствительность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4" w:id="287"/>
          <w:p>
            <w:pPr>
              <w:spacing w:after="20"/>
              <w:ind w:left="20"/>
              <w:jc w:val="both"/>
            </w:pPr>
            <w:r>
              <w:rPr>
                <w:rFonts w:ascii="Times New Roman"/>
                <w:b w:val="false"/>
                <w:i w:val="false"/>
                <w:color w:val="000000"/>
                <w:sz w:val="20"/>
              </w:rPr>
              <w:t>
Наличие ежедневного осмотра врачом-фтизиатром пациентов, находящихся в стационаре.</w:t>
            </w:r>
          </w:p>
          <w:bookmarkEnd w:id="28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При осмотре и назначении дежурным врачом дополнительных диагностических и лечебных манипуляций проводятся соответствующие записи в медицинской карте. При ухудшении состояния пациента дежурный врач оповещает заведующего отделением и (или) лечащего врача, согласовывает внесение изменений в процесс диагностики и лечения, и делает запись в медицинской карте (бумажный и (или) электронный) вариант.</w:t>
            </w:r>
          </w:p>
          <w:p>
            <w:pPr>
              <w:spacing w:after="20"/>
              <w:ind w:left="20"/>
              <w:jc w:val="both"/>
            </w:pPr>
            <w:r>
              <w:rPr>
                <w:rFonts w:ascii="Times New Roman"/>
                <w:b w:val="false"/>
                <w:i w:val="false"/>
                <w:color w:val="000000"/>
                <w:sz w:val="20"/>
              </w:rPr>
              <w:t>
</w:t>
            </w:r>
            <w:r>
              <w:rPr>
                <w:rFonts w:ascii="Times New Roman"/>
                <w:b w:val="false"/>
                <w:i w:val="false"/>
                <w:color w:val="000000"/>
                <w:sz w:val="20"/>
              </w:rPr>
              <w:t>В электронный вариант медицинской карты запись вносится не позднее суток с момента изменения состояния пациента.</w:t>
            </w:r>
          </w:p>
          <w:p>
            <w:pPr>
              <w:spacing w:after="20"/>
              <w:ind w:left="20"/>
              <w:jc w:val="both"/>
            </w:pPr>
            <w:r>
              <w:rPr>
                <w:rFonts w:ascii="Times New Roman"/>
                <w:b w:val="false"/>
                <w:i w:val="false"/>
                <w:color w:val="000000"/>
                <w:sz w:val="20"/>
              </w:rPr>
              <w:t>
При неотложных состояниях кратность записей зависит от динамики тяжести состояния. Записи врача стационара отражают конкретные изменения в состоянии пациента и необходимость коррекции назначений, обоснование назначенного обследования и лечения, оценку и интерпретацию полученных результатов и эффективности проводимого лечения. Кратность осмотра при неотложных состояниях не реже каждых 3 часов, с указанием времени оказания неотложной помощи по часам и минутам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подтверждающей документации об организации консилиума в сложных ситуациях для верификации диагноза и определения тактики лечения с участием специалистов областных и республиканских уровней в очной или дистанционной форме посредством телемедицины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учета движения противотуберкулезных препаратов на стационарном уровне в журнале регистрации ПТП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7" w:id="288"/>
          <w:p>
            <w:pPr>
              <w:spacing w:after="20"/>
              <w:ind w:left="20"/>
              <w:jc w:val="both"/>
            </w:pPr>
            <w:r>
              <w:rPr>
                <w:rFonts w:ascii="Times New Roman"/>
                <w:b w:val="false"/>
                <w:i w:val="false"/>
                <w:color w:val="000000"/>
                <w:sz w:val="20"/>
              </w:rPr>
              <w:t>
Наличие подтверждающей документации о соблюдении критериев выписки больного туберкулезом из стационара:</w:t>
            </w:r>
          </w:p>
          <w:bookmarkEnd w:id="288"/>
          <w:p>
            <w:pPr>
              <w:spacing w:after="20"/>
              <w:ind w:left="20"/>
              <w:jc w:val="both"/>
            </w:pPr>
            <w:r>
              <w:rPr>
                <w:rFonts w:ascii="Times New Roman"/>
                <w:b w:val="false"/>
                <w:i w:val="false"/>
                <w:color w:val="000000"/>
                <w:sz w:val="20"/>
              </w:rPr>
              <w:t>
</w:t>
            </w:r>
            <w:r>
              <w:rPr>
                <w:rFonts w:ascii="Times New Roman"/>
                <w:b w:val="false"/>
                <w:i w:val="false"/>
                <w:color w:val="000000"/>
                <w:sz w:val="20"/>
              </w:rPr>
              <w:t>1) отсутствие бактериовыделения и необходимости круглосуточного медицинского наблюдения;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получение двух отрицательных результатов микроскопии, последовательно взятых с интервалом не менее 10 календарных дней у больных с исходным бактериовыделением;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общепринятые исходы стационарного лечения (выздоровление, улучшение, без перемен, ухудшение, смерть и переведен в другую медицинскую организацию); </w:t>
            </w:r>
          </w:p>
          <w:p>
            <w:pPr>
              <w:spacing w:after="20"/>
              <w:ind w:left="20"/>
              <w:jc w:val="both"/>
            </w:pPr>
            <w:r>
              <w:rPr>
                <w:rFonts w:ascii="Times New Roman"/>
                <w:b w:val="false"/>
                <w:i w:val="false"/>
                <w:color w:val="000000"/>
                <w:sz w:val="20"/>
              </w:rPr>
              <w:t>
4) по письменному заявлению пациента (его законного представителя) до завершения курса лечения при отсутствии непосредственной опасности для жизни пациента или для окружающих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добровольного согласия пациента либо его законного представителя при инвазивных вмешательствах и на проведение лечебно-диагностических мероприятий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осмотр заведующим отделением тяжелых пациентов в день госпитализации, в последующем – ежедневно. Пациенты, находящиеся в среднетяжелом состоянии, осматриваются не реже одного раза в неделю. Результаты осмотра пациента регистрируются в медицинской карте с указанием рекомендаций по дальнейшей тактике ведения пациента с обязательной идентификацией медицинского работника, вносящего записи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установленного клинического диагноза совместно с заведующим отделением не позднее трех календарных дней со дня госпитализации пациента в организацию здравоохранения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консультаций или консилиума при затруднении в идентификации диагноза, неэффективности проводимого лечения, а также при иных показаниях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выдачи выписного эпикриза пациенту на руки при выписке с указанием полного клинического диагноза, проведенного объема диагностических исследований, лечебных мероприятий и рекомендации по дальнейшему наблюдению и лечению. Данные по выписке заносятся в информационные системы день в день, с указанием фактического времени выписки.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1" w:id="289"/>
          <w:p>
            <w:pPr>
              <w:spacing w:after="20"/>
              <w:ind w:left="20"/>
              <w:jc w:val="both"/>
            </w:pPr>
            <w:r>
              <w:rPr>
                <w:rFonts w:ascii="Times New Roman"/>
                <w:b w:val="false"/>
                <w:i w:val="false"/>
                <w:color w:val="000000"/>
                <w:sz w:val="20"/>
              </w:rPr>
              <w:t>
Наличие подтверждающей документации о соблюдении требований оказания анестезиологической и реаниматологической помощи:</w:t>
            </w:r>
          </w:p>
          <w:bookmarkEnd w:id="289"/>
          <w:p>
            <w:pPr>
              <w:spacing w:after="20"/>
              <w:ind w:left="20"/>
              <w:jc w:val="both"/>
            </w:pPr>
            <w:r>
              <w:rPr>
                <w:rFonts w:ascii="Times New Roman"/>
                <w:b w:val="false"/>
                <w:i w:val="false"/>
                <w:color w:val="000000"/>
                <w:sz w:val="20"/>
              </w:rPr>
              <w:t>
</w:t>
            </w:r>
            <w:r>
              <w:rPr>
                <w:rFonts w:ascii="Times New Roman"/>
                <w:b w:val="false"/>
                <w:i w:val="false"/>
                <w:color w:val="000000"/>
                <w:sz w:val="20"/>
              </w:rPr>
              <w:t>1) оказание специализированной медицинской помощи пациентам в экстренном и плановом порядках, в том числе высокотехнологичные медицинские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2) определение метода анестезии, осуществление медикаментозной предоперационной подготовки и проведение разных методик анестезии при различных оперативных вмешательствах, родах, диагностических и лечебных процедурах;</w:t>
            </w:r>
          </w:p>
          <w:p>
            <w:pPr>
              <w:spacing w:after="20"/>
              <w:ind w:left="20"/>
              <w:jc w:val="both"/>
            </w:pPr>
            <w:r>
              <w:rPr>
                <w:rFonts w:ascii="Times New Roman"/>
                <w:b w:val="false"/>
                <w:i w:val="false"/>
                <w:color w:val="000000"/>
                <w:sz w:val="20"/>
              </w:rPr>
              <w:t>
</w:t>
            </w:r>
            <w:r>
              <w:rPr>
                <w:rFonts w:ascii="Times New Roman"/>
                <w:b w:val="false"/>
                <w:i w:val="false"/>
                <w:color w:val="000000"/>
                <w:sz w:val="20"/>
              </w:rPr>
              <w:t>3) наблюдение за состоянием больных в посленаркозном периоде в палатах "пробуждения" до восстановления сознания и стабилизации функции жизненно важных органов;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оценку степени нарушений функции жизненно важных органов и систем и проведение расширенного комплекса мероприятий по реанимации и интенсивной терапии при различных критических ситуациях, в том числе методами экстракорпоральной детоксикации, гипербарической оксигенации, электрокардиостимуляции;</w:t>
            </w:r>
          </w:p>
          <w:p>
            <w:pPr>
              <w:spacing w:after="20"/>
              <w:ind w:left="20"/>
              <w:jc w:val="both"/>
            </w:pPr>
            <w:r>
              <w:rPr>
                <w:rFonts w:ascii="Times New Roman"/>
                <w:b w:val="false"/>
                <w:i w:val="false"/>
                <w:color w:val="000000"/>
                <w:sz w:val="20"/>
              </w:rPr>
              <w:t>
</w:t>
            </w:r>
            <w:r>
              <w:rPr>
                <w:rFonts w:ascii="Times New Roman"/>
                <w:b w:val="false"/>
                <w:i w:val="false"/>
                <w:color w:val="000000"/>
                <w:sz w:val="20"/>
              </w:rPr>
              <w:t>5) интенсивное наблюдение (экспресс-контроль состояния систем жизнеобеспечения, а также метаболизма с использованием методов лабораторной и функциональной диагностики, мониторинга дыхания и кровообращения), полноценная и целенаправленная коррекция расстройств;</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проведение реанимационных мер пациентам (при наличии показаний) в других отделениях;</w:t>
            </w:r>
          </w:p>
          <w:p>
            <w:pPr>
              <w:spacing w:after="20"/>
              <w:ind w:left="20"/>
              <w:jc w:val="both"/>
            </w:pPr>
            <w:r>
              <w:rPr>
                <w:rFonts w:ascii="Times New Roman"/>
                <w:b w:val="false"/>
                <w:i w:val="false"/>
                <w:color w:val="000000"/>
                <w:sz w:val="20"/>
              </w:rPr>
              <w:t>
</w:t>
            </w:r>
            <w:r>
              <w:rPr>
                <w:rFonts w:ascii="Times New Roman"/>
                <w:b w:val="false"/>
                <w:i w:val="false"/>
                <w:color w:val="000000"/>
                <w:sz w:val="20"/>
              </w:rPr>
              <w:t>7) установление показаний для дальнейшего лечения больных в условиях ОАРИТ, а также перевод больных из ОАРИТ в профильные отделения после стабилизации функции жизненно важных органов с рекомендациями по лечению и обследованию на ближайшие сутки;</w:t>
            </w:r>
          </w:p>
          <w:p>
            <w:pPr>
              <w:spacing w:after="20"/>
              <w:ind w:left="20"/>
              <w:jc w:val="both"/>
            </w:pPr>
            <w:r>
              <w:rPr>
                <w:rFonts w:ascii="Times New Roman"/>
                <w:b w:val="false"/>
                <w:i w:val="false"/>
                <w:color w:val="000000"/>
                <w:sz w:val="20"/>
              </w:rPr>
              <w:t>
</w:t>
            </w:r>
            <w:r>
              <w:rPr>
                <w:rFonts w:ascii="Times New Roman"/>
                <w:b w:val="false"/>
                <w:i w:val="false"/>
                <w:color w:val="000000"/>
                <w:sz w:val="20"/>
              </w:rPr>
              <w:t>8) консультирование врачей других отделений по вопросам практической анестезиологии и реаниматологии;</w:t>
            </w:r>
          </w:p>
          <w:p>
            <w:pPr>
              <w:spacing w:after="20"/>
              <w:ind w:left="20"/>
              <w:jc w:val="both"/>
            </w:pPr>
            <w:r>
              <w:rPr>
                <w:rFonts w:ascii="Times New Roman"/>
                <w:b w:val="false"/>
                <w:i w:val="false"/>
                <w:color w:val="000000"/>
                <w:sz w:val="20"/>
              </w:rPr>
              <w:t>
9) анализ эффективности работы отделения и качества оказываемой медицинской помощи, разработка и проведение мероприятий по повышению качества оказания медицинской помощи и снижению летальности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0" w:id="290"/>
          <w:p>
            <w:pPr>
              <w:spacing w:after="20"/>
              <w:ind w:left="20"/>
              <w:jc w:val="both"/>
            </w:pPr>
            <w:r>
              <w:rPr>
                <w:rFonts w:ascii="Times New Roman"/>
                <w:b w:val="false"/>
                <w:i w:val="false"/>
                <w:color w:val="000000"/>
                <w:sz w:val="20"/>
              </w:rPr>
              <w:t>
Наличие подтверждающей документации о соблюдение требований к переливанию компонентов крови и в случае развития осложнений:</w:t>
            </w:r>
          </w:p>
          <w:bookmarkEnd w:id="290"/>
          <w:p>
            <w:pPr>
              <w:spacing w:after="20"/>
              <w:ind w:left="20"/>
              <w:jc w:val="both"/>
            </w:pPr>
            <w:r>
              <w:rPr>
                <w:rFonts w:ascii="Times New Roman"/>
                <w:b w:val="false"/>
                <w:i w:val="false"/>
                <w:color w:val="000000"/>
                <w:sz w:val="20"/>
              </w:rPr>
              <w:t>
</w:t>
            </w:r>
            <w:r>
              <w:rPr>
                <w:rFonts w:ascii="Times New Roman"/>
                <w:b w:val="false"/>
                <w:i w:val="false"/>
                <w:color w:val="000000"/>
                <w:sz w:val="20"/>
              </w:rPr>
              <w:t>Перед переливанием компонентов крови реципиент обследуется на маркеры гемотрансмиссивных инфекций ВИЧ, гепатиты В и С, а после окончания лечения в выписном эпикризе указывается необходимость повторного обследования на ВИЧ и гепатиты В и С по месту жительства.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Обследование реципиентов на наличие ВИЧ-инфекции в рамках гарантированного объема бесплатной медицинской помощи осуществляется в государственных организациях здравоохранения, осуществляющих деятельность в сфере профилактики ВИЧ-инфекции </w:t>
            </w:r>
          </w:p>
          <w:p>
            <w:pPr>
              <w:spacing w:after="20"/>
              <w:ind w:left="20"/>
              <w:jc w:val="both"/>
            </w:pPr>
            <w:r>
              <w:rPr>
                <w:rFonts w:ascii="Times New Roman"/>
                <w:b w:val="false"/>
                <w:i w:val="false"/>
                <w:color w:val="000000"/>
                <w:sz w:val="20"/>
              </w:rPr>
              <w:t>
</w:t>
            </w:r>
            <w:r>
              <w:rPr>
                <w:rFonts w:ascii="Times New Roman"/>
                <w:b w:val="false"/>
                <w:i w:val="false"/>
                <w:color w:val="000000"/>
                <w:sz w:val="20"/>
              </w:rPr>
              <w:t>В медицинскую карту пациента до начала трансфузионной терапии вносятся сведения, касающиеся трансфузионного анамнеза:</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предшествующих переливаний, когда и в связи с чем;</w:t>
            </w:r>
          </w:p>
          <w:p>
            <w:pPr>
              <w:spacing w:after="20"/>
              <w:ind w:left="20"/>
              <w:jc w:val="both"/>
            </w:pPr>
            <w:r>
              <w:rPr>
                <w:rFonts w:ascii="Times New Roman"/>
                <w:b w:val="false"/>
                <w:i w:val="false"/>
                <w:color w:val="000000"/>
                <w:sz w:val="20"/>
              </w:rPr>
              <w:t>
</w:t>
            </w:r>
            <w:r>
              <w:rPr>
                <w:rFonts w:ascii="Times New Roman"/>
                <w:b w:val="false"/>
                <w:i w:val="false"/>
                <w:color w:val="000000"/>
                <w:sz w:val="20"/>
              </w:rPr>
              <w:t>имелись ли посттрансфузионные осложнения, беременности, закончившиеся рождением детей с гемолитической болезнью новорожденного.</w:t>
            </w:r>
          </w:p>
          <w:p>
            <w:pPr>
              <w:spacing w:after="20"/>
              <w:ind w:left="20"/>
              <w:jc w:val="both"/>
            </w:pPr>
            <w:r>
              <w:rPr>
                <w:rFonts w:ascii="Times New Roman"/>
                <w:b w:val="false"/>
                <w:i w:val="false"/>
                <w:color w:val="000000"/>
                <w:sz w:val="20"/>
              </w:rPr>
              <w:t>
</w:t>
            </w:r>
            <w:r>
              <w:rPr>
                <w:rFonts w:ascii="Times New Roman"/>
                <w:b w:val="false"/>
                <w:i w:val="false"/>
                <w:color w:val="000000"/>
                <w:sz w:val="20"/>
              </w:rPr>
              <w:t>В случае развития осложнений во время биологической пробы, во время переливания или после него, производится подробная запись (записи) с описанием состояния реципиента, данных мониторинга жизненно важных функций, методов лечения и их эффективности.</w:t>
            </w:r>
          </w:p>
          <w:p>
            <w:pPr>
              <w:spacing w:after="20"/>
              <w:ind w:left="20"/>
              <w:jc w:val="both"/>
            </w:pPr>
            <w:r>
              <w:rPr>
                <w:rFonts w:ascii="Times New Roman"/>
                <w:b w:val="false"/>
                <w:i w:val="false"/>
                <w:color w:val="000000"/>
                <w:sz w:val="20"/>
              </w:rPr>
              <w:t>
Проводится немедленный лабораторный контроль крови и мочи реципиента.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7" w:id="291"/>
          <w:p>
            <w:pPr>
              <w:spacing w:after="20"/>
              <w:ind w:left="20"/>
              <w:jc w:val="both"/>
            </w:pPr>
            <w:r>
              <w:rPr>
                <w:rFonts w:ascii="Times New Roman"/>
                <w:b w:val="false"/>
                <w:i w:val="false"/>
                <w:color w:val="000000"/>
                <w:sz w:val="20"/>
              </w:rPr>
              <w:t>
Наличие обследования лиц по клиническим показаниям на ВИЧ-инфекции при выявлении следующих заболеваний, синдромов и симптомов: 1) увеличение двух и более лимфатических узлов длительностью более 1 месяца, персистирующая, генерализованная лимфаденопатия;</w:t>
            </w:r>
          </w:p>
          <w:bookmarkEnd w:id="291"/>
          <w:p>
            <w:pPr>
              <w:spacing w:after="20"/>
              <w:ind w:left="20"/>
              <w:jc w:val="both"/>
            </w:pPr>
            <w:r>
              <w:rPr>
                <w:rFonts w:ascii="Times New Roman"/>
                <w:b w:val="false"/>
                <w:i w:val="false"/>
                <w:color w:val="000000"/>
                <w:sz w:val="20"/>
              </w:rPr>
              <w:t>
</w:t>
            </w:r>
            <w:r>
              <w:rPr>
                <w:rFonts w:ascii="Times New Roman"/>
                <w:b w:val="false"/>
                <w:i w:val="false"/>
                <w:color w:val="000000"/>
                <w:sz w:val="20"/>
              </w:rPr>
              <w:t>2) лихорадка неясной этиологии (постоянная или рецидивирующая длительностью более 1 месяца);</w:t>
            </w:r>
          </w:p>
          <w:p>
            <w:pPr>
              <w:spacing w:after="20"/>
              <w:ind w:left="20"/>
              <w:jc w:val="both"/>
            </w:pPr>
            <w:r>
              <w:rPr>
                <w:rFonts w:ascii="Times New Roman"/>
                <w:b w:val="false"/>
                <w:i w:val="false"/>
                <w:color w:val="000000"/>
                <w:sz w:val="20"/>
              </w:rPr>
              <w:t>
</w:t>
            </w:r>
            <w:r>
              <w:rPr>
                <w:rFonts w:ascii="Times New Roman"/>
                <w:b w:val="false"/>
                <w:i w:val="false"/>
                <w:color w:val="000000"/>
                <w:sz w:val="20"/>
              </w:rPr>
              <w:t>3) необъяснимая тяжелая кахексия или выраженные нарушения питания, плохо поддающиеся стандартному лечению (у детей), необъяснимая потеря 10% веса и более;</w:t>
            </w:r>
          </w:p>
          <w:p>
            <w:pPr>
              <w:spacing w:after="20"/>
              <w:ind w:left="20"/>
              <w:jc w:val="both"/>
            </w:pPr>
            <w:r>
              <w:rPr>
                <w:rFonts w:ascii="Times New Roman"/>
                <w:b w:val="false"/>
                <w:i w:val="false"/>
                <w:color w:val="000000"/>
                <w:sz w:val="20"/>
              </w:rPr>
              <w:t>
</w:t>
            </w:r>
            <w:r>
              <w:rPr>
                <w:rFonts w:ascii="Times New Roman"/>
                <w:b w:val="false"/>
                <w:i w:val="false"/>
                <w:color w:val="000000"/>
                <w:sz w:val="20"/>
              </w:rPr>
              <w:t>4) хроническая диарея в течение 14 суток и более (у детей), необъяснимая хроническая диарея длительностью более месяца;</w:t>
            </w:r>
          </w:p>
          <w:p>
            <w:pPr>
              <w:spacing w:after="20"/>
              <w:ind w:left="20"/>
              <w:jc w:val="both"/>
            </w:pPr>
            <w:r>
              <w:rPr>
                <w:rFonts w:ascii="Times New Roman"/>
                <w:b w:val="false"/>
                <w:i w:val="false"/>
                <w:color w:val="000000"/>
                <w:sz w:val="20"/>
              </w:rPr>
              <w:t>
</w:t>
            </w:r>
            <w:r>
              <w:rPr>
                <w:rFonts w:ascii="Times New Roman"/>
                <w:b w:val="false"/>
                <w:i w:val="false"/>
                <w:color w:val="000000"/>
                <w:sz w:val="20"/>
              </w:rPr>
              <w:t>5) себорейный дерматит, зудящая папулезная сыпь (у детей);</w:t>
            </w:r>
          </w:p>
          <w:p>
            <w:pPr>
              <w:spacing w:after="20"/>
              <w:ind w:left="20"/>
              <w:jc w:val="both"/>
            </w:pPr>
            <w:r>
              <w:rPr>
                <w:rFonts w:ascii="Times New Roman"/>
                <w:b w:val="false"/>
                <w:i w:val="false"/>
                <w:color w:val="000000"/>
                <w:sz w:val="20"/>
              </w:rPr>
              <w:t>
</w:t>
            </w:r>
            <w:r>
              <w:rPr>
                <w:rFonts w:ascii="Times New Roman"/>
                <w:b w:val="false"/>
                <w:i w:val="false"/>
                <w:color w:val="000000"/>
                <w:sz w:val="20"/>
              </w:rPr>
              <w:t>6) ангулярный хейлит;</w:t>
            </w:r>
          </w:p>
          <w:p>
            <w:pPr>
              <w:spacing w:after="20"/>
              <w:ind w:left="20"/>
              <w:jc w:val="both"/>
            </w:pPr>
            <w:r>
              <w:rPr>
                <w:rFonts w:ascii="Times New Roman"/>
                <w:b w:val="false"/>
                <w:i w:val="false"/>
                <w:color w:val="000000"/>
                <w:sz w:val="20"/>
              </w:rPr>
              <w:t>
</w:t>
            </w:r>
            <w:r>
              <w:rPr>
                <w:rFonts w:ascii="Times New Roman"/>
                <w:b w:val="false"/>
                <w:i w:val="false"/>
                <w:color w:val="000000"/>
                <w:sz w:val="20"/>
              </w:rPr>
              <w:t>7) рецидивирующие инфекции верхних дыхательных путей (синусит, средний отит, фарингит, трахеит, бронхит);</w:t>
            </w:r>
          </w:p>
          <w:p>
            <w:pPr>
              <w:spacing w:after="20"/>
              <w:ind w:left="20"/>
              <w:jc w:val="both"/>
            </w:pPr>
            <w:r>
              <w:rPr>
                <w:rFonts w:ascii="Times New Roman"/>
                <w:b w:val="false"/>
                <w:i w:val="false"/>
                <w:color w:val="000000"/>
                <w:sz w:val="20"/>
              </w:rPr>
              <w:t>
</w:t>
            </w:r>
            <w:r>
              <w:rPr>
                <w:rFonts w:ascii="Times New Roman"/>
                <w:b w:val="false"/>
                <w:i w:val="false"/>
                <w:color w:val="000000"/>
                <w:sz w:val="20"/>
              </w:rPr>
              <w:t>8) опоясывающий лишай;</w:t>
            </w:r>
          </w:p>
          <w:p>
            <w:pPr>
              <w:spacing w:after="20"/>
              <w:ind w:left="20"/>
              <w:jc w:val="both"/>
            </w:pPr>
            <w:r>
              <w:rPr>
                <w:rFonts w:ascii="Times New Roman"/>
                <w:b w:val="false"/>
                <w:i w:val="false"/>
                <w:color w:val="000000"/>
                <w:sz w:val="20"/>
              </w:rPr>
              <w:t>
</w:t>
            </w:r>
            <w:r>
              <w:rPr>
                <w:rFonts w:ascii="Times New Roman"/>
                <w:b w:val="false"/>
                <w:i w:val="false"/>
                <w:color w:val="000000"/>
                <w:sz w:val="20"/>
              </w:rPr>
              <w:t>9) любой диссеминированный эндемический микоз, глубокие микозы (кокцидиоидоз, внелегочный криптококкоз (криптококковый менингит), споротрихоз, аспергиллез, изоспороз, внелегочной гистоплазмоз, стронгилоидоз, актиномикоз);</w:t>
            </w:r>
          </w:p>
          <w:p>
            <w:pPr>
              <w:spacing w:after="20"/>
              <w:ind w:left="20"/>
              <w:jc w:val="both"/>
            </w:pPr>
            <w:r>
              <w:rPr>
                <w:rFonts w:ascii="Times New Roman"/>
                <w:b w:val="false"/>
                <w:i w:val="false"/>
                <w:color w:val="000000"/>
                <w:sz w:val="20"/>
              </w:rPr>
              <w:t>
</w:t>
            </w:r>
            <w:r>
              <w:rPr>
                <w:rFonts w:ascii="Times New Roman"/>
                <w:b w:val="false"/>
                <w:i w:val="false"/>
                <w:color w:val="000000"/>
                <w:sz w:val="20"/>
              </w:rPr>
              <w:t>10) туберкулез легочный и внелегочный, в том числе диссеминированная инфекция, вызванная атипичными микобактериями, кроме туберкулеза периферических лимфоузлов;</w:t>
            </w:r>
          </w:p>
          <w:p>
            <w:pPr>
              <w:spacing w:after="20"/>
              <w:ind w:left="20"/>
              <w:jc w:val="both"/>
            </w:pPr>
            <w:r>
              <w:rPr>
                <w:rFonts w:ascii="Times New Roman"/>
                <w:b w:val="false"/>
                <w:i w:val="false"/>
                <w:color w:val="000000"/>
                <w:sz w:val="20"/>
              </w:rPr>
              <w:t>11) волосатая лейкоплакия полости рта, линейная эритема десен;</w:t>
            </w:r>
          </w:p>
          <w:p>
            <w:pPr>
              <w:spacing w:after="20"/>
              <w:ind w:left="20"/>
              <w:jc w:val="both"/>
            </w:pPr>
            <w:r>
              <w:rPr>
                <w:rFonts w:ascii="Times New Roman"/>
                <w:b w:val="false"/>
                <w:i w:val="false"/>
                <w:color w:val="000000"/>
                <w:sz w:val="20"/>
              </w:rPr>
              <w:t>
</w:t>
            </w:r>
            <w:r>
              <w:rPr>
                <w:rFonts w:ascii="Times New Roman"/>
                <w:b w:val="false"/>
                <w:i w:val="false"/>
                <w:color w:val="000000"/>
                <w:sz w:val="20"/>
              </w:rPr>
              <w:t>12) тяжелые затяжные рецидивирующие пневмонии и хронические бронхиты, не поддающиеся обычной терапии (кратностью два или более раз в течение года), бессимптомная и клинически выраженная лимфоидная интерстициальная пневмония;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13) сепсис, затяжные и рецидивирующие гнойно-бактериальные заболевания внутренних органов (пневмония, эмпиема плевры, менингит, менингоэнцефалиты, инфекции костей и суставов, гнойный миозит, сальмонеллезная септицемия (кроме Salmonella typhi), стоматиты, гингивиты, периодонтиты);</w:t>
            </w:r>
          </w:p>
          <w:p>
            <w:pPr>
              <w:spacing w:after="20"/>
              <w:ind w:left="20"/>
              <w:jc w:val="both"/>
            </w:pPr>
            <w:r>
              <w:rPr>
                <w:rFonts w:ascii="Times New Roman"/>
                <w:b w:val="false"/>
                <w:i w:val="false"/>
                <w:color w:val="000000"/>
                <w:sz w:val="20"/>
              </w:rPr>
              <w:t>
</w:t>
            </w:r>
            <w:r>
              <w:rPr>
                <w:rFonts w:ascii="Times New Roman"/>
                <w:b w:val="false"/>
                <w:i w:val="false"/>
                <w:color w:val="000000"/>
                <w:sz w:val="20"/>
              </w:rPr>
              <w:t>14) пневмоцистная пневмония;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15) инфекции, вызванные вирусом простого герпеса, с поражением внутренних органов и хроническим (длительностью более одного месяца с момента заболевания) поражением кожи и слизистых оболочек, в том числе глаз;</w:t>
            </w:r>
          </w:p>
          <w:p>
            <w:pPr>
              <w:spacing w:after="20"/>
              <w:ind w:left="20"/>
              <w:jc w:val="both"/>
            </w:pPr>
            <w:r>
              <w:rPr>
                <w:rFonts w:ascii="Times New Roman"/>
                <w:b w:val="false"/>
                <w:i w:val="false"/>
                <w:color w:val="000000"/>
                <w:sz w:val="20"/>
              </w:rPr>
              <w:t>
</w:t>
            </w:r>
            <w:r>
              <w:rPr>
                <w:rFonts w:ascii="Times New Roman"/>
                <w:b w:val="false"/>
                <w:i w:val="false"/>
                <w:color w:val="000000"/>
                <w:sz w:val="20"/>
              </w:rPr>
              <w:t>16) кардиомиопатия;</w:t>
            </w:r>
          </w:p>
          <w:p>
            <w:pPr>
              <w:spacing w:after="20"/>
              <w:ind w:left="20"/>
              <w:jc w:val="both"/>
            </w:pPr>
            <w:r>
              <w:rPr>
                <w:rFonts w:ascii="Times New Roman"/>
                <w:b w:val="false"/>
                <w:i w:val="false"/>
                <w:color w:val="000000"/>
                <w:sz w:val="20"/>
              </w:rPr>
              <w:t>
</w:t>
            </w:r>
            <w:r>
              <w:rPr>
                <w:rFonts w:ascii="Times New Roman"/>
                <w:b w:val="false"/>
                <w:i w:val="false"/>
                <w:color w:val="000000"/>
                <w:sz w:val="20"/>
              </w:rPr>
              <w:t>17) нефропатия;</w:t>
            </w:r>
          </w:p>
          <w:p>
            <w:pPr>
              <w:spacing w:after="20"/>
              <w:ind w:left="20"/>
              <w:jc w:val="both"/>
            </w:pPr>
            <w:r>
              <w:rPr>
                <w:rFonts w:ascii="Times New Roman"/>
                <w:b w:val="false"/>
                <w:i w:val="false"/>
                <w:color w:val="000000"/>
                <w:sz w:val="20"/>
              </w:rPr>
              <w:t>
</w:t>
            </w:r>
            <w:r>
              <w:rPr>
                <w:rFonts w:ascii="Times New Roman"/>
                <w:b w:val="false"/>
                <w:i w:val="false"/>
                <w:color w:val="000000"/>
                <w:sz w:val="20"/>
              </w:rPr>
              <w:t>18) энцефалопатия неясной этиологии;</w:t>
            </w:r>
          </w:p>
          <w:p>
            <w:pPr>
              <w:spacing w:after="20"/>
              <w:ind w:left="20"/>
              <w:jc w:val="both"/>
            </w:pPr>
            <w:r>
              <w:rPr>
                <w:rFonts w:ascii="Times New Roman"/>
                <w:b w:val="false"/>
                <w:i w:val="false"/>
                <w:color w:val="000000"/>
                <w:sz w:val="20"/>
              </w:rPr>
              <w:t>
</w:t>
            </w:r>
            <w:r>
              <w:rPr>
                <w:rFonts w:ascii="Times New Roman"/>
                <w:b w:val="false"/>
                <w:i w:val="false"/>
                <w:color w:val="000000"/>
                <w:sz w:val="20"/>
              </w:rPr>
              <w:t>19) прогрессирующая мультифокальная лейкоэнцефалопатия;</w:t>
            </w:r>
          </w:p>
          <w:p>
            <w:pPr>
              <w:spacing w:after="20"/>
              <w:ind w:left="20"/>
              <w:jc w:val="both"/>
            </w:pPr>
            <w:r>
              <w:rPr>
                <w:rFonts w:ascii="Times New Roman"/>
                <w:b w:val="false"/>
                <w:i w:val="false"/>
                <w:color w:val="000000"/>
                <w:sz w:val="20"/>
              </w:rPr>
              <w:t>
</w:t>
            </w:r>
            <w:r>
              <w:rPr>
                <w:rFonts w:ascii="Times New Roman"/>
                <w:b w:val="false"/>
                <w:i w:val="false"/>
                <w:color w:val="000000"/>
                <w:sz w:val="20"/>
              </w:rPr>
              <w:t>20) саркома Капоши;</w:t>
            </w:r>
          </w:p>
          <w:p>
            <w:pPr>
              <w:spacing w:after="20"/>
              <w:ind w:left="20"/>
              <w:jc w:val="both"/>
            </w:pPr>
            <w:r>
              <w:rPr>
                <w:rFonts w:ascii="Times New Roman"/>
                <w:b w:val="false"/>
                <w:i w:val="false"/>
                <w:color w:val="000000"/>
                <w:sz w:val="20"/>
              </w:rPr>
              <w:t>
</w:t>
            </w:r>
            <w:r>
              <w:rPr>
                <w:rFonts w:ascii="Times New Roman"/>
                <w:b w:val="false"/>
                <w:i w:val="false"/>
                <w:color w:val="000000"/>
                <w:sz w:val="20"/>
              </w:rPr>
              <w:t>21) новообразования, в том числе лимфома (головного мозга) или В–клеточная лимфома;</w:t>
            </w:r>
          </w:p>
          <w:p>
            <w:pPr>
              <w:spacing w:after="20"/>
              <w:ind w:left="20"/>
              <w:jc w:val="both"/>
            </w:pPr>
            <w:r>
              <w:rPr>
                <w:rFonts w:ascii="Times New Roman"/>
                <w:b w:val="false"/>
                <w:i w:val="false"/>
                <w:color w:val="000000"/>
                <w:sz w:val="20"/>
              </w:rPr>
              <w:t>
</w:t>
            </w:r>
            <w:r>
              <w:rPr>
                <w:rFonts w:ascii="Times New Roman"/>
                <w:b w:val="false"/>
                <w:i w:val="false"/>
                <w:color w:val="000000"/>
                <w:sz w:val="20"/>
              </w:rPr>
              <w:t>22) токсоплазмоз центральной нервной системы;</w:t>
            </w:r>
          </w:p>
          <w:p>
            <w:pPr>
              <w:spacing w:after="20"/>
              <w:ind w:left="20"/>
              <w:jc w:val="both"/>
            </w:pPr>
            <w:r>
              <w:rPr>
                <w:rFonts w:ascii="Times New Roman"/>
                <w:b w:val="false"/>
                <w:i w:val="false"/>
                <w:color w:val="000000"/>
                <w:sz w:val="20"/>
              </w:rPr>
              <w:t>
</w:t>
            </w:r>
            <w:r>
              <w:rPr>
                <w:rFonts w:ascii="Times New Roman"/>
                <w:b w:val="false"/>
                <w:i w:val="false"/>
                <w:color w:val="000000"/>
                <w:sz w:val="20"/>
              </w:rPr>
              <w:t>23) кандидоз пищевода, бронхов, трахеи, легких, слизистых оболочек полости рта и носа;</w:t>
            </w:r>
          </w:p>
          <w:p>
            <w:pPr>
              <w:spacing w:after="20"/>
              <w:ind w:left="20"/>
              <w:jc w:val="both"/>
            </w:pPr>
            <w:r>
              <w:rPr>
                <w:rFonts w:ascii="Times New Roman"/>
                <w:b w:val="false"/>
                <w:i w:val="false"/>
                <w:color w:val="000000"/>
                <w:sz w:val="20"/>
              </w:rPr>
              <w:t>
</w:t>
            </w:r>
            <w:r>
              <w:rPr>
                <w:rFonts w:ascii="Times New Roman"/>
                <w:b w:val="false"/>
                <w:i w:val="false"/>
                <w:color w:val="000000"/>
                <w:sz w:val="20"/>
              </w:rPr>
              <w:t>24) диссеминированная инфекция, вызванная атипичными микобактериями;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25) кахексия неясной этиологии;</w:t>
            </w:r>
          </w:p>
          <w:p>
            <w:pPr>
              <w:spacing w:after="20"/>
              <w:ind w:left="20"/>
              <w:jc w:val="both"/>
            </w:pPr>
            <w:r>
              <w:rPr>
                <w:rFonts w:ascii="Times New Roman"/>
                <w:b w:val="false"/>
                <w:i w:val="false"/>
                <w:color w:val="000000"/>
                <w:sz w:val="20"/>
              </w:rPr>
              <w:t>
</w:t>
            </w:r>
            <w:r>
              <w:rPr>
                <w:rFonts w:ascii="Times New Roman"/>
                <w:b w:val="false"/>
                <w:i w:val="false"/>
                <w:color w:val="000000"/>
                <w:sz w:val="20"/>
              </w:rPr>
              <w:t>26) затяжные рецидивирующие пиодермии, не поддающиеся обычной терапии;</w:t>
            </w:r>
          </w:p>
          <w:p>
            <w:pPr>
              <w:spacing w:after="20"/>
              <w:ind w:left="20"/>
              <w:jc w:val="both"/>
            </w:pPr>
            <w:r>
              <w:rPr>
                <w:rFonts w:ascii="Times New Roman"/>
                <w:b w:val="false"/>
                <w:i w:val="false"/>
                <w:color w:val="000000"/>
                <w:sz w:val="20"/>
              </w:rPr>
              <w:t>
</w:t>
            </w:r>
            <w:r>
              <w:rPr>
                <w:rFonts w:ascii="Times New Roman"/>
                <w:b w:val="false"/>
                <w:i w:val="false"/>
                <w:color w:val="000000"/>
                <w:sz w:val="20"/>
              </w:rPr>
              <w:t>27) тяжелые хронические воспалительные заболевания женской половой сферы неясной этиологии;</w:t>
            </w:r>
          </w:p>
          <w:p>
            <w:pPr>
              <w:spacing w:after="20"/>
              <w:ind w:left="20"/>
              <w:jc w:val="both"/>
            </w:pPr>
            <w:r>
              <w:rPr>
                <w:rFonts w:ascii="Times New Roman"/>
                <w:b w:val="false"/>
                <w:i w:val="false"/>
                <w:color w:val="000000"/>
                <w:sz w:val="20"/>
              </w:rPr>
              <w:t>
</w:t>
            </w:r>
            <w:r>
              <w:rPr>
                <w:rFonts w:ascii="Times New Roman"/>
                <w:b w:val="false"/>
                <w:i w:val="false"/>
                <w:color w:val="000000"/>
                <w:sz w:val="20"/>
              </w:rPr>
              <w:t>28) инвазивные новообразования женских половых органов;</w:t>
            </w:r>
          </w:p>
          <w:p>
            <w:pPr>
              <w:spacing w:after="20"/>
              <w:ind w:left="20"/>
              <w:jc w:val="both"/>
            </w:pPr>
            <w:r>
              <w:rPr>
                <w:rFonts w:ascii="Times New Roman"/>
                <w:b w:val="false"/>
                <w:i w:val="false"/>
                <w:color w:val="000000"/>
                <w:sz w:val="20"/>
              </w:rPr>
              <w:t>
</w:t>
            </w:r>
            <w:r>
              <w:rPr>
                <w:rFonts w:ascii="Times New Roman"/>
                <w:b w:val="false"/>
                <w:i w:val="false"/>
                <w:color w:val="000000"/>
                <w:sz w:val="20"/>
              </w:rPr>
              <w:t>29) мононуклеоз через 3 месяцев от начала заболевания;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30) инфекции, передающихся половым путем (сифилис, хламидиоз, трихомониаз, гонорея, генитальный герпес, вирусный папилломатоз и другие) с установленным диагнозом;</w:t>
            </w:r>
          </w:p>
          <w:p>
            <w:pPr>
              <w:spacing w:after="20"/>
              <w:ind w:left="20"/>
              <w:jc w:val="both"/>
            </w:pPr>
            <w:r>
              <w:rPr>
                <w:rFonts w:ascii="Times New Roman"/>
                <w:b w:val="false"/>
                <w:i w:val="false"/>
                <w:color w:val="000000"/>
                <w:sz w:val="20"/>
              </w:rPr>
              <w:t>
</w:t>
            </w:r>
            <w:r>
              <w:rPr>
                <w:rFonts w:ascii="Times New Roman"/>
                <w:b w:val="false"/>
                <w:i w:val="false"/>
                <w:color w:val="000000"/>
                <w:sz w:val="20"/>
              </w:rPr>
              <w:t>31) вирусные гепатиты В и С, при подтверждении диагноза;</w:t>
            </w:r>
          </w:p>
          <w:p>
            <w:pPr>
              <w:spacing w:after="20"/>
              <w:ind w:left="20"/>
              <w:jc w:val="both"/>
            </w:pPr>
            <w:r>
              <w:rPr>
                <w:rFonts w:ascii="Times New Roman"/>
                <w:b w:val="false"/>
                <w:i w:val="false"/>
                <w:color w:val="000000"/>
                <w:sz w:val="20"/>
              </w:rPr>
              <w:t>
</w:t>
            </w:r>
            <w:r>
              <w:rPr>
                <w:rFonts w:ascii="Times New Roman"/>
                <w:b w:val="false"/>
                <w:i w:val="false"/>
                <w:color w:val="000000"/>
                <w:sz w:val="20"/>
              </w:rPr>
              <w:t>32) обширные сливные кондиломы;</w:t>
            </w:r>
          </w:p>
          <w:p>
            <w:pPr>
              <w:spacing w:after="20"/>
              <w:ind w:left="20"/>
              <w:jc w:val="both"/>
            </w:pPr>
            <w:r>
              <w:rPr>
                <w:rFonts w:ascii="Times New Roman"/>
                <w:b w:val="false"/>
                <w:i w:val="false"/>
                <w:color w:val="000000"/>
                <w:sz w:val="20"/>
              </w:rPr>
              <w:t>
</w:t>
            </w:r>
            <w:r>
              <w:rPr>
                <w:rFonts w:ascii="Times New Roman"/>
                <w:b w:val="false"/>
                <w:i w:val="false"/>
                <w:color w:val="000000"/>
                <w:sz w:val="20"/>
              </w:rPr>
              <w:t>33) контагиозный моллюск с обширными высыпаниями, гигантский обезображивающий контагиозный моллюск;</w:t>
            </w:r>
          </w:p>
          <w:p>
            <w:pPr>
              <w:spacing w:after="20"/>
              <w:ind w:left="20"/>
              <w:jc w:val="both"/>
            </w:pPr>
            <w:r>
              <w:rPr>
                <w:rFonts w:ascii="Times New Roman"/>
                <w:b w:val="false"/>
                <w:i w:val="false"/>
                <w:color w:val="000000"/>
                <w:sz w:val="20"/>
              </w:rPr>
              <w:t>
</w:t>
            </w:r>
            <w:r>
              <w:rPr>
                <w:rFonts w:ascii="Times New Roman"/>
                <w:b w:val="false"/>
                <w:i w:val="false"/>
                <w:color w:val="000000"/>
                <w:sz w:val="20"/>
              </w:rPr>
              <w:t>34) первичное слабоумие у ранее здоровых лиц;</w:t>
            </w:r>
          </w:p>
          <w:p>
            <w:pPr>
              <w:spacing w:after="20"/>
              <w:ind w:left="20"/>
              <w:jc w:val="both"/>
            </w:pPr>
            <w:r>
              <w:rPr>
                <w:rFonts w:ascii="Times New Roman"/>
                <w:b w:val="false"/>
                <w:i w:val="false"/>
                <w:color w:val="000000"/>
                <w:sz w:val="20"/>
              </w:rPr>
              <w:t>
</w:t>
            </w:r>
            <w:r>
              <w:rPr>
                <w:rFonts w:ascii="Times New Roman"/>
                <w:b w:val="false"/>
                <w:i w:val="false"/>
                <w:color w:val="000000"/>
                <w:sz w:val="20"/>
              </w:rPr>
              <w:t>35) больные гемофилией и другими заболеваниями, систематически получающие переливание крови и ее компонентов;</w:t>
            </w:r>
          </w:p>
          <w:p>
            <w:pPr>
              <w:spacing w:after="20"/>
              <w:ind w:left="20"/>
              <w:jc w:val="both"/>
            </w:pPr>
            <w:r>
              <w:rPr>
                <w:rFonts w:ascii="Times New Roman"/>
                <w:b w:val="false"/>
                <w:i w:val="false"/>
                <w:color w:val="000000"/>
                <w:sz w:val="20"/>
              </w:rPr>
              <w:t>
36) генерализованная цитомегаловирусная инфекция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1" w:id="292"/>
          <w:p>
            <w:pPr>
              <w:spacing w:after="20"/>
              <w:ind w:left="20"/>
              <w:jc w:val="both"/>
            </w:pPr>
            <w:r>
              <w:rPr>
                <w:rFonts w:ascii="Times New Roman"/>
                <w:b w:val="false"/>
                <w:i w:val="false"/>
                <w:color w:val="000000"/>
                <w:sz w:val="20"/>
              </w:rPr>
              <w:t>
Наличие медицинской документации о соблюдении следующих требований при проведении экспертизы временной нетрудоспособности, выдачи листа и справки о временной нетрудоспособности (форма №001/у "Медицинская карта стационарного пациента", форма 052/у "Медицинская карта амбулаторного пациента", корешки листов о временной нетрудоспособности пациентов, форма № 025/у "Журнал для записи заключений врачебно-консультационной комиссии", форма № 029/у "Книга регистрации листов о временной нетрудоспособности", форма № 037/у "Справка №__________ о временной нетрудоспособности студента, учащегося колледжа, профессионально-технического училища, о болезни, карантине и прочих причинах отсутствия ребенка, посещающего школу, детскую дошкольную организацию (нужное подчеркнуть)", форма № 038/у "Справка №______ о временной нетрудоспособности" и другие).:</w:t>
            </w:r>
          </w:p>
          <w:bookmarkEnd w:id="292"/>
          <w:p>
            <w:pPr>
              <w:spacing w:after="20"/>
              <w:ind w:left="20"/>
              <w:jc w:val="both"/>
            </w:pPr>
            <w:r>
              <w:rPr>
                <w:rFonts w:ascii="Times New Roman"/>
                <w:b w:val="false"/>
                <w:i w:val="false"/>
                <w:color w:val="000000"/>
                <w:sz w:val="20"/>
              </w:rPr>
              <w:t>
</w:t>
            </w:r>
            <w:r>
              <w:rPr>
                <w:rFonts w:ascii="Times New Roman"/>
                <w:b w:val="false"/>
                <w:i w:val="false"/>
                <w:color w:val="000000"/>
                <w:sz w:val="20"/>
              </w:rPr>
              <w:t>1) наличие осмотра лица и записи данных о его состоянии здоровья в медицинской карте амбулаторного (стационарного) пациента, обосновывающей необходимость временного освобождения его от работы;</w:t>
            </w:r>
          </w:p>
          <w:p>
            <w:pPr>
              <w:spacing w:after="20"/>
              <w:ind w:left="20"/>
              <w:jc w:val="both"/>
            </w:pPr>
            <w:r>
              <w:rPr>
                <w:rFonts w:ascii="Times New Roman"/>
                <w:b w:val="false"/>
                <w:i w:val="false"/>
                <w:color w:val="000000"/>
                <w:sz w:val="20"/>
              </w:rPr>
              <w:t>
</w:t>
            </w:r>
            <w:r>
              <w:rPr>
                <w:rFonts w:ascii="Times New Roman"/>
                <w:b w:val="false"/>
                <w:i w:val="false"/>
                <w:color w:val="000000"/>
                <w:sz w:val="20"/>
              </w:rPr>
              <w:t>2) выдачи листа и справки о временной нетрудоспособности в день выписки лиц при стационарном лечении (включая дневные стационары, реабилитационные центры) на весь период стационарного лечения;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закрытие листа и справки о временной нетрудоспособности датой выписки из стационара если трудоспособность лиц полностью восстановлена;</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продление лицам, продолжающим быть временно нетрудоспособными листа и справки о временной нетрудоспособности на срок, с учетом времени, необходимого для его явки к медицинскому работнику поликлиники или вызова медицинского работника на дом (но не более чем на один календарный день). Лицам, получавшим лечение за пределами региона проживания, учитывается время, необходимое для прибытия к месту его постоянного проживания (но не более чем на четыре календарных дня);</w:t>
            </w:r>
          </w:p>
          <w:p>
            <w:pPr>
              <w:spacing w:after="20"/>
              <w:ind w:left="20"/>
              <w:jc w:val="both"/>
            </w:pPr>
            <w:r>
              <w:rPr>
                <w:rFonts w:ascii="Times New Roman"/>
                <w:b w:val="false"/>
                <w:i w:val="false"/>
                <w:color w:val="000000"/>
                <w:sz w:val="20"/>
              </w:rPr>
              <w:t>
</w:t>
            </w:r>
            <w:r>
              <w:rPr>
                <w:rFonts w:ascii="Times New Roman"/>
                <w:b w:val="false"/>
                <w:i w:val="false"/>
                <w:color w:val="000000"/>
                <w:sz w:val="20"/>
              </w:rPr>
              <w:t>5) выдача справки о временной нетрудоспособности при травмах, полученных в состоянии алкогольного или наркотического опьянения, а также при острой алкогольной или наркотической интоксикации, на весь период временной нетрудоспособности;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6) выдачи листа и справки о временной нетрудоспособности лицам, страдающим психическими заболеваниями, при несвоевременном обращении в медицинскую организацию за прошедшие дни по заключению врачебно-консультативной комиссии психоневрологического диспансера или медицинского работника (врача-психиатра) совместно с руководителем медицинской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выдачи листа и справки о временной нетрудоспособности лицам, направленным по решению суда на судебно-медицинскую или судебно-психиатрическую экспертизу и признанных нетрудоспособными со дня поступления на экспертизу;</w:t>
            </w:r>
          </w:p>
          <w:p>
            <w:pPr>
              <w:spacing w:after="20"/>
              <w:ind w:left="20"/>
              <w:jc w:val="both"/>
            </w:pPr>
            <w:r>
              <w:rPr>
                <w:rFonts w:ascii="Times New Roman"/>
                <w:b w:val="false"/>
                <w:i w:val="false"/>
                <w:color w:val="000000"/>
                <w:sz w:val="20"/>
              </w:rPr>
              <w:t>
8) выдачи одновременно листа и справки о временной нетрудоспособности лицу, совмещающему обучение с работой.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9" w:id="293"/>
          <w:p>
            <w:pPr>
              <w:spacing w:after="20"/>
              <w:ind w:left="20"/>
              <w:jc w:val="both"/>
            </w:pPr>
            <w:r>
              <w:rPr>
                <w:rFonts w:ascii="Times New Roman"/>
                <w:b w:val="false"/>
                <w:i w:val="false"/>
                <w:color w:val="000000"/>
                <w:sz w:val="20"/>
              </w:rPr>
              <w:t>
Наличие документации (внутренние приказы, положения, протоколы, анкеты, аналитические справки) о проведении клинического аудита Службой поддержки пациента и внутренней экспертизы и его оценка по следующим критериям:</w:t>
            </w:r>
          </w:p>
          <w:bookmarkEnd w:id="293"/>
          <w:p>
            <w:pPr>
              <w:spacing w:after="20"/>
              <w:ind w:left="20"/>
              <w:jc w:val="both"/>
            </w:pPr>
            <w:r>
              <w:rPr>
                <w:rFonts w:ascii="Times New Roman"/>
                <w:b w:val="false"/>
                <w:i w:val="false"/>
                <w:color w:val="000000"/>
                <w:sz w:val="20"/>
              </w:rPr>
              <w:t>
</w:t>
            </w:r>
            <w:r>
              <w:rPr>
                <w:rFonts w:ascii="Times New Roman"/>
                <w:b w:val="false"/>
                <w:i w:val="false"/>
                <w:color w:val="000000"/>
                <w:sz w:val="20"/>
              </w:rPr>
              <w:t>1) качество сбора анамнеза, которое оценивается по следующим критериям:</w:t>
            </w:r>
          </w:p>
          <w:p>
            <w:pPr>
              <w:spacing w:after="20"/>
              <w:ind w:left="20"/>
              <w:jc w:val="both"/>
            </w:pPr>
            <w:r>
              <w:rPr>
                <w:rFonts w:ascii="Times New Roman"/>
                <w:b w:val="false"/>
                <w:i w:val="false"/>
                <w:color w:val="000000"/>
                <w:sz w:val="20"/>
              </w:rPr>
              <w:t>
</w:t>
            </w:r>
            <w:r>
              <w:rPr>
                <w:rFonts w:ascii="Times New Roman"/>
                <w:b w:val="false"/>
                <w:i w:val="false"/>
                <w:color w:val="000000"/>
                <w:sz w:val="20"/>
              </w:rPr>
              <w:t>отсутствие сбора анамнеза;</w:t>
            </w:r>
          </w:p>
          <w:p>
            <w:pPr>
              <w:spacing w:after="20"/>
              <w:ind w:left="20"/>
              <w:jc w:val="both"/>
            </w:pPr>
            <w:r>
              <w:rPr>
                <w:rFonts w:ascii="Times New Roman"/>
                <w:b w:val="false"/>
                <w:i w:val="false"/>
                <w:color w:val="000000"/>
                <w:sz w:val="20"/>
              </w:rPr>
              <w:t>
</w:t>
            </w:r>
            <w:r>
              <w:rPr>
                <w:rFonts w:ascii="Times New Roman"/>
                <w:b w:val="false"/>
                <w:i w:val="false"/>
                <w:color w:val="000000"/>
                <w:sz w:val="20"/>
              </w:rPr>
              <w:t>полнота сбора анамнеза;</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данных о перенесенных, хронических и наследственных заболеваниях, проведенных гемотрансфузиях, переносимости лекарственных препаратов, аллергологический статус;</w:t>
            </w:r>
          </w:p>
          <w:p>
            <w:pPr>
              <w:spacing w:after="20"/>
              <w:ind w:left="20"/>
              <w:jc w:val="both"/>
            </w:pPr>
            <w:r>
              <w:rPr>
                <w:rFonts w:ascii="Times New Roman"/>
                <w:b w:val="false"/>
                <w:i w:val="false"/>
                <w:color w:val="000000"/>
                <w:sz w:val="20"/>
              </w:rPr>
              <w:t>
</w:t>
            </w:r>
            <w:r>
              <w:rPr>
                <w:rFonts w:ascii="Times New Roman"/>
                <w:b w:val="false"/>
                <w:i w:val="false"/>
                <w:color w:val="000000"/>
                <w:sz w:val="20"/>
              </w:rPr>
              <w:t>развитие осложнений вследствие допущенных тактических ошибок при проведении лечебно-диагностических мероприятий из-за некачественного сбора анамнеза;</w:t>
            </w:r>
          </w:p>
          <w:p>
            <w:pPr>
              <w:spacing w:after="20"/>
              <w:ind w:left="20"/>
              <w:jc w:val="both"/>
            </w:pPr>
            <w:r>
              <w:rPr>
                <w:rFonts w:ascii="Times New Roman"/>
                <w:b w:val="false"/>
                <w:i w:val="false"/>
                <w:color w:val="000000"/>
                <w:sz w:val="20"/>
              </w:rPr>
              <w:t>
</w:t>
            </w:r>
            <w:r>
              <w:rPr>
                <w:rFonts w:ascii="Times New Roman"/>
                <w:b w:val="false"/>
                <w:i w:val="false"/>
                <w:color w:val="000000"/>
                <w:sz w:val="20"/>
              </w:rPr>
              <w:t>2) полнота и обоснованность проведения диагностических исследований, которые оцениваются по следующим критериям:</w:t>
            </w:r>
          </w:p>
          <w:p>
            <w:pPr>
              <w:spacing w:after="20"/>
              <w:ind w:left="20"/>
              <w:jc w:val="both"/>
            </w:pPr>
            <w:r>
              <w:rPr>
                <w:rFonts w:ascii="Times New Roman"/>
                <w:b w:val="false"/>
                <w:i w:val="false"/>
                <w:color w:val="000000"/>
                <w:sz w:val="20"/>
              </w:rPr>
              <w:t>
</w:t>
            </w:r>
            <w:r>
              <w:rPr>
                <w:rFonts w:ascii="Times New Roman"/>
                <w:b w:val="false"/>
                <w:i w:val="false"/>
                <w:color w:val="000000"/>
                <w:sz w:val="20"/>
              </w:rPr>
              <w:t>отсутствие диагностических мероприятий;</w:t>
            </w:r>
          </w:p>
          <w:p>
            <w:pPr>
              <w:spacing w:after="20"/>
              <w:ind w:left="20"/>
              <w:jc w:val="both"/>
            </w:pPr>
            <w:r>
              <w:rPr>
                <w:rFonts w:ascii="Times New Roman"/>
                <w:b w:val="false"/>
                <w:i w:val="false"/>
                <w:color w:val="000000"/>
                <w:sz w:val="20"/>
              </w:rPr>
              <w:t>
</w:t>
            </w:r>
            <w:r>
              <w:rPr>
                <w:rFonts w:ascii="Times New Roman"/>
                <w:b w:val="false"/>
                <w:i w:val="false"/>
                <w:color w:val="000000"/>
                <w:sz w:val="20"/>
              </w:rPr>
              <w:t>неправильное заключение или отсутствие заключения по результатам проведенных диагностических исследований, приведшие к неправильной постановке диагноза и ошибкам в тактике лечения;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проведение диагностических исследований, предусмотренных клиническими протоколами;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проведение диагностических исследований с высоким, неоправданным риском для состояния здоровья пациента, обоснованность проведения диагностических исследований, не вошедших в клинические протокола;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проведение диагностических исследований, неинформативных для постановки правильного диагноза и приведших к необоснованному увеличению сроков лечения и удорожанию стоимости лечения;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правильность, своевременность и обоснованность выставленного клинического диагноза с учетом результатов проведенных исследований (при плановой госпитализации учитываются исследования, проведенные и на догоспитальном этапе), которые оцениваются по следующим критериям:</w:t>
            </w:r>
          </w:p>
          <w:p>
            <w:pPr>
              <w:spacing w:after="20"/>
              <w:ind w:left="20"/>
              <w:jc w:val="both"/>
            </w:pPr>
            <w:r>
              <w:rPr>
                <w:rFonts w:ascii="Times New Roman"/>
                <w:b w:val="false"/>
                <w:i w:val="false"/>
                <w:color w:val="000000"/>
                <w:sz w:val="20"/>
              </w:rPr>
              <w:t>
</w:t>
            </w:r>
            <w:r>
              <w:rPr>
                <w:rFonts w:ascii="Times New Roman"/>
                <w:b w:val="false"/>
                <w:i w:val="false"/>
                <w:color w:val="000000"/>
                <w:sz w:val="20"/>
              </w:rPr>
              <w:t>диагноз отсутствует, неполный или неправильный, не соответствует международной классификации болезней;</w:t>
            </w:r>
          </w:p>
          <w:p>
            <w:pPr>
              <w:spacing w:after="20"/>
              <w:ind w:left="20"/>
              <w:jc w:val="both"/>
            </w:pPr>
            <w:r>
              <w:rPr>
                <w:rFonts w:ascii="Times New Roman"/>
                <w:b w:val="false"/>
                <w:i w:val="false"/>
                <w:color w:val="000000"/>
                <w:sz w:val="20"/>
              </w:rPr>
              <w:t>
</w:t>
            </w:r>
            <w:r>
              <w:rPr>
                <w:rFonts w:ascii="Times New Roman"/>
                <w:b w:val="false"/>
                <w:i w:val="false"/>
                <w:color w:val="000000"/>
                <w:sz w:val="20"/>
              </w:rPr>
              <w:t>не выделен ведущий патологический синдром, определяющий тяжесть течения заболевания, не распознаны сопутствующие заболевания и осложнения;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диагноз правильный, но неполный, не выделен ведущий патологический синдром при выделенных осложнениях, не распознаны сопутствующие заболевания, влияющие на исход;</w:t>
            </w:r>
          </w:p>
          <w:p>
            <w:pPr>
              <w:spacing w:after="20"/>
              <w:ind w:left="20"/>
              <w:jc w:val="both"/>
            </w:pPr>
            <w:r>
              <w:rPr>
                <w:rFonts w:ascii="Times New Roman"/>
                <w:b w:val="false"/>
                <w:i w:val="false"/>
                <w:color w:val="000000"/>
                <w:sz w:val="20"/>
              </w:rPr>
              <w:t>
</w:t>
            </w:r>
            <w:r>
              <w:rPr>
                <w:rFonts w:ascii="Times New Roman"/>
                <w:b w:val="false"/>
                <w:i w:val="false"/>
                <w:color w:val="000000"/>
                <w:sz w:val="20"/>
              </w:rPr>
              <w:t>диагноз основного заболевания правильный, но не диагностированы сопутствующие заболевания, влияющие на результат лечения.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Объективные причины неправильной и (или) несвоевременной диагностики (атипичное течение основного заболевания, бессимптомное течение сопутствующего заболевания, редко встречающиеся осложнения и сопутствующие заболевания) отражаются в результатах экспертизы. Проводится оценка влияния неправильной и (или) несвоевременной постановки диагноза на последующие этапы оказания медицинских услуг (помощи);</w:t>
            </w:r>
          </w:p>
          <w:p>
            <w:pPr>
              <w:spacing w:after="20"/>
              <w:ind w:left="20"/>
              <w:jc w:val="both"/>
            </w:pPr>
            <w:r>
              <w:rPr>
                <w:rFonts w:ascii="Times New Roman"/>
                <w:b w:val="false"/>
                <w:i w:val="false"/>
                <w:color w:val="000000"/>
                <w:sz w:val="20"/>
              </w:rPr>
              <w:t>
</w:t>
            </w:r>
            <w:r>
              <w:rPr>
                <w:rFonts w:ascii="Times New Roman"/>
                <w:b w:val="false"/>
                <w:i w:val="false"/>
                <w:color w:val="000000"/>
                <w:sz w:val="20"/>
              </w:rPr>
              <w:t>4) своевременность и качество консультаций профильных специалистов, которые оцениваются по следующим критериям:</w:t>
            </w:r>
          </w:p>
          <w:p>
            <w:pPr>
              <w:spacing w:after="20"/>
              <w:ind w:left="20"/>
              <w:jc w:val="both"/>
            </w:pPr>
            <w:r>
              <w:rPr>
                <w:rFonts w:ascii="Times New Roman"/>
                <w:b w:val="false"/>
                <w:i w:val="false"/>
                <w:color w:val="000000"/>
                <w:sz w:val="20"/>
              </w:rPr>
              <w:t>
</w:t>
            </w:r>
            <w:r>
              <w:rPr>
                <w:rFonts w:ascii="Times New Roman"/>
                <w:b w:val="false"/>
                <w:i w:val="false"/>
                <w:color w:val="000000"/>
                <w:sz w:val="20"/>
              </w:rPr>
              <w:t>отсутствие консультации, приведшее к ошибочной трактовке симптомов и синдромов, отрицательно повлиявших на исход заболевания;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консультация своевременная, непринятие во внимание мнения консультанта при постановке диагноза частично повлияло на исход заболевания;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консультация своевременная, мнение консультанта учтено при постановке диагноза, невыполнение рекомендации консультанта по лечению частично повлияло на исход заболевания;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мнение консультанта ошибочное и повлияло на исход заболевания.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подтверждающей документации о проведении оценки объективности причин несвоевременной консультации и влияния несвоевременной постановки диагноза на последующие этапы оказания медицинских услуг (помощи);</w:t>
            </w:r>
          </w:p>
          <w:p>
            <w:pPr>
              <w:spacing w:after="20"/>
              <w:ind w:left="20"/>
              <w:jc w:val="both"/>
            </w:pPr>
            <w:r>
              <w:rPr>
                <w:rFonts w:ascii="Times New Roman"/>
                <w:b w:val="false"/>
                <w:i w:val="false"/>
                <w:color w:val="000000"/>
                <w:sz w:val="20"/>
              </w:rPr>
              <w:t>
</w:t>
            </w:r>
            <w:r>
              <w:rPr>
                <w:rFonts w:ascii="Times New Roman"/>
                <w:b w:val="false"/>
                <w:i w:val="false"/>
                <w:color w:val="000000"/>
                <w:sz w:val="20"/>
              </w:rPr>
              <w:t>5) объем, качество и обоснованность проведения лечебных мероприятий, которые оцениваются по следующим критериям:</w:t>
            </w:r>
          </w:p>
          <w:p>
            <w:pPr>
              <w:spacing w:after="20"/>
              <w:ind w:left="20"/>
              <w:jc w:val="both"/>
            </w:pPr>
            <w:r>
              <w:rPr>
                <w:rFonts w:ascii="Times New Roman"/>
                <w:b w:val="false"/>
                <w:i w:val="false"/>
                <w:color w:val="000000"/>
                <w:sz w:val="20"/>
              </w:rPr>
              <w:t>
</w:t>
            </w:r>
            <w:r>
              <w:rPr>
                <w:rFonts w:ascii="Times New Roman"/>
                <w:b w:val="false"/>
                <w:i w:val="false"/>
                <w:color w:val="000000"/>
                <w:sz w:val="20"/>
              </w:rPr>
              <w:t>отсутствие лечения при наличии показаний;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назначение лечения при отсутствии показаний;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назначение малоэффективных лечебных мероприятий без учета особенностей течения заболевания, сопутствующих заболеваний и осложнений;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выполнение лечебных мероприятий не в полном объеме, без учета функционального состояния органов и систем, назначения лекарственных средств без доказанной клинической эффективности;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необоснованное отклонение от требований клинических протоколов, наличие полипрагмазии, приведшее к развитию нового патологического синдрома и ухудшению состояния пациента;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6) отсутствие или развитие осложнений после медицинских вмешательств, оцениваются все возникшие осложнения, в том числе обусловленные оперативными вмешательствами (запоздалое оперативное вмешательство, неадекватный объем и метод, технические дефекты) и диагностическими процедурами;</w:t>
            </w:r>
          </w:p>
          <w:p>
            <w:pPr>
              <w:spacing w:after="20"/>
              <w:ind w:left="20"/>
              <w:jc w:val="both"/>
            </w:pPr>
            <w:r>
              <w:rPr>
                <w:rFonts w:ascii="Times New Roman"/>
                <w:b w:val="false"/>
                <w:i w:val="false"/>
                <w:color w:val="000000"/>
                <w:sz w:val="20"/>
              </w:rPr>
              <w:t>
</w:t>
            </w:r>
            <w:r>
              <w:rPr>
                <w:rFonts w:ascii="Times New Roman"/>
                <w:b w:val="false"/>
                <w:i w:val="false"/>
                <w:color w:val="000000"/>
                <w:sz w:val="20"/>
              </w:rPr>
              <w:t>7) достигнутый результат, который оценивается по следующим критериям:</w:t>
            </w:r>
          </w:p>
          <w:p>
            <w:pPr>
              <w:spacing w:after="20"/>
              <w:ind w:left="20"/>
              <w:jc w:val="both"/>
            </w:pPr>
            <w:r>
              <w:rPr>
                <w:rFonts w:ascii="Times New Roman"/>
                <w:b w:val="false"/>
                <w:i w:val="false"/>
                <w:color w:val="000000"/>
                <w:sz w:val="20"/>
              </w:rPr>
              <w:t>
</w:t>
            </w:r>
            <w:r>
              <w:rPr>
                <w:rFonts w:ascii="Times New Roman"/>
                <w:b w:val="false"/>
                <w:i w:val="false"/>
                <w:color w:val="000000"/>
                <w:sz w:val="20"/>
              </w:rPr>
              <w:t>достижение ожидаемого клинического эффекта при соблюдении технологии оказания медицинских услуг (помощи);</w:t>
            </w:r>
          </w:p>
          <w:p>
            <w:pPr>
              <w:spacing w:after="20"/>
              <w:ind w:left="20"/>
              <w:jc w:val="both"/>
            </w:pPr>
            <w:r>
              <w:rPr>
                <w:rFonts w:ascii="Times New Roman"/>
                <w:b w:val="false"/>
                <w:i w:val="false"/>
                <w:color w:val="000000"/>
                <w:sz w:val="20"/>
              </w:rPr>
              <w:t>
</w:t>
            </w:r>
            <w:r>
              <w:rPr>
                <w:rFonts w:ascii="Times New Roman"/>
                <w:b w:val="false"/>
                <w:i w:val="false"/>
                <w:color w:val="000000"/>
                <w:sz w:val="20"/>
              </w:rPr>
              <w:t>отсутствие клинического эффекта лечебных и профилактических мероприятий вследствие некачественного сбора анамнеза и проведения диагностических исследований;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отсутствие ожидаемого клинического эффекта вследствие проведения малоэффективных лечебных, профилактических мероприятий без учета особенностей течения заболевания, сопутствующих заболеваний, осложнений, назначение лекарственных средств без доказанной клинической эффективности;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полипрагмазии, обусловившее развитие нежелательных последствий;</w:t>
            </w:r>
          </w:p>
          <w:p>
            <w:pPr>
              <w:spacing w:after="20"/>
              <w:ind w:left="20"/>
              <w:jc w:val="both"/>
            </w:pPr>
            <w:r>
              <w:rPr>
                <w:rFonts w:ascii="Times New Roman"/>
                <w:b w:val="false"/>
                <w:i w:val="false"/>
                <w:color w:val="000000"/>
                <w:sz w:val="20"/>
              </w:rPr>
              <w:t xml:space="preserve">
 8) качество ведения медицинской документации, которое оценивается по наличию, полноте и качеству записей в первичной медицинской документации, предназначенной для записи данных о состоянии здоровья пациентов, отражающих характер, объем и качество оказанной медицинской помощи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5" w:id="294"/>
          <w:p>
            <w:pPr>
              <w:spacing w:after="20"/>
              <w:ind w:left="20"/>
              <w:jc w:val="both"/>
            </w:pPr>
            <w:r>
              <w:rPr>
                <w:rFonts w:ascii="Times New Roman"/>
                <w:b w:val="false"/>
                <w:i w:val="false"/>
                <w:color w:val="000000"/>
                <w:sz w:val="20"/>
              </w:rPr>
              <w:t>
Наличие документации о соблюдении следующих действий при проведении патологоанатомического вскрытия:</w:t>
            </w:r>
          </w:p>
          <w:bookmarkEnd w:id="294"/>
          <w:p>
            <w:pPr>
              <w:spacing w:after="20"/>
              <w:ind w:left="20"/>
              <w:jc w:val="both"/>
            </w:pPr>
            <w:r>
              <w:rPr>
                <w:rFonts w:ascii="Times New Roman"/>
                <w:b w:val="false"/>
                <w:i w:val="false"/>
                <w:color w:val="000000"/>
                <w:sz w:val="20"/>
              </w:rPr>
              <w:t>
</w:t>
            </w:r>
            <w:r>
              <w:rPr>
                <w:rFonts w:ascii="Times New Roman"/>
                <w:b w:val="false"/>
                <w:i w:val="false"/>
                <w:color w:val="000000"/>
                <w:sz w:val="20"/>
              </w:rPr>
              <w:t>1) проведение патологоанатомического вскрытия трупов после констатации врачами биологической смерти, после предоставления медицинской карты стационарного пациента или медицинской карты амбулаторного пациента с письменным распоряжением главного врача или его заместителя по медицинской (лечебной) части организации здравоохранения о направлении на патологоанатомическое вскрытие;</w:t>
            </w:r>
          </w:p>
          <w:p>
            <w:pPr>
              <w:spacing w:after="20"/>
              <w:ind w:left="20"/>
              <w:jc w:val="both"/>
            </w:pPr>
            <w:r>
              <w:rPr>
                <w:rFonts w:ascii="Times New Roman"/>
                <w:b w:val="false"/>
                <w:i w:val="false"/>
                <w:color w:val="000000"/>
                <w:sz w:val="20"/>
              </w:rPr>
              <w:t>
</w:t>
            </w:r>
            <w:r>
              <w:rPr>
                <w:rFonts w:ascii="Times New Roman"/>
                <w:b w:val="false"/>
                <w:i w:val="false"/>
                <w:color w:val="000000"/>
                <w:sz w:val="20"/>
              </w:rPr>
              <w:t>2) оформление результатов патологоанатомического вскрытия в виде патологоанатомического диагноза (патологоанатомический диагноз включает: основное заболевание, осложнение основного заболевания, сопутствующее заболевание, комбинированное основное заболевание);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передача медицинской карты стационарного пациента или медицинской карты амбулаторного пациента с внесенным в нее патологоанатомическим диагнозом в медицинский архив организации здравоохранения не позднее десяти рабочих дней после патологоанатомического вскрытия;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проведение клинико-патологоанатомического разбора в случаях смерти больных в организациях здравоохранения;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патологоанатомическое вскрытие при подозрениях на острые инфекционные, онкологические заболевания, патологию детского возраста, летальный исход в связи с медицинскими манипуляциями в целях установления причины смерти и уточнения диагноза заболевания со смертельным исходом;</w:t>
            </w:r>
          </w:p>
          <w:p>
            <w:pPr>
              <w:spacing w:after="20"/>
              <w:ind w:left="20"/>
              <w:jc w:val="both"/>
            </w:pPr>
            <w:r>
              <w:rPr>
                <w:rFonts w:ascii="Times New Roman"/>
                <w:b w:val="false"/>
                <w:i w:val="false"/>
                <w:color w:val="000000"/>
                <w:sz w:val="20"/>
              </w:rPr>
              <w:t>
</w:t>
            </w:r>
            <w:r>
              <w:rPr>
                <w:rFonts w:ascii="Times New Roman"/>
                <w:b w:val="false"/>
                <w:i w:val="false"/>
                <w:color w:val="000000"/>
                <w:sz w:val="20"/>
              </w:rPr>
              <w:t>6) организация главным врачом и заведующим патологоанатомического отделения вирусологического (иммунофлюоресцентного) и бактериологического исследования материалов вскрытия трупов в случаях подозрения на инфекционные заболевания;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7) передача в патологоанатомическое бюро, централизованное патологоанатомическое бюро и патологоанатомическое отделение медицинских карт стационарных пациентов на всех умерших за предшествующие сутки не позднее 10 часов утра дня, следующего после установления факта смерти;</w:t>
            </w:r>
          </w:p>
          <w:p>
            <w:pPr>
              <w:spacing w:after="20"/>
              <w:ind w:left="20"/>
              <w:jc w:val="both"/>
            </w:pPr>
            <w:r>
              <w:rPr>
                <w:rFonts w:ascii="Times New Roman"/>
                <w:b w:val="false"/>
                <w:i w:val="false"/>
                <w:color w:val="000000"/>
                <w:sz w:val="20"/>
              </w:rPr>
              <w:t>
</w:t>
            </w:r>
            <w:r>
              <w:rPr>
                <w:rFonts w:ascii="Times New Roman"/>
                <w:b w:val="false"/>
                <w:i w:val="false"/>
                <w:color w:val="000000"/>
                <w:sz w:val="20"/>
              </w:rPr>
              <w:t>8) оформление: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 медицинского свидетельства о смерти (предварительное, окончательное) врачом по специальности "патологическая анатомия (взрослая, детская)" в день проведения патологоанатомического вскрытия;</w:t>
            </w:r>
          </w:p>
          <w:p>
            <w:pPr>
              <w:spacing w:after="20"/>
              <w:ind w:left="20"/>
              <w:jc w:val="both"/>
            </w:pPr>
            <w:r>
              <w:rPr>
                <w:rFonts w:ascii="Times New Roman"/>
                <w:b w:val="false"/>
                <w:i w:val="false"/>
                <w:color w:val="000000"/>
                <w:sz w:val="20"/>
              </w:rPr>
              <w:t>
</w:t>
            </w:r>
            <w:r>
              <w:rPr>
                <w:rFonts w:ascii="Times New Roman"/>
                <w:b w:val="false"/>
                <w:i w:val="false"/>
                <w:color w:val="000000"/>
                <w:sz w:val="20"/>
              </w:rPr>
              <w:t>- медицинского свидетельства о перинатальной смерти (предварительное, окончательное) врачом по специальности "патологическая анатомия (взрослая, детская)" в день проведения патологоанатомического вскрытия;</w:t>
            </w:r>
          </w:p>
          <w:p>
            <w:pPr>
              <w:spacing w:after="20"/>
              <w:ind w:left="20"/>
              <w:jc w:val="both"/>
            </w:pPr>
            <w:r>
              <w:rPr>
                <w:rFonts w:ascii="Times New Roman"/>
                <w:b w:val="false"/>
                <w:i w:val="false"/>
                <w:color w:val="000000"/>
                <w:sz w:val="20"/>
              </w:rPr>
              <w:t>
</w:t>
            </w:r>
            <w:r>
              <w:rPr>
                <w:rFonts w:ascii="Times New Roman"/>
                <w:b w:val="false"/>
                <w:i w:val="false"/>
                <w:color w:val="000000"/>
                <w:sz w:val="20"/>
              </w:rPr>
              <w:t>9) оформление результатов вскрытия в виде протокола патологоанатомического исследования; 10) наличие письменного уведомления в судебно-следственные органы для решения вопроса о передаче трупа на судебно-медицинскую экспертизу при обнаружении признаков насильственной смерти и прекращение проведения патологоанатомического исследования трупа;</w:t>
            </w:r>
          </w:p>
          <w:p>
            <w:pPr>
              <w:spacing w:after="20"/>
              <w:ind w:left="20"/>
              <w:jc w:val="both"/>
            </w:pPr>
            <w:r>
              <w:rPr>
                <w:rFonts w:ascii="Times New Roman"/>
                <w:b w:val="false"/>
                <w:i w:val="false"/>
                <w:color w:val="000000"/>
                <w:sz w:val="20"/>
              </w:rPr>
              <w:t>
</w:t>
            </w:r>
            <w:r>
              <w:rPr>
                <w:rFonts w:ascii="Times New Roman"/>
                <w:b w:val="false"/>
                <w:i w:val="false"/>
                <w:color w:val="000000"/>
                <w:sz w:val="20"/>
              </w:rPr>
              <w:t>11) наличие письменного извещения врача по специальности "патологическая анатомия (взрослая, детская)" в случае первичного обнаружения во время вскрытия признаков острого инфекционного заболевания, пищевого или производственного отравления, необычной реакции на прививку, а также экстренное извещение в органы государственной санитарно-эпидемиологической службы, сразу же после их выявления;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12) проведение патологоанатомического исследования плаценты:</w:t>
            </w:r>
          </w:p>
          <w:p>
            <w:pPr>
              <w:spacing w:after="20"/>
              <w:ind w:left="20"/>
              <w:jc w:val="both"/>
            </w:pPr>
            <w:r>
              <w:rPr>
                <w:rFonts w:ascii="Times New Roman"/>
                <w:b w:val="false"/>
                <w:i w:val="false"/>
                <w:color w:val="000000"/>
                <w:sz w:val="20"/>
              </w:rPr>
              <w:t>
</w:t>
            </w:r>
            <w:r>
              <w:rPr>
                <w:rFonts w:ascii="Times New Roman"/>
                <w:b w:val="false"/>
                <w:i w:val="false"/>
                <w:color w:val="000000"/>
                <w:sz w:val="20"/>
              </w:rPr>
              <w:t>- в случае мертворождения;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при всех заболеваниях новорожденных, выявленных в момент рождения;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в случаях, подозрительных на гемолитическую болезнь новорожденных;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 при раннем отхождении вод и при грязных водах;</w:t>
            </w:r>
          </w:p>
          <w:p>
            <w:pPr>
              <w:spacing w:after="20"/>
              <w:ind w:left="20"/>
              <w:jc w:val="both"/>
            </w:pPr>
            <w:r>
              <w:rPr>
                <w:rFonts w:ascii="Times New Roman"/>
                <w:b w:val="false"/>
                <w:i w:val="false"/>
                <w:color w:val="000000"/>
                <w:sz w:val="20"/>
              </w:rPr>
              <w:t>
</w:t>
            </w:r>
            <w:r>
              <w:rPr>
                <w:rFonts w:ascii="Times New Roman"/>
                <w:b w:val="false"/>
                <w:i w:val="false"/>
                <w:color w:val="000000"/>
                <w:sz w:val="20"/>
              </w:rPr>
              <w:t>- при заболеваниях матери, протекающих с высокой температурой в последний триместр беременности;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 при явной аномалии развития или прикрепления плаценты;</w:t>
            </w:r>
          </w:p>
          <w:p>
            <w:pPr>
              <w:spacing w:after="20"/>
              <w:ind w:left="20"/>
              <w:jc w:val="both"/>
            </w:pPr>
            <w:r>
              <w:rPr>
                <w:rFonts w:ascii="Times New Roman"/>
                <w:b w:val="false"/>
                <w:i w:val="false"/>
                <w:color w:val="000000"/>
                <w:sz w:val="20"/>
              </w:rPr>
              <w:t>
</w:t>
            </w:r>
            <w:r>
              <w:rPr>
                <w:rFonts w:ascii="Times New Roman"/>
                <w:b w:val="false"/>
                <w:i w:val="false"/>
                <w:color w:val="000000"/>
                <w:sz w:val="20"/>
              </w:rPr>
              <w:t>- при подозрении на наличие врожденных аномалий развития плода;</w:t>
            </w:r>
          </w:p>
          <w:p>
            <w:pPr>
              <w:spacing w:after="20"/>
              <w:ind w:left="20"/>
              <w:jc w:val="both"/>
            </w:pPr>
            <w:r>
              <w:rPr>
                <w:rFonts w:ascii="Times New Roman"/>
                <w:b w:val="false"/>
                <w:i w:val="false"/>
                <w:color w:val="000000"/>
                <w:sz w:val="20"/>
              </w:rPr>
              <w:t>
</w:t>
            </w:r>
            <w:r>
              <w:rPr>
                <w:rFonts w:ascii="Times New Roman"/>
                <w:b w:val="false"/>
                <w:i w:val="false"/>
                <w:color w:val="000000"/>
                <w:sz w:val="20"/>
              </w:rPr>
              <w:t>- при случаях преэклампсий, эклампсий</w:t>
            </w:r>
          </w:p>
          <w:p>
            <w:pPr>
              <w:spacing w:after="20"/>
              <w:ind w:left="20"/>
              <w:jc w:val="both"/>
            </w:pPr>
            <w:r>
              <w:rPr>
                <w:rFonts w:ascii="Times New Roman"/>
                <w:b w:val="false"/>
                <w:i w:val="false"/>
                <w:color w:val="000000"/>
                <w:sz w:val="20"/>
              </w:rPr>
              <w:t>
</w:t>
            </w:r>
            <w:r>
              <w:rPr>
                <w:rFonts w:ascii="Times New Roman"/>
                <w:b w:val="false"/>
                <w:i w:val="false"/>
                <w:color w:val="000000"/>
                <w:sz w:val="20"/>
              </w:rPr>
              <w:t>13) обязательная регистрация плода массой менее 500 граммов с антропометрическими данными (масса, рост, окружность головы, окружность грудной клетки);</w:t>
            </w:r>
          </w:p>
          <w:p>
            <w:pPr>
              <w:spacing w:after="20"/>
              <w:ind w:left="20"/>
              <w:jc w:val="both"/>
            </w:pPr>
            <w:r>
              <w:rPr>
                <w:rFonts w:ascii="Times New Roman"/>
                <w:b w:val="false"/>
                <w:i w:val="false"/>
                <w:color w:val="000000"/>
                <w:sz w:val="20"/>
              </w:rPr>
              <w:t>
</w:t>
            </w:r>
            <w:r>
              <w:rPr>
                <w:rFonts w:ascii="Times New Roman"/>
                <w:b w:val="false"/>
                <w:i w:val="false"/>
                <w:color w:val="000000"/>
                <w:sz w:val="20"/>
              </w:rPr>
              <w:t>14) установление патологоанатомического вскрытия в зависимости от сложности на следующие категории:</w:t>
            </w:r>
          </w:p>
          <w:p>
            <w:pPr>
              <w:spacing w:after="20"/>
              <w:ind w:left="20"/>
              <w:jc w:val="both"/>
            </w:pPr>
            <w:r>
              <w:rPr>
                <w:rFonts w:ascii="Times New Roman"/>
                <w:b w:val="false"/>
                <w:i w:val="false"/>
                <w:color w:val="000000"/>
                <w:sz w:val="20"/>
              </w:rPr>
              <w:t>
</w:t>
            </w:r>
            <w:r>
              <w:rPr>
                <w:rFonts w:ascii="Times New Roman"/>
                <w:b w:val="false"/>
                <w:i w:val="false"/>
                <w:color w:val="000000"/>
                <w:sz w:val="20"/>
              </w:rPr>
              <w:t>- первая категория;</w:t>
            </w:r>
          </w:p>
          <w:p>
            <w:pPr>
              <w:spacing w:after="20"/>
              <w:ind w:left="20"/>
              <w:jc w:val="both"/>
            </w:pPr>
            <w:r>
              <w:rPr>
                <w:rFonts w:ascii="Times New Roman"/>
                <w:b w:val="false"/>
                <w:i w:val="false"/>
                <w:color w:val="000000"/>
                <w:sz w:val="20"/>
              </w:rPr>
              <w:t>
</w:t>
            </w:r>
            <w:r>
              <w:rPr>
                <w:rFonts w:ascii="Times New Roman"/>
                <w:b w:val="false"/>
                <w:i w:val="false"/>
                <w:color w:val="000000"/>
                <w:sz w:val="20"/>
              </w:rPr>
              <w:t>- вторая категория;</w:t>
            </w:r>
          </w:p>
          <w:p>
            <w:pPr>
              <w:spacing w:after="20"/>
              <w:ind w:left="20"/>
              <w:jc w:val="both"/>
            </w:pPr>
            <w:r>
              <w:rPr>
                <w:rFonts w:ascii="Times New Roman"/>
                <w:b w:val="false"/>
                <w:i w:val="false"/>
                <w:color w:val="000000"/>
                <w:sz w:val="20"/>
              </w:rPr>
              <w:t>
</w:t>
            </w:r>
            <w:r>
              <w:rPr>
                <w:rFonts w:ascii="Times New Roman"/>
                <w:b w:val="false"/>
                <w:i w:val="false"/>
                <w:color w:val="000000"/>
                <w:sz w:val="20"/>
              </w:rPr>
              <w:t>- третья категория;</w:t>
            </w:r>
          </w:p>
          <w:p>
            <w:pPr>
              <w:spacing w:after="20"/>
              <w:ind w:left="20"/>
              <w:jc w:val="both"/>
            </w:pPr>
            <w:r>
              <w:rPr>
                <w:rFonts w:ascii="Times New Roman"/>
                <w:b w:val="false"/>
                <w:i w:val="false"/>
                <w:color w:val="000000"/>
                <w:sz w:val="20"/>
              </w:rPr>
              <w:t>
</w:t>
            </w:r>
            <w:r>
              <w:rPr>
                <w:rFonts w:ascii="Times New Roman"/>
                <w:b w:val="false"/>
                <w:i w:val="false"/>
                <w:color w:val="000000"/>
                <w:sz w:val="20"/>
              </w:rPr>
              <w:t>- четвертая категория;</w:t>
            </w:r>
          </w:p>
          <w:p>
            <w:pPr>
              <w:spacing w:after="20"/>
              <w:ind w:left="20"/>
              <w:jc w:val="both"/>
            </w:pPr>
            <w:r>
              <w:rPr>
                <w:rFonts w:ascii="Times New Roman"/>
                <w:b w:val="false"/>
                <w:i w:val="false"/>
                <w:color w:val="000000"/>
                <w:sz w:val="20"/>
              </w:rPr>
              <w:t>
</w:t>
            </w:r>
            <w:r>
              <w:rPr>
                <w:rFonts w:ascii="Times New Roman"/>
                <w:b w:val="false"/>
                <w:i w:val="false"/>
                <w:color w:val="000000"/>
                <w:sz w:val="20"/>
              </w:rPr>
              <w:t>15) установление врачом по специальности "патологическая анатомия (взрослая, детская)" категории патологоанатомического вскрытия и причины расхождения диагнозов при расхождении заключительного клинического и патологоанатомического диагнозов</w:t>
            </w:r>
          </w:p>
          <w:p>
            <w:pPr>
              <w:spacing w:after="20"/>
              <w:ind w:left="20"/>
              <w:jc w:val="both"/>
            </w:pPr>
            <w:r>
              <w:rPr>
                <w:rFonts w:ascii="Times New Roman"/>
                <w:b w:val="false"/>
                <w:i w:val="false"/>
                <w:color w:val="000000"/>
                <w:sz w:val="20"/>
              </w:rPr>
              <w:t>
16) наличие подробного анализа с определением профиля и категорий ятрогении во всех случаях ятрогенной патологии, выявленные в результате патологоанатомического вскрытия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заявления супруга (супруги), близких родственников или законных представителей умершего либо письменного волеизъявления, данного лицом при его жизни для выдачи трупа без проведения патологоанатомического вскрытия, при отсутствии подозрения на насильственную смерть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договора на оказание платных медицинских услуг в организациях здравоохранения. Наличие документов, устанавливающих факт сооплаты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4" w:id="295"/>
          <w:p>
            <w:pPr>
              <w:spacing w:after="20"/>
              <w:ind w:left="20"/>
              <w:jc w:val="both"/>
            </w:pPr>
            <w:r>
              <w:rPr>
                <w:rFonts w:ascii="Times New Roman"/>
                <w:b w:val="false"/>
                <w:i w:val="false"/>
                <w:color w:val="000000"/>
                <w:sz w:val="20"/>
              </w:rPr>
              <w:t>
Наличие подтверждающей документации о соответствии уровней оказания медицинской реабилитации пациентам:</w:t>
            </w:r>
          </w:p>
          <w:bookmarkEnd w:id="295"/>
          <w:p>
            <w:pPr>
              <w:spacing w:after="20"/>
              <w:ind w:left="20"/>
              <w:jc w:val="both"/>
            </w:pPr>
            <w:r>
              <w:rPr>
                <w:rFonts w:ascii="Times New Roman"/>
                <w:b w:val="false"/>
                <w:i w:val="false"/>
                <w:color w:val="000000"/>
                <w:sz w:val="20"/>
              </w:rPr>
              <w:t>
</w:t>
            </w:r>
            <w:r>
              <w:rPr>
                <w:rFonts w:ascii="Times New Roman"/>
                <w:b w:val="false"/>
                <w:i w:val="false"/>
                <w:color w:val="000000"/>
                <w:sz w:val="20"/>
              </w:rPr>
              <w:t>1) вторичный уровень – медицинские организации, имеющие в своей структуре специализированные отделения и (или) центры, осуществляющие медицинскую реабилитацию в амбулаторных, стационарозамещающих и стационарных условиях, оказывающие медицинскую реабилитацию пациентам, состояние которых оценивается от 2-х до 4-х баллов по ШРМ;</w:t>
            </w:r>
          </w:p>
          <w:p>
            <w:pPr>
              <w:spacing w:after="20"/>
              <w:ind w:left="20"/>
              <w:jc w:val="both"/>
            </w:pPr>
            <w:r>
              <w:rPr>
                <w:rFonts w:ascii="Times New Roman"/>
                <w:b w:val="false"/>
                <w:i w:val="false"/>
                <w:color w:val="000000"/>
                <w:sz w:val="20"/>
              </w:rPr>
              <w:t>
2) третичный уровень – специализированные медицинские организации, имеющие в своей структуре отделения и (или) центры, оказывающие медицинскую реабилитацию, в том числе с применением высокотехнологичных услуг, в амбулаторных, стационарозамещающих и стационарных условиях, пациентам, состояние которых оценивается от 2-х до 4-ти баллов по ШРМ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записи медицинского работника в медицинской карте с последующим забором биологических материалов на определение содержания психоактивного вещества с занесением результатов в медицинскую карту при обнаружении признаков употребления психоактивных веществ во время обращения за медицинской помощью в организацию здравоохранения без вынесения Заключения медицинского освидетельствования для установления факта употребления психоактивного вещества и состояния опьянения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подтверждающей документации о соответствии проведенных лечебных и диагностических мероприятий с рекомендациями клинических протоколов.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126" w:id="296"/>
      <w:r>
        <w:rPr>
          <w:rFonts w:ascii="Times New Roman"/>
          <w:b w:val="false"/>
          <w:i w:val="false"/>
          <w:color w:val="000000"/>
          <w:sz w:val="28"/>
        </w:rPr>
        <w:t>
      Должностное (ые) лицо (а) ____________________________________ ____________</w:t>
      </w:r>
    </w:p>
    <w:bookmarkEnd w:id="296"/>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p>
      <w:pPr>
        <w:spacing w:after="0"/>
        <w:ind w:left="0"/>
        <w:jc w:val="both"/>
      </w:pPr>
      <w:r>
        <w:rPr>
          <w:rFonts w:ascii="Times New Roman"/>
          <w:b w:val="false"/>
          <w:i w:val="false"/>
          <w:color w:val="000000"/>
          <w:sz w:val="28"/>
        </w:rPr>
        <w:t>Руководитель субъекта контроля _______________________________ 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мая 2023 года № 91</w:t>
            </w:r>
            <w:r>
              <w:br/>
            </w:r>
            <w:r>
              <w:rPr>
                <w:rFonts w:ascii="Times New Roman"/>
                <w:b w:val="false"/>
                <w:i w:val="false"/>
                <w:color w:val="000000"/>
                <w:sz w:val="20"/>
              </w:rPr>
              <w:t>и Министр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мая 2023 года № 90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ноября 2018 года</w:t>
            </w:r>
            <w:r>
              <w:br/>
            </w:r>
            <w:r>
              <w:rPr>
                <w:rFonts w:ascii="Times New Roman"/>
                <w:b w:val="false"/>
                <w:i w:val="false"/>
                <w:color w:val="000000"/>
                <w:sz w:val="20"/>
              </w:rPr>
              <w:t>№ ҚР ДСМ-32</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ноября 2018 года № 70</w:t>
            </w:r>
          </w:p>
        </w:tc>
      </w:tr>
    </w:tbl>
    <w:bookmarkStart w:name="z3129" w:id="297"/>
    <w:p>
      <w:pPr>
        <w:spacing w:after="0"/>
        <w:ind w:left="0"/>
        <w:jc w:val="left"/>
      </w:pPr>
      <w:r>
        <w:rPr>
          <w:rFonts w:ascii="Times New Roman"/>
          <w:b/>
          <w:i w:val="false"/>
          <w:color w:val="000000"/>
        </w:rPr>
        <w:t xml:space="preserve"> Проверочный лист</w:t>
      </w:r>
    </w:p>
    <w:bookmarkEnd w:id="297"/>
    <w:p>
      <w:pPr>
        <w:spacing w:after="0"/>
        <w:ind w:left="0"/>
        <w:jc w:val="both"/>
      </w:pPr>
      <w:bookmarkStart w:name="z3130" w:id="298"/>
      <w:r>
        <w:rPr>
          <w:rFonts w:ascii="Times New Roman"/>
          <w:b w:val="false"/>
          <w:i w:val="false"/>
          <w:color w:val="000000"/>
          <w:sz w:val="28"/>
        </w:rPr>
        <w:t>
      в сфере качества оказания медицинских услуг</w:t>
      </w:r>
    </w:p>
    <w:bookmarkEnd w:id="298"/>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в соответствии со </w:t>
      </w:r>
      <w:r>
        <w:rPr>
          <w:rFonts w:ascii="Times New Roman"/>
          <w:b w:val="false"/>
          <w:i w:val="false"/>
          <w:color w:val="000000"/>
          <w:sz w:val="28"/>
        </w:rPr>
        <w:t>статьей 138</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Предпринимательского кодекса Республики Казахстан в отношении</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субъектов (объектов), оказывающих онкологическую помощь</w:t>
      </w:r>
    </w:p>
    <w:p>
      <w:pPr>
        <w:spacing w:after="0"/>
        <w:ind w:left="0"/>
        <w:jc w:val="both"/>
      </w:pPr>
      <w:r>
        <w:rPr>
          <w:rFonts w:ascii="Times New Roman"/>
          <w:b w:val="false"/>
          <w:i w:val="false"/>
          <w:color w:val="000000"/>
          <w:sz w:val="28"/>
        </w:rPr>
        <w:t>наименование однородной группы субъектов (объектов) контроля</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Государственный орган, назначивший проверку/профилактического контроля</w:t>
      </w:r>
    </w:p>
    <w:p>
      <w:pPr>
        <w:spacing w:after="0"/>
        <w:ind w:left="0"/>
        <w:jc w:val="both"/>
      </w:pPr>
      <w:r>
        <w:rPr>
          <w:rFonts w:ascii="Times New Roman"/>
          <w:b w:val="false"/>
          <w:i w:val="false"/>
          <w:color w:val="000000"/>
          <w:sz w:val="28"/>
        </w:rPr>
        <w:t>с посещением субъекта (объекта) контроля</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 субъекта</w:t>
      </w:r>
    </w:p>
    <w:p>
      <w:pPr>
        <w:spacing w:after="0"/>
        <w:ind w:left="0"/>
        <w:jc w:val="both"/>
      </w:pPr>
      <w:r>
        <w:rPr>
          <w:rFonts w:ascii="Times New Roman"/>
          <w:b w:val="false"/>
          <w:i w:val="false"/>
          <w:color w:val="000000"/>
          <w:sz w:val="28"/>
        </w:rPr>
        <w:t>(объекта) контроля</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 №, дата</w:t>
      </w:r>
    </w:p>
    <w:p>
      <w:pPr>
        <w:spacing w:after="0"/>
        <w:ind w:left="0"/>
        <w:jc w:val="both"/>
      </w:pPr>
      <w:r>
        <w:rPr>
          <w:rFonts w:ascii="Times New Roman"/>
          <w:b w:val="false"/>
          <w:i w:val="false"/>
          <w:color w:val="000000"/>
          <w:sz w:val="28"/>
        </w:rPr>
        <w:t>Наименование субъекта (объекта) контроля 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w:t>
      </w:r>
    </w:p>
    <w:p>
      <w:pPr>
        <w:spacing w:after="0"/>
        <w:ind w:left="0"/>
        <w:jc w:val="both"/>
      </w:pPr>
      <w:r>
        <w:rPr>
          <w:rFonts w:ascii="Times New Roman"/>
          <w:b w:val="false"/>
          <w:i w:val="false"/>
          <w:color w:val="000000"/>
          <w:sz w:val="28"/>
        </w:rPr>
        <w:t>субъекта (объекта) контроля 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онкологической помощи на амбулаторно-поликлиническом уровне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подтверждающей документации об оказании медицинской помощи, входящей в гарантированный объем бесплатной медицинской помощи и (или) систему обязательного социального медицинского страхования на бесплатной основе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1" w:id="299"/>
          <w:p>
            <w:pPr>
              <w:spacing w:after="20"/>
              <w:ind w:left="20"/>
              <w:jc w:val="both"/>
            </w:pPr>
            <w:r>
              <w:rPr>
                <w:rFonts w:ascii="Times New Roman"/>
                <w:b w:val="false"/>
                <w:i w:val="false"/>
                <w:color w:val="000000"/>
                <w:sz w:val="20"/>
              </w:rPr>
              <w:t>
Наличие мультидисциплинарной группы для обеспечения индивидуального подхода к оказанию медицинской помощи пациентам со злокачественными новообразованиями.</w:t>
            </w:r>
          </w:p>
          <w:bookmarkEnd w:id="299"/>
          <w:p>
            <w:pPr>
              <w:spacing w:after="20"/>
              <w:ind w:left="20"/>
              <w:jc w:val="both"/>
            </w:pPr>
            <w:r>
              <w:rPr>
                <w:rFonts w:ascii="Times New Roman"/>
                <w:b w:val="false"/>
                <w:i w:val="false"/>
                <w:color w:val="000000"/>
                <w:sz w:val="20"/>
              </w:rPr>
              <w:t>
МДГ состоит из руководителя (врач менеджер здравоохранения или врач по специальности "Онкология"), врачей по специальностям: "Онкология"; "Онкология и гематология детская"; "Онкология радиационная", "Онкология химиотерапевтическая", "Радиология", "Ядерная медицина", "Маммология", "Онкологическая хирургия", "Ультразвуковая диагностика по профилю основной специальности", "Эндоскопия по профилю основной специальности", "Патологическая анатомия", "Цитопатология", "Хоспис и паллиативная помощь", средний медицинский работник для ведения протокола заседания. В сложных клинических случаях привлекаются профильные специалисты соответствующих специальностей и специализаций, а также специалисты психолого-социального профиля.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2" w:id="300"/>
          <w:p>
            <w:pPr>
              <w:spacing w:after="20"/>
              <w:ind w:left="20"/>
              <w:jc w:val="both"/>
            </w:pPr>
            <w:r>
              <w:rPr>
                <w:rFonts w:ascii="Times New Roman"/>
                <w:b w:val="false"/>
                <w:i w:val="false"/>
                <w:color w:val="000000"/>
                <w:sz w:val="20"/>
              </w:rPr>
              <w:t>
Наличие подтверждающей документации о рассмотрении на заседаниях МДГ:</w:t>
            </w:r>
          </w:p>
          <w:bookmarkEnd w:id="300"/>
          <w:p>
            <w:pPr>
              <w:spacing w:after="20"/>
              <w:ind w:left="20"/>
              <w:jc w:val="both"/>
            </w:pPr>
            <w:r>
              <w:rPr>
                <w:rFonts w:ascii="Times New Roman"/>
                <w:b w:val="false"/>
                <w:i w:val="false"/>
                <w:color w:val="000000"/>
                <w:sz w:val="20"/>
              </w:rPr>
              <w:t>
</w:t>
            </w:r>
            <w:r>
              <w:rPr>
                <w:rFonts w:ascii="Times New Roman"/>
                <w:b w:val="false"/>
                <w:i w:val="false"/>
                <w:color w:val="000000"/>
                <w:sz w:val="20"/>
              </w:rPr>
              <w:t>1) все первичные пациенты с верифицированным диагнозом ЗН. В случае установки диагноза ЗН после проведенного планового оперативного лечения заседание МДГ проводится в отделении, по результатам полученного гистологического заключения;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пациенты с подозрением на ЗН, диагностика которых затруднена;</w:t>
            </w:r>
          </w:p>
          <w:p>
            <w:pPr>
              <w:spacing w:after="20"/>
              <w:ind w:left="20"/>
              <w:jc w:val="both"/>
            </w:pPr>
            <w:r>
              <w:rPr>
                <w:rFonts w:ascii="Times New Roman"/>
                <w:b w:val="false"/>
                <w:i w:val="false"/>
                <w:color w:val="000000"/>
                <w:sz w:val="20"/>
              </w:rPr>
              <w:t>
</w:t>
            </w:r>
            <w:r>
              <w:rPr>
                <w:rFonts w:ascii="Times New Roman"/>
                <w:b w:val="false"/>
                <w:i w:val="false"/>
                <w:color w:val="000000"/>
                <w:sz w:val="20"/>
              </w:rPr>
              <w:t>3) пациенты с рецидивом ЗН;</w:t>
            </w:r>
          </w:p>
          <w:p>
            <w:pPr>
              <w:spacing w:after="20"/>
              <w:ind w:left="20"/>
              <w:jc w:val="both"/>
            </w:pPr>
            <w:r>
              <w:rPr>
                <w:rFonts w:ascii="Times New Roman"/>
                <w:b w:val="false"/>
                <w:i w:val="false"/>
                <w:color w:val="000000"/>
                <w:sz w:val="20"/>
              </w:rPr>
              <w:t>
</w:t>
            </w:r>
            <w:r>
              <w:rPr>
                <w:rFonts w:ascii="Times New Roman"/>
                <w:b w:val="false"/>
                <w:i w:val="false"/>
                <w:color w:val="000000"/>
                <w:sz w:val="20"/>
              </w:rPr>
              <w:t>4) пациенты, нуждающиеся в изменении тактики лечения в связи с возникшими осложнениями, противопоказаниями, прогрессированием процесса; при получении дополнительных данных в процессе лечения;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пациенты в случае невозможности выполнения рекомендаций предыдущего заседания МДГ по причине осложнений, прогрессирования, наличия противопоказаний, отказа пациента;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6) пациенты, нуждающиеся в направлении на диагностику и лечение в организации третичного уровня и за рубеж;</w:t>
            </w:r>
          </w:p>
          <w:p>
            <w:pPr>
              <w:spacing w:after="20"/>
              <w:ind w:left="20"/>
              <w:jc w:val="both"/>
            </w:pPr>
            <w:r>
              <w:rPr>
                <w:rFonts w:ascii="Times New Roman"/>
                <w:b w:val="false"/>
                <w:i w:val="false"/>
                <w:color w:val="000000"/>
                <w:sz w:val="20"/>
              </w:rPr>
              <w:t>
7) пациенты, нуждающиеся в таргетных и иммунопрепаратах.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9" w:id="301"/>
          <w:p>
            <w:pPr>
              <w:spacing w:after="20"/>
              <w:ind w:left="20"/>
              <w:jc w:val="both"/>
            </w:pPr>
            <w:r>
              <w:rPr>
                <w:rFonts w:ascii="Times New Roman"/>
                <w:b w:val="false"/>
                <w:i w:val="false"/>
                <w:color w:val="000000"/>
                <w:sz w:val="20"/>
              </w:rPr>
              <w:t>
 Наличие подтверждающей документации об организации специалистами ПМСП:</w:t>
            </w:r>
          </w:p>
          <w:bookmarkEnd w:id="301"/>
          <w:p>
            <w:pPr>
              <w:spacing w:after="20"/>
              <w:ind w:left="20"/>
              <w:jc w:val="both"/>
            </w:pPr>
            <w:r>
              <w:rPr>
                <w:rFonts w:ascii="Times New Roman"/>
                <w:b w:val="false"/>
                <w:i w:val="false"/>
                <w:color w:val="000000"/>
                <w:sz w:val="20"/>
              </w:rPr>
              <w:t>
</w:t>
            </w:r>
            <w:r>
              <w:rPr>
                <w:rFonts w:ascii="Times New Roman"/>
                <w:b w:val="false"/>
                <w:i w:val="false"/>
                <w:color w:val="000000"/>
                <w:sz w:val="20"/>
              </w:rPr>
              <w:t>1) комплекса мероприятий по профилактике и раннему выявлению предраковых и онкологических заболеваний, включая информационно-разъяснительную работу среди прикрепленного населения по вопросам онкологической настороженности;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 скрининговых исследований целевых групп взрослого населения для раннего выявления ЗН и поведенческих факторов;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опроса и осмотра пациентов в смотровом, доврачебном кабинетах с целью раннего выявления предраковых и онкологических заболеваний;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4) осмотра врача общей практики (далее – ВОП) с целью определения состояния пациента и направления к врачу онкологу, маммологу, профильным специалистам при подозрении на ЗН и прогрессировании процесса при подозрении на злокачественное новообразование и (или) прогрессировании онкологического процесса врачом общей практики организации первичной медико-санитарной помощи, врачом специалистом организации консультативно-диагностической помощи;</w:t>
            </w:r>
          </w:p>
          <w:p>
            <w:pPr>
              <w:spacing w:after="20"/>
              <w:ind w:left="20"/>
              <w:jc w:val="both"/>
            </w:pPr>
            <w:r>
              <w:rPr>
                <w:rFonts w:ascii="Times New Roman"/>
                <w:b w:val="false"/>
                <w:i w:val="false"/>
                <w:color w:val="000000"/>
                <w:sz w:val="20"/>
              </w:rPr>
              <w:t>
</w:t>
            </w:r>
            <w:r>
              <w:rPr>
                <w:rFonts w:ascii="Times New Roman"/>
                <w:b w:val="false"/>
                <w:i w:val="false"/>
                <w:color w:val="000000"/>
                <w:sz w:val="20"/>
              </w:rPr>
              <w:t>5) формирования групп лиц с риском развития онкологических заболеваний для их последующего оздоровления с привлечением профильных специалистов, мониторинг поведенческих факторов риска и обучение навыкам снижения выявленных факторов риска ЗН осуществляется по наблюдению групп повышенного онкологического риска в медицинских организациях первичной медико-санитарной помощи и консультативно-диагностической помощи;</w:t>
            </w:r>
          </w:p>
          <w:p>
            <w:pPr>
              <w:spacing w:after="20"/>
              <w:ind w:left="20"/>
              <w:jc w:val="both"/>
            </w:pPr>
            <w:r>
              <w:rPr>
                <w:rFonts w:ascii="Times New Roman"/>
                <w:b w:val="false"/>
                <w:i w:val="false"/>
                <w:color w:val="000000"/>
                <w:sz w:val="20"/>
              </w:rPr>
              <w:t>
</w:t>
            </w:r>
            <w:r>
              <w:rPr>
                <w:rFonts w:ascii="Times New Roman"/>
                <w:b w:val="false"/>
                <w:i w:val="false"/>
                <w:color w:val="000000"/>
                <w:sz w:val="20"/>
              </w:rPr>
              <w:t>6) выездов мобильных групп на места с целью повышения уровня диагностики ЗН в составе ВОП, онколога, профильных специалистов с использованием передвижных медицинских комплексов;</w:t>
            </w:r>
          </w:p>
          <w:p>
            <w:pPr>
              <w:spacing w:after="20"/>
              <w:ind w:left="20"/>
              <w:jc w:val="both"/>
            </w:pPr>
            <w:r>
              <w:rPr>
                <w:rFonts w:ascii="Times New Roman"/>
                <w:b w:val="false"/>
                <w:i w:val="false"/>
                <w:color w:val="000000"/>
                <w:sz w:val="20"/>
              </w:rPr>
              <w:t>
</w:t>
            </w:r>
            <w:r>
              <w:rPr>
                <w:rFonts w:ascii="Times New Roman"/>
                <w:b w:val="false"/>
                <w:i w:val="false"/>
                <w:color w:val="000000"/>
                <w:sz w:val="20"/>
              </w:rPr>
              <w:t>7) динамического наблюдения за пациентами с онкологическими, хроническими и предопухолевыми заболеваниями в зависимости от клинической группы;</w:t>
            </w:r>
          </w:p>
          <w:p>
            <w:pPr>
              <w:spacing w:after="20"/>
              <w:ind w:left="20"/>
              <w:jc w:val="both"/>
            </w:pPr>
            <w:r>
              <w:rPr>
                <w:rFonts w:ascii="Times New Roman"/>
                <w:b w:val="false"/>
                <w:i w:val="false"/>
                <w:color w:val="000000"/>
                <w:sz w:val="20"/>
              </w:rPr>
              <w:t>
8) паллиативной медицинской помощи и медицинской реабилитации пациентам с ЗН по клиническим протоколам.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7" w:id="302"/>
          <w:p>
            <w:pPr>
              <w:spacing w:after="20"/>
              <w:ind w:left="20"/>
              <w:jc w:val="both"/>
            </w:pPr>
            <w:r>
              <w:rPr>
                <w:rFonts w:ascii="Times New Roman"/>
                <w:b w:val="false"/>
                <w:i w:val="false"/>
                <w:color w:val="000000"/>
                <w:sz w:val="20"/>
              </w:rPr>
              <w:t>
Наличие подтверждающей документации об оказании КДП, которая включает:</w:t>
            </w:r>
          </w:p>
          <w:bookmarkEnd w:id="302"/>
          <w:p>
            <w:pPr>
              <w:spacing w:after="20"/>
              <w:ind w:left="20"/>
              <w:jc w:val="both"/>
            </w:pPr>
            <w:r>
              <w:rPr>
                <w:rFonts w:ascii="Times New Roman"/>
                <w:b w:val="false"/>
                <w:i w:val="false"/>
                <w:color w:val="000000"/>
                <w:sz w:val="20"/>
              </w:rPr>
              <w:t>
</w:t>
            </w:r>
            <w:r>
              <w:rPr>
                <w:rFonts w:ascii="Times New Roman"/>
                <w:b w:val="false"/>
                <w:i w:val="false"/>
                <w:color w:val="000000"/>
                <w:sz w:val="20"/>
              </w:rPr>
              <w:t>1) врачебный осмотр с целью определения состояния пациента и установления диагноза;</w:t>
            </w:r>
          </w:p>
          <w:p>
            <w:pPr>
              <w:spacing w:after="20"/>
              <w:ind w:left="20"/>
              <w:jc w:val="both"/>
            </w:pPr>
            <w:r>
              <w:rPr>
                <w:rFonts w:ascii="Times New Roman"/>
                <w:b w:val="false"/>
                <w:i w:val="false"/>
                <w:color w:val="000000"/>
                <w:sz w:val="20"/>
              </w:rPr>
              <w:t>
</w:t>
            </w:r>
            <w:r>
              <w:rPr>
                <w:rFonts w:ascii="Times New Roman"/>
                <w:b w:val="false"/>
                <w:i w:val="false"/>
                <w:color w:val="000000"/>
                <w:sz w:val="20"/>
              </w:rPr>
              <w:t>2) дообследование лиц с подозрением на ЗН с целью верификации диагноза;</w:t>
            </w:r>
          </w:p>
          <w:p>
            <w:pPr>
              <w:spacing w:after="20"/>
              <w:ind w:left="20"/>
              <w:jc w:val="both"/>
            </w:pPr>
            <w:r>
              <w:rPr>
                <w:rFonts w:ascii="Times New Roman"/>
                <w:b w:val="false"/>
                <w:i w:val="false"/>
                <w:color w:val="000000"/>
                <w:sz w:val="20"/>
              </w:rPr>
              <w:t>
</w:t>
            </w:r>
            <w:r>
              <w:rPr>
                <w:rFonts w:ascii="Times New Roman"/>
                <w:b w:val="false"/>
                <w:i w:val="false"/>
                <w:color w:val="000000"/>
                <w:sz w:val="20"/>
              </w:rPr>
              <w:t>3) лабораторное и инструментальное обследование пациента; отбор и направление на госпитализацию онкологических пациентов для получения специализированной медицинской помощи, в том числе высокотехнологичных медицинских услуг;</w:t>
            </w:r>
          </w:p>
          <w:p>
            <w:pPr>
              <w:spacing w:after="20"/>
              <w:ind w:left="20"/>
              <w:jc w:val="both"/>
            </w:pPr>
            <w:r>
              <w:rPr>
                <w:rFonts w:ascii="Times New Roman"/>
                <w:b w:val="false"/>
                <w:i w:val="false"/>
                <w:color w:val="000000"/>
                <w:sz w:val="20"/>
              </w:rPr>
              <w:t>
</w:t>
            </w:r>
            <w:r>
              <w:rPr>
                <w:rFonts w:ascii="Times New Roman"/>
                <w:b w:val="false"/>
                <w:i w:val="false"/>
                <w:color w:val="000000"/>
                <w:sz w:val="20"/>
              </w:rPr>
              <w:t>4) ведение и лечение пациента с учетом рекомендаций МДГ;</w:t>
            </w:r>
          </w:p>
          <w:p>
            <w:pPr>
              <w:spacing w:after="20"/>
              <w:ind w:left="20"/>
              <w:jc w:val="both"/>
            </w:pPr>
            <w:r>
              <w:rPr>
                <w:rFonts w:ascii="Times New Roman"/>
                <w:b w:val="false"/>
                <w:i w:val="false"/>
                <w:color w:val="000000"/>
                <w:sz w:val="20"/>
              </w:rPr>
              <w:t>
5) проведение амбулаторной противоопухолевой терапии.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2" w:id="303"/>
          <w:p>
            <w:pPr>
              <w:spacing w:after="20"/>
              <w:ind w:left="20"/>
              <w:jc w:val="both"/>
            </w:pPr>
            <w:r>
              <w:rPr>
                <w:rFonts w:ascii="Times New Roman"/>
                <w:b w:val="false"/>
                <w:i w:val="false"/>
                <w:color w:val="000000"/>
                <w:sz w:val="20"/>
              </w:rPr>
              <w:t>
 Наличие подтверждающей документации о направлении ВОП пациента к онкологу или КООП при подозрении или выявлении опухолевого заболевания.</w:t>
            </w:r>
          </w:p>
          <w:bookmarkEnd w:id="303"/>
          <w:p>
            <w:pPr>
              <w:spacing w:after="20"/>
              <w:ind w:left="20"/>
              <w:jc w:val="both"/>
            </w:pPr>
            <w:r>
              <w:rPr>
                <w:rFonts w:ascii="Times New Roman"/>
                <w:b w:val="false"/>
                <w:i w:val="false"/>
                <w:color w:val="000000"/>
                <w:sz w:val="20"/>
              </w:rPr>
              <w:t>
</w:t>
            </w:r>
            <w:r>
              <w:rPr>
                <w:rFonts w:ascii="Times New Roman"/>
                <w:b w:val="false"/>
                <w:i w:val="false"/>
                <w:color w:val="000000"/>
                <w:sz w:val="20"/>
              </w:rPr>
              <w:t>Онколог или КООП с момента выдачи направления ВОП в течение семи рабочих дней проводит осмотр и необходимые исследования, по результатам которых направляет пациента в организацию, оказывающую онкологическую помощь, для подтверждения диагноза и определения последующей тактики ведения и лечения.</w:t>
            </w:r>
          </w:p>
          <w:p>
            <w:pPr>
              <w:spacing w:after="20"/>
              <w:ind w:left="20"/>
              <w:jc w:val="both"/>
            </w:pPr>
            <w:r>
              <w:rPr>
                <w:rFonts w:ascii="Times New Roman"/>
                <w:b w:val="false"/>
                <w:i w:val="false"/>
                <w:color w:val="000000"/>
                <w:sz w:val="20"/>
              </w:rPr>
              <w:t>
 Врач-онколог с момента установления предварительного диагноза ЗН или подозрения на рецидив заболевания организует забор цитологического, гистологического материала (биопсийного, операционного материала), консервацию, маркировку и направление на морфологическое исследование материала, а также направляет на диагностические исследования, необходимые для установления диагноза, распространенности онкологического процесса и определения стадии заболевания, рецидива заболевания.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4" w:id="304"/>
          <w:p>
            <w:pPr>
              <w:spacing w:after="20"/>
              <w:ind w:left="20"/>
              <w:jc w:val="both"/>
            </w:pPr>
            <w:r>
              <w:rPr>
                <w:rFonts w:ascii="Times New Roman"/>
                <w:b w:val="false"/>
                <w:i w:val="false"/>
                <w:color w:val="000000"/>
                <w:sz w:val="20"/>
              </w:rPr>
              <w:t>
Наличие подтверждающей документации о соблюдении требований при оказании онкологической помощи в форме амбулаторно-поликлинической помощи:</w:t>
            </w:r>
          </w:p>
          <w:bookmarkEnd w:id="304"/>
          <w:p>
            <w:pPr>
              <w:spacing w:after="20"/>
              <w:ind w:left="20"/>
              <w:jc w:val="both"/>
            </w:pPr>
            <w:r>
              <w:rPr>
                <w:rFonts w:ascii="Times New Roman"/>
                <w:b w:val="false"/>
                <w:i w:val="false"/>
                <w:color w:val="000000"/>
                <w:sz w:val="20"/>
              </w:rPr>
              <w:t>
</w:t>
            </w:r>
            <w:r>
              <w:rPr>
                <w:rFonts w:ascii="Times New Roman"/>
                <w:b w:val="false"/>
                <w:i w:val="false"/>
                <w:color w:val="000000"/>
                <w:sz w:val="20"/>
              </w:rPr>
              <w:t>формирование групп лиц с риском развития онкологических заболеваний;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осмотр врачом с целью определения состояния пациента и установления диагноза;</w:t>
            </w:r>
          </w:p>
          <w:p>
            <w:pPr>
              <w:spacing w:after="20"/>
              <w:ind w:left="20"/>
              <w:jc w:val="both"/>
            </w:pPr>
            <w:r>
              <w:rPr>
                <w:rFonts w:ascii="Times New Roman"/>
                <w:b w:val="false"/>
                <w:i w:val="false"/>
                <w:color w:val="000000"/>
                <w:sz w:val="20"/>
              </w:rPr>
              <w:t>
</w:t>
            </w:r>
            <w:r>
              <w:rPr>
                <w:rFonts w:ascii="Times New Roman"/>
                <w:b w:val="false"/>
                <w:i w:val="false"/>
                <w:color w:val="000000"/>
                <w:sz w:val="20"/>
              </w:rPr>
              <w:t>лабораторное и инструментальное обследование пациента с целью постановки диагноза;</w:t>
            </w:r>
          </w:p>
          <w:p>
            <w:pPr>
              <w:spacing w:after="20"/>
              <w:ind w:left="20"/>
              <w:jc w:val="both"/>
            </w:pPr>
            <w:r>
              <w:rPr>
                <w:rFonts w:ascii="Times New Roman"/>
                <w:b w:val="false"/>
                <w:i w:val="false"/>
                <w:color w:val="000000"/>
                <w:sz w:val="20"/>
              </w:rPr>
              <w:t>
</w:t>
            </w:r>
            <w:r>
              <w:rPr>
                <w:rFonts w:ascii="Times New Roman"/>
                <w:b w:val="false"/>
                <w:i w:val="false"/>
                <w:color w:val="000000"/>
                <w:sz w:val="20"/>
              </w:rPr>
              <w:t>динамическое наблюдение за онкологическими больными;</w:t>
            </w:r>
          </w:p>
          <w:p>
            <w:pPr>
              <w:spacing w:after="20"/>
              <w:ind w:left="20"/>
              <w:jc w:val="both"/>
            </w:pPr>
            <w:r>
              <w:rPr>
                <w:rFonts w:ascii="Times New Roman"/>
                <w:b w:val="false"/>
                <w:i w:val="false"/>
                <w:color w:val="000000"/>
                <w:sz w:val="20"/>
              </w:rPr>
              <w:t>
</w:t>
            </w:r>
            <w:r>
              <w:rPr>
                <w:rFonts w:ascii="Times New Roman"/>
                <w:b w:val="false"/>
                <w:i w:val="false"/>
                <w:color w:val="000000"/>
                <w:sz w:val="20"/>
              </w:rPr>
              <w:t>отбор и направление на госпитализацию онкологических больных для получения специализированной медицинской помощи, в том числе высокотехнологичных медицинских услуг;</w:t>
            </w:r>
          </w:p>
          <w:p>
            <w:pPr>
              <w:spacing w:after="20"/>
              <w:ind w:left="20"/>
              <w:jc w:val="both"/>
            </w:pPr>
            <w:r>
              <w:rPr>
                <w:rFonts w:ascii="Times New Roman"/>
                <w:b w:val="false"/>
                <w:i w:val="false"/>
                <w:color w:val="000000"/>
                <w:sz w:val="20"/>
              </w:rPr>
              <w:t>
</w:t>
            </w:r>
            <w:r>
              <w:rPr>
                <w:rFonts w:ascii="Times New Roman"/>
                <w:b w:val="false"/>
                <w:i w:val="false"/>
                <w:color w:val="000000"/>
                <w:sz w:val="20"/>
              </w:rPr>
              <w:t>дообследование лиц с подозрением на ЗН с целью верификации диагноза;</w:t>
            </w:r>
          </w:p>
          <w:p>
            <w:pPr>
              <w:spacing w:after="20"/>
              <w:ind w:left="20"/>
              <w:jc w:val="both"/>
            </w:pPr>
            <w:r>
              <w:rPr>
                <w:rFonts w:ascii="Times New Roman"/>
                <w:b w:val="false"/>
                <w:i w:val="false"/>
                <w:color w:val="000000"/>
                <w:sz w:val="20"/>
              </w:rPr>
              <w:t>
</w:t>
            </w:r>
            <w:r>
              <w:rPr>
                <w:rFonts w:ascii="Times New Roman"/>
                <w:b w:val="false"/>
                <w:i w:val="false"/>
                <w:color w:val="000000"/>
                <w:sz w:val="20"/>
              </w:rPr>
              <w:t>определение тактики ведения и лечения пациента;</w:t>
            </w:r>
          </w:p>
          <w:p>
            <w:pPr>
              <w:spacing w:after="20"/>
              <w:ind w:left="20"/>
              <w:jc w:val="both"/>
            </w:pPr>
            <w:r>
              <w:rPr>
                <w:rFonts w:ascii="Times New Roman"/>
                <w:b w:val="false"/>
                <w:i w:val="false"/>
                <w:color w:val="000000"/>
                <w:sz w:val="20"/>
              </w:rPr>
              <w:t>
проведение амбулаторной противоопухолевой терапии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2" w:id="305"/>
          <w:p>
            <w:pPr>
              <w:spacing w:after="20"/>
              <w:ind w:left="20"/>
              <w:jc w:val="both"/>
            </w:pPr>
            <w:r>
              <w:rPr>
                <w:rFonts w:ascii="Times New Roman"/>
                <w:b w:val="false"/>
                <w:i w:val="false"/>
                <w:color w:val="000000"/>
                <w:sz w:val="20"/>
              </w:rPr>
              <w:t>
Наличие подтверждающей документации о проводении ИГХ и молекулярно-генетических исследований для определения молекулярно-биологических особенностей опухолей с целью индивидуализации лечения пациентов, а также для подтверждения (верификации) диагноза ЗН. ИГХ исследования проводятся на уровне патоморфологических лабораторий организаций, оказывающих онкологическую помощь, вторичного уровня и референс-центров третичного уровня и осуществляются по клиническим протоколам.</w:t>
            </w:r>
          </w:p>
          <w:bookmarkEnd w:id="305"/>
          <w:p>
            <w:pPr>
              <w:spacing w:after="20"/>
              <w:ind w:left="20"/>
              <w:jc w:val="both"/>
            </w:pPr>
            <w:r>
              <w:rPr>
                <w:rFonts w:ascii="Times New Roman"/>
                <w:b w:val="false"/>
                <w:i w:val="false"/>
                <w:color w:val="000000"/>
                <w:sz w:val="20"/>
              </w:rPr>
              <w:t>
</w:t>
            </w:r>
            <w:r>
              <w:rPr>
                <w:rFonts w:ascii="Times New Roman"/>
                <w:b w:val="false"/>
                <w:i w:val="false"/>
                <w:color w:val="000000"/>
                <w:sz w:val="20"/>
              </w:rPr>
              <w:t>К направлению материала для ИГХ исследований (парафиновые блоки и микропрепараты) прилагаются выписка из медицинской карты амбулаторного или стационарного пациента, заключение МДГ, гистологическое заключение. Доставка материалов для ИГХ исследований осуществляется по почте, курьерской службой, лично пациентом и (или) его родственниками.</w:t>
            </w:r>
          </w:p>
          <w:p>
            <w:pPr>
              <w:spacing w:after="20"/>
              <w:ind w:left="20"/>
              <w:jc w:val="both"/>
            </w:pPr>
            <w:r>
              <w:rPr>
                <w:rFonts w:ascii="Times New Roman"/>
                <w:b w:val="false"/>
                <w:i w:val="false"/>
                <w:color w:val="000000"/>
                <w:sz w:val="20"/>
              </w:rPr>
              <w:t>
</w:t>
            </w:r>
            <w:r>
              <w:rPr>
                <w:rFonts w:ascii="Times New Roman"/>
                <w:b w:val="false"/>
                <w:i w:val="false"/>
                <w:color w:val="000000"/>
                <w:sz w:val="20"/>
              </w:rPr>
              <w:t>Сроки проведения ИГХ исследований не превышают четырнадцати рабочих дней со дня получения материала. Заключение ИГХ исследования с указанием даты, номера исследования, фамилии исполнителя вносится в МИС и передается в организацию, направившую материал на исследование, посредством информационного взаимодействия или по почте.</w:t>
            </w:r>
          </w:p>
          <w:p>
            <w:pPr>
              <w:spacing w:after="20"/>
              <w:ind w:left="20"/>
              <w:jc w:val="both"/>
            </w:pPr>
            <w:r>
              <w:rPr>
                <w:rFonts w:ascii="Times New Roman"/>
                <w:b w:val="false"/>
                <w:i w:val="false"/>
                <w:color w:val="000000"/>
                <w:sz w:val="20"/>
              </w:rPr>
              <w:t>
</w:t>
            </w:r>
            <w:r>
              <w:rPr>
                <w:rFonts w:ascii="Times New Roman"/>
                <w:b w:val="false"/>
                <w:i w:val="false"/>
                <w:color w:val="000000"/>
                <w:sz w:val="20"/>
              </w:rPr>
              <w:t>Референс-центр осуществляет консультации сложных диагностических случаев, экспертизу ИГХ исследования с использованием возможностей телемедицинского консультирования (дистанционных медицинских услуг). Экспертиза ИГХ исследований, проводимых в патоморфологических лабораториях, осуществляется референс-центрами не реже одного раза в год.</w:t>
            </w:r>
          </w:p>
          <w:p>
            <w:pPr>
              <w:spacing w:after="20"/>
              <w:ind w:left="20"/>
              <w:jc w:val="both"/>
            </w:pPr>
            <w:r>
              <w:rPr>
                <w:rFonts w:ascii="Times New Roman"/>
                <w:b w:val="false"/>
                <w:i w:val="false"/>
                <w:color w:val="000000"/>
                <w:sz w:val="20"/>
              </w:rPr>
              <w:t>
Хранение парафиновых блоков, стеклопрепаратов и заключений в архиве патоморфологических лабораторий осуществляется в течение пятнадцати лет, в архиве референс-центров – двадцать пять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подтверждающей документации о проведении международных телеконсультаций биообразцов опухолей через систему телепатологии для уточнения диагноза в сложных клинических случаях. Сроки проведения телеконсультаций не превышают тридцать рабочих дней.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6" w:id="306"/>
          <w:p>
            <w:pPr>
              <w:spacing w:after="20"/>
              <w:ind w:left="20"/>
              <w:jc w:val="both"/>
            </w:pPr>
            <w:r>
              <w:rPr>
                <w:rFonts w:ascii="Times New Roman"/>
                <w:b w:val="false"/>
                <w:i w:val="false"/>
                <w:color w:val="000000"/>
                <w:sz w:val="20"/>
              </w:rPr>
              <w:t>
Наличие подтверждающей документации об отображении в МИС весь периода обследования пациентов с подозрением на наличие ЗН в амбулаторных условиях с указанием маркеров онконастороженности в рамках следующих сроков обследования:</w:t>
            </w:r>
          </w:p>
          <w:bookmarkEnd w:id="306"/>
          <w:p>
            <w:pPr>
              <w:spacing w:after="20"/>
              <w:ind w:left="20"/>
              <w:jc w:val="both"/>
            </w:pPr>
            <w:r>
              <w:rPr>
                <w:rFonts w:ascii="Times New Roman"/>
                <w:b w:val="false"/>
                <w:i w:val="false"/>
                <w:color w:val="000000"/>
                <w:sz w:val="20"/>
              </w:rPr>
              <w:t>
</w:t>
            </w:r>
            <w:r>
              <w:rPr>
                <w:rFonts w:ascii="Times New Roman"/>
                <w:b w:val="false"/>
                <w:i w:val="false"/>
                <w:color w:val="000000"/>
                <w:sz w:val="20"/>
              </w:rPr>
              <w:t>1) специалист смотрового кабинета при подозрении или выявлении опухолевого заболевания выставляет маркер "Онконастороженность 1", направляет пациента к ВОП в течение трех рабочих дней;</w:t>
            </w:r>
          </w:p>
          <w:p>
            <w:pPr>
              <w:spacing w:after="20"/>
              <w:ind w:left="20"/>
              <w:jc w:val="both"/>
            </w:pPr>
            <w:r>
              <w:rPr>
                <w:rFonts w:ascii="Times New Roman"/>
                <w:b w:val="false"/>
                <w:i w:val="false"/>
                <w:color w:val="000000"/>
                <w:sz w:val="20"/>
              </w:rPr>
              <w:t>
</w:t>
            </w:r>
            <w:r>
              <w:rPr>
                <w:rFonts w:ascii="Times New Roman"/>
                <w:b w:val="false"/>
                <w:i w:val="false"/>
                <w:color w:val="000000"/>
                <w:sz w:val="20"/>
              </w:rPr>
              <w:t>2) ВОП совместно с профильным специалистом проводит дообследование и направляет пациента к онкологу или КООП в течение пяти рабочих дней с установкой маркера "Онконастороженность 2";</w:t>
            </w:r>
          </w:p>
          <w:p>
            <w:pPr>
              <w:spacing w:after="20"/>
              <w:ind w:left="20"/>
              <w:jc w:val="both"/>
            </w:pPr>
            <w:r>
              <w:rPr>
                <w:rFonts w:ascii="Times New Roman"/>
                <w:b w:val="false"/>
                <w:i w:val="false"/>
                <w:color w:val="000000"/>
                <w:sz w:val="20"/>
              </w:rPr>
              <w:t>
</w:t>
            </w:r>
            <w:r>
              <w:rPr>
                <w:rFonts w:ascii="Times New Roman"/>
                <w:b w:val="false"/>
                <w:i w:val="false"/>
                <w:color w:val="000000"/>
                <w:sz w:val="20"/>
              </w:rPr>
              <w:t>3) онколог или КООП с момента выдачи направления ВОП в течение десяти рабочих дней проводит осмотр и необходимые исследования, по результатам которых направляет пациента в организацию, оказывающую онкологическую помощь, для подтверждения и установления диагноза, определения последующей тактики ведения и лечения с установкой маркера "Онконастороженность 3";</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консультации специалистами и обследование пациентов с подозрением на ЗН в амбулаторных условиях проводится по "зеленому" коридору – вне общей очерҰдности и ограничений, в течение восемнадцати рабочих дней;</w:t>
            </w:r>
          </w:p>
          <w:p>
            <w:pPr>
              <w:spacing w:after="20"/>
              <w:ind w:left="20"/>
              <w:jc w:val="both"/>
            </w:pPr>
            <w:r>
              <w:rPr>
                <w:rFonts w:ascii="Times New Roman"/>
                <w:b w:val="false"/>
                <w:i w:val="false"/>
                <w:color w:val="000000"/>
                <w:sz w:val="20"/>
              </w:rPr>
              <w:t>
</w:t>
            </w:r>
            <w:r>
              <w:rPr>
                <w:rFonts w:ascii="Times New Roman"/>
                <w:b w:val="false"/>
                <w:i w:val="false"/>
                <w:color w:val="000000"/>
                <w:sz w:val="20"/>
              </w:rPr>
              <w:t>5) врач-онколог организации вторичного уровня проводит диагностические исследования, необходимые для подтверждения и установления окончательного диагноза, распространҰнности процесса.</w:t>
            </w:r>
          </w:p>
          <w:p>
            <w:pPr>
              <w:spacing w:after="20"/>
              <w:ind w:left="20"/>
              <w:jc w:val="both"/>
            </w:pPr>
            <w:r>
              <w:rPr>
                <w:rFonts w:ascii="Times New Roman"/>
                <w:b w:val="false"/>
                <w:i w:val="false"/>
                <w:color w:val="000000"/>
                <w:sz w:val="20"/>
              </w:rPr>
              <w:t>
</w:t>
            </w:r>
            <w:r>
              <w:rPr>
                <w:rFonts w:ascii="Times New Roman"/>
                <w:b w:val="false"/>
                <w:i w:val="false"/>
                <w:color w:val="000000"/>
                <w:sz w:val="20"/>
              </w:rPr>
              <w:t>6) углубленное обследование пациентов Iа клинической группы с целью верификации диагноза проводится в течение пятнадцати рабочих дней с момента обращения в организацию, оказывающую онкологическую помощь, с целью уточнения тактики лечения и персонификации терапии – в течение тридцати рабочих дней;</w:t>
            </w:r>
          </w:p>
          <w:p>
            <w:pPr>
              <w:spacing w:after="20"/>
              <w:ind w:left="20"/>
              <w:jc w:val="both"/>
            </w:pPr>
            <w:r>
              <w:rPr>
                <w:rFonts w:ascii="Times New Roman"/>
                <w:b w:val="false"/>
                <w:i w:val="false"/>
                <w:color w:val="000000"/>
                <w:sz w:val="20"/>
              </w:rPr>
              <w:t>
7) весь маршрут первичного онкологического пациента, сроки обследования в соответствии с маркерами онконастороженности мониторируются в ситуационном центре организации, координирующую онкологическую помощь в регионе.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подтверждающей документации о том, что специализированное лечение пациента с ЗН начинается не позднее тридцати календарных дней с момента установления диагноза и взятия под динамическое наблюдение.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3" w:id="307"/>
          <w:p>
            <w:pPr>
              <w:spacing w:after="20"/>
              <w:ind w:left="20"/>
              <w:jc w:val="both"/>
            </w:pPr>
            <w:r>
              <w:rPr>
                <w:rFonts w:ascii="Times New Roman"/>
                <w:b w:val="false"/>
                <w:i w:val="false"/>
                <w:color w:val="000000"/>
                <w:sz w:val="20"/>
              </w:rPr>
              <w:t>
Наличие подтверждающей документации о проведении динамического наблюдения по клиническим группам пациентов с подозрением на ЗН и подтвержденным диагнозом ЗН:</w:t>
            </w:r>
          </w:p>
          <w:bookmarkEnd w:id="307"/>
          <w:p>
            <w:pPr>
              <w:spacing w:after="20"/>
              <w:ind w:left="20"/>
              <w:jc w:val="both"/>
            </w:pPr>
            <w:r>
              <w:rPr>
                <w:rFonts w:ascii="Times New Roman"/>
                <w:b w:val="false"/>
                <w:i w:val="false"/>
                <w:color w:val="000000"/>
                <w:sz w:val="20"/>
              </w:rPr>
              <w:t>
</w:t>
            </w:r>
            <w:r>
              <w:rPr>
                <w:rFonts w:ascii="Times New Roman"/>
                <w:b w:val="false"/>
                <w:i w:val="false"/>
                <w:color w:val="000000"/>
                <w:sz w:val="20"/>
              </w:rPr>
              <w:t>1) группа Iа – пациенты с заболеванием, подозрительным на ЗН;</w:t>
            </w:r>
          </w:p>
          <w:p>
            <w:pPr>
              <w:spacing w:after="20"/>
              <w:ind w:left="20"/>
              <w:jc w:val="both"/>
            </w:pPr>
            <w:r>
              <w:rPr>
                <w:rFonts w:ascii="Times New Roman"/>
                <w:b w:val="false"/>
                <w:i w:val="false"/>
                <w:color w:val="000000"/>
                <w:sz w:val="20"/>
              </w:rPr>
              <w:t>
</w:t>
            </w:r>
            <w:r>
              <w:rPr>
                <w:rFonts w:ascii="Times New Roman"/>
                <w:b w:val="false"/>
                <w:i w:val="false"/>
                <w:color w:val="000000"/>
                <w:sz w:val="20"/>
              </w:rPr>
              <w:t>2) группа Iб – пациенты с предопухолевыми заболеваниями;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3) группа II – пациенты со ЗН, подлежащие специальному лечению (хирургическое лечение, химиотерапия, лучевая терапия, иммунная клеточная терапия);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группа IIа – пациенты с ранними формами ЗН, подлежащие радикальному лечению;</w:t>
            </w:r>
          </w:p>
          <w:p>
            <w:pPr>
              <w:spacing w:after="20"/>
              <w:ind w:left="20"/>
              <w:jc w:val="both"/>
            </w:pPr>
            <w:r>
              <w:rPr>
                <w:rFonts w:ascii="Times New Roman"/>
                <w:b w:val="false"/>
                <w:i w:val="false"/>
                <w:color w:val="000000"/>
                <w:sz w:val="20"/>
              </w:rPr>
              <w:t>
</w:t>
            </w:r>
            <w:r>
              <w:rPr>
                <w:rFonts w:ascii="Times New Roman"/>
                <w:b w:val="false"/>
                <w:i w:val="false"/>
                <w:color w:val="000000"/>
                <w:sz w:val="20"/>
              </w:rPr>
              <w:t>5) группа III – пациенты после проведенного радикального лечения злокачественной опухоли (практически здоровые лица);</w:t>
            </w:r>
          </w:p>
          <w:p>
            <w:pPr>
              <w:spacing w:after="20"/>
              <w:ind w:left="20"/>
              <w:jc w:val="both"/>
            </w:pPr>
            <w:r>
              <w:rPr>
                <w:rFonts w:ascii="Times New Roman"/>
                <w:b w:val="false"/>
                <w:i w:val="false"/>
                <w:color w:val="000000"/>
                <w:sz w:val="20"/>
              </w:rPr>
              <w:t>
</w:t>
            </w:r>
            <w:r>
              <w:rPr>
                <w:rFonts w:ascii="Times New Roman"/>
                <w:b w:val="false"/>
                <w:i w:val="false"/>
                <w:color w:val="000000"/>
                <w:sz w:val="20"/>
              </w:rPr>
              <w:t>6) группа IV – пациенты с распространенными формами ЗН, подлежащие паллиативному или симптоматическому лечению.</w:t>
            </w:r>
          </w:p>
          <w:p>
            <w:pPr>
              <w:spacing w:after="20"/>
              <w:ind w:left="20"/>
              <w:jc w:val="both"/>
            </w:pPr>
            <w:r>
              <w:rPr>
                <w:rFonts w:ascii="Times New Roman"/>
                <w:b w:val="false"/>
                <w:i w:val="false"/>
                <w:color w:val="000000"/>
                <w:sz w:val="20"/>
              </w:rPr>
              <w:t>
</w:t>
            </w:r>
            <w:r>
              <w:rPr>
                <w:rFonts w:ascii="Times New Roman"/>
                <w:b w:val="false"/>
                <w:i w:val="false"/>
                <w:color w:val="000000"/>
                <w:sz w:val="20"/>
              </w:rPr>
              <w:t>По результатам углубленного обследования пациента Iа клинической группы врачи первичного уровня снимают подозрение на ЗН или переводят в соответствующие клинические группы:</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при выявлении предопухолевого заболевания пациента переводят в Iб клиническую группу;</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 подтверждении (верификации) диагноза ЗН пациента берут на динамическое наблюдение по II клинической группе;</w:t>
            </w:r>
          </w:p>
          <w:p>
            <w:pPr>
              <w:spacing w:after="20"/>
              <w:ind w:left="20"/>
              <w:jc w:val="both"/>
            </w:pPr>
            <w:r>
              <w:rPr>
                <w:rFonts w:ascii="Times New Roman"/>
                <w:b w:val="false"/>
                <w:i w:val="false"/>
                <w:color w:val="000000"/>
                <w:sz w:val="20"/>
              </w:rPr>
              <w:t>
</w:t>
            </w:r>
            <w:r>
              <w:rPr>
                <w:rFonts w:ascii="Times New Roman"/>
                <w:b w:val="false"/>
                <w:i w:val="false"/>
                <w:color w:val="000000"/>
                <w:sz w:val="20"/>
              </w:rPr>
              <w:t>3) пациенты с запущенными формами ЗН, не поддающимися специальному лечению, переводятся в IV клиническую группу.</w:t>
            </w:r>
          </w:p>
          <w:p>
            <w:pPr>
              <w:spacing w:after="20"/>
              <w:ind w:left="20"/>
              <w:jc w:val="both"/>
            </w:pPr>
            <w:r>
              <w:rPr>
                <w:rFonts w:ascii="Times New Roman"/>
                <w:b w:val="false"/>
                <w:i w:val="false"/>
                <w:color w:val="000000"/>
                <w:sz w:val="20"/>
              </w:rPr>
              <w:t>
</w:t>
            </w:r>
            <w:r>
              <w:rPr>
                <w:rFonts w:ascii="Times New Roman"/>
                <w:b w:val="false"/>
                <w:i w:val="false"/>
                <w:color w:val="000000"/>
                <w:sz w:val="20"/>
              </w:rPr>
              <w:t>Пациенты Iб клинической группы подлежат динамическому наблюдению и оздоровлению специалистами ПМСП и КДП в организациях, оказывающих медицинскую помощь в амбулаторных условиях по месту их прикрепления, осуществляемые по наблюдению групп повышенного онкологического риска в медицинских организациях наблюдения групп повышенного онкологического риска в медицинских организациях первичной медико-санитарной помощи и консультативно-диагностической помощи.</w:t>
            </w:r>
          </w:p>
          <w:p>
            <w:pPr>
              <w:spacing w:after="20"/>
              <w:ind w:left="20"/>
              <w:jc w:val="both"/>
            </w:pPr>
            <w:r>
              <w:rPr>
                <w:rFonts w:ascii="Times New Roman"/>
                <w:b w:val="false"/>
                <w:i w:val="false"/>
                <w:color w:val="000000"/>
                <w:sz w:val="20"/>
              </w:rPr>
              <w:t>
</w:t>
            </w:r>
            <w:r>
              <w:rPr>
                <w:rFonts w:ascii="Times New Roman"/>
                <w:b w:val="false"/>
                <w:i w:val="false"/>
                <w:color w:val="000000"/>
                <w:sz w:val="20"/>
              </w:rPr>
              <w:t>Во II клинической группе наблюдаются все первичные пациенты со ЗН, которым показано специальное лечение, независимо от стадии заболевания, в том числе пациенты с 4 стадией ЗН, при наличии показаний к специальному лечению.</w:t>
            </w:r>
          </w:p>
          <w:p>
            <w:pPr>
              <w:spacing w:after="20"/>
              <w:ind w:left="20"/>
              <w:jc w:val="both"/>
            </w:pPr>
            <w:r>
              <w:rPr>
                <w:rFonts w:ascii="Times New Roman"/>
                <w:b w:val="false"/>
                <w:i w:val="false"/>
                <w:color w:val="000000"/>
                <w:sz w:val="20"/>
              </w:rPr>
              <w:t>
</w:t>
            </w:r>
            <w:r>
              <w:rPr>
                <w:rFonts w:ascii="Times New Roman"/>
                <w:b w:val="false"/>
                <w:i w:val="false"/>
                <w:color w:val="000000"/>
                <w:sz w:val="20"/>
              </w:rPr>
              <w:t>Перевод из II клинической группы в III группу осуществляется после завершения полного курса специального лечения при получении диагностически подтвержденных результатов радикального излечения, а также отсутствия прогрессирования и рецидива ЗН.</w:t>
            </w:r>
          </w:p>
          <w:p>
            <w:pPr>
              <w:spacing w:after="20"/>
              <w:ind w:left="20"/>
              <w:jc w:val="both"/>
            </w:pPr>
            <w:r>
              <w:rPr>
                <w:rFonts w:ascii="Times New Roman"/>
                <w:b w:val="false"/>
                <w:i w:val="false"/>
                <w:color w:val="000000"/>
                <w:sz w:val="20"/>
              </w:rPr>
              <w:t>
</w:t>
            </w:r>
            <w:r>
              <w:rPr>
                <w:rFonts w:ascii="Times New Roman"/>
                <w:b w:val="false"/>
                <w:i w:val="false"/>
                <w:color w:val="000000"/>
                <w:sz w:val="20"/>
              </w:rPr>
              <w:t>Медицинское динамическое наблюдение пациентов III клинической группы осуществляется:</w:t>
            </w:r>
          </w:p>
          <w:p>
            <w:pPr>
              <w:spacing w:after="20"/>
              <w:ind w:left="20"/>
              <w:jc w:val="both"/>
            </w:pPr>
            <w:r>
              <w:rPr>
                <w:rFonts w:ascii="Times New Roman"/>
                <w:b w:val="false"/>
                <w:i w:val="false"/>
                <w:color w:val="000000"/>
                <w:sz w:val="20"/>
              </w:rPr>
              <w:t>
</w:t>
            </w:r>
            <w:r>
              <w:rPr>
                <w:rFonts w:ascii="Times New Roman"/>
                <w:b w:val="false"/>
                <w:i w:val="false"/>
                <w:color w:val="000000"/>
                <w:sz w:val="20"/>
              </w:rPr>
              <w:t>1) в течение первого года заболевания – один раз в три месяца;</w:t>
            </w:r>
          </w:p>
          <w:p>
            <w:pPr>
              <w:spacing w:after="20"/>
              <w:ind w:left="20"/>
              <w:jc w:val="both"/>
            </w:pPr>
            <w:r>
              <w:rPr>
                <w:rFonts w:ascii="Times New Roman"/>
                <w:b w:val="false"/>
                <w:i w:val="false"/>
                <w:color w:val="000000"/>
                <w:sz w:val="20"/>
              </w:rPr>
              <w:t>
</w:t>
            </w:r>
            <w:r>
              <w:rPr>
                <w:rFonts w:ascii="Times New Roman"/>
                <w:b w:val="false"/>
                <w:i w:val="false"/>
                <w:color w:val="000000"/>
                <w:sz w:val="20"/>
              </w:rPr>
              <w:t>2) в течение второго года заболевания – один раз в шесть месяцев;</w:t>
            </w:r>
          </w:p>
          <w:p>
            <w:pPr>
              <w:spacing w:after="20"/>
              <w:ind w:left="20"/>
              <w:jc w:val="both"/>
            </w:pPr>
            <w:r>
              <w:rPr>
                <w:rFonts w:ascii="Times New Roman"/>
                <w:b w:val="false"/>
                <w:i w:val="false"/>
                <w:color w:val="000000"/>
                <w:sz w:val="20"/>
              </w:rPr>
              <w:t>
</w:t>
            </w:r>
            <w:r>
              <w:rPr>
                <w:rFonts w:ascii="Times New Roman"/>
                <w:b w:val="false"/>
                <w:i w:val="false"/>
                <w:color w:val="000000"/>
                <w:sz w:val="20"/>
              </w:rPr>
              <w:t>3) с третьего года – один раз в год.</w:t>
            </w:r>
          </w:p>
          <w:p>
            <w:pPr>
              <w:spacing w:after="20"/>
              <w:ind w:left="20"/>
              <w:jc w:val="both"/>
            </w:pPr>
            <w:r>
              <w:rPr>
                <w:rFonts w:ascii="Times New Roman"/>
                <w:b w:val="false"/>
                <w:i w:val="false"/>
                <w:color w:val="000000"/>
                <w:sz w:val="20"/>
              </w:rPr>
              <w:t>
</w:t>
            </w:r>
            <w:r>
              <w:rPr>
                <w:rFonts w:ascii="Times New Roman"/>
                <w:b w:val="false"/>
                <w:i w:val="false"/>
                <w:color w:val="000000"/>
                <w:sz w:val="20"/>
              </w:rPr>
              <w:t>Динамическое наблюдение II клинической группы специалистами вторичного уровня проводится в соответствие с периодическими клиническими протоколами, не менее чем один раз в три месяца.</w:t>
            </w:r>
          </w:p>
          <w:p>
            <w:pPr>
              <w:spacing w:after="20"/>
              <w:ind w:left="20"/>
              <w:jc w:val="both"/>
            </w:pPr>
            <w:r>
              <w:rPr>
                <w:rFonts w:ascii="Times New Roman"/>
                <w:b w:val="false"/>
                <w:i w:val="false"/>
                <w:color w:val="000000"/>
                <w:sz w:val="20"/>
              </w:rPr>
              <w:t>
</w:t>
            </w:r>
            <w:r>
              <w:rPr>
                <w:rFonts w:ascii="Times New Roman"/>
                <w:b w:val="false"/>
                <w:i w:val="false"/>
                <w:color w:val="000000"/>
                <w:sz w:val="20"/>
              </w:rPr>
              <w:t>Пациенты из III клинической группы переводятся во II при прогрессировании и рецидиве ЗН.</w:t>
            </w:r>
          </w:p>
          <w:p>
            <w:pPr>
              <w:spacing w:after="20"/>
              <w:ind w:left="20"/>
              <w:jc w:val="both"/>
            </w:pPr>
            <w:r>
              <w:rPr>
                <w:rFonts w:ascii="Times New Roman"/>
                <w:b w:val="false"/>
                <w:i w:val="false"/>
                <w:color w:val="000000"/>
                <w:sz w:val="20"/>
              </w:rPr>
              <w:t>
</w:t>
            </w:r>
            <w:r>
              <w:rPr>
                <w:rFonts w:ascii="Times New Roman"/>
                <w:b w:val="false"/>
                <w:i w:val="false"/>
                <w:color w:val="000000"/>
                <w:sz w:val="20"/>
              </w:rPr>
              <w:t>К IV клинической группе относятся пациенты с запущенными формами ЗН, с отягощающей сопутствующей патологией, не позволяющей проводить специальное лечение, подлежащие паллиативному или симптоматическому лечению.</w:t>
            </w:r>
          </w:p>
          <w:p>
            <w:pPr>
              <w:spacing w:after="20"/>
              <w:ind w:left="20"/>
              <w:jc w:val="both"/>
            </w:pPr>
            <w:r>
              <w:rPr>
                <w:rFonts w:ascii="Times New Roman"/>
                <w:b w:val="false"/>
                <w:i w:val="false"/>
                <w:color w:val="000000"/>
                <w:sz w:val="20"/>
              </w:rPr>
              <w:t>
</w:t>
            </w:r>
            <w:r>
              <w:rPr>
                <w:rFonts w:ascii="Times New Roman"/>
                <w:b w:val="false"/>
                <w:i w:val="false"/>
                <w:color w:val="000000"/>
                <w:sz w:val="20"/>
              </w:rPr>
              <w:t>Перевод из II клинической группы в IV осуществляется при прогрессировании заболевания на фоне лечения.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Перевод из III клинической группы в IV осуществляется при прогрессировании заболевания за время динамического наблюдения и ухудшения состояния, не позволяющего проводить специальное лечение.</w:t>
            </w:r>
          </w:p>
          <w:p>
            <w:pPr>
              <w:spacing w:after="20"/>
              <w:ind w:left="20"/>
              <w:jc w:val="both"/>
            </w:pPr>
            <w:r>
              <w:rPr>
                <w:rFonts w:ascii="Times New Roman"/>
                <w:b w:val="false"/>
                <w:i w:val="false"/>
                <w:color w:val="000000"/>
                <w:sz w:val="20"/>
              </w:rPr>
              <w:t>
Пациенты IV клинической группы, нуждающиеся в получении паллиативного и симптоматического лечения, наблюдаются в организации ПМСП по месту прикрепления. С онкологического учета пациенты IV клинической группы не снимаются.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6" w:id="308"/>
          <w:p>
            <w:pPr>
              <w:spacing w:after="20"/>
              <w:ind w:left="20"/>
              <w:jc w:val="both"/>
            </w:pPr>
            <w:r>
              <w:rPr>
                <w:rFonts w:ascii="Times New Roman"/>
                <w:b w:val="false"/>
                <w:i w:val="false"/>
                <w:color w:val="000000"/>
                <w:sz w:val="20"/>
              </w:rPr>
              <w:t>
Пациенты со ЗН подлежат пожизненному медицинскому динамическому наблюдению в организации, оказывающей медицинскую помощь в амбулаторных условиях по месту прикрепления – первичный уровень (III клиническая группа) и организациями, оказывающими онкологическую помощь на вторичном уровне (II клиническая группа) по месту жительства и прикрепления.</w:t>
            </w:r>
          </w:p>
          <w:bookmarkEnd w:id="308"/>
          <w:p>
            <w:pPr>
              <w:spacing w:after="20"/>
              <w:ind w:left="20"/>
              <w:jc w:val="both"/>
            </w:pPr>
            <w:r>
              <w:rPr>
                <w:rFonts w:ascii="Times New Roman"/>
                <w:b w:val="false"/>
                <w:i w:val="false"/>
                <w:color w:val="000000"/>
                <w:sz w:val="20"/>
              </w:rPr>
              <w:t>
</w:t>
            </w:r>
            <w:r>
              <w:rPr>
                <w:rFonts w:ascii="Times New Roman"/>
                <w:b w:val="false"/>
                <w:i w:val="false"/>
                <w:color w:val="000000"/>
                <w:sz w:val="20"/>
              </w:rPr>
              <w:t>При смене места жительства и смене организации прикрепления в пределах страны, региона, пациент с динамического наблюдения не снимается, а проводится его дислокация по месту нового прикрепления или проживания, с направлением документов в организации первичного и вторичного уровней.</w:t>
            </w:r>
          </w:p>
          <w:p>
            <w:pPr>
              <w:spacing w:after="20"/>
              <w:ind w:left="20"/>
              <w:jc w:val="both"/>
            </w:pPr>
            <w:r>
              <w:rPr>
                <w:rFonts w:ascii="Times New Roman"/>
                <w:b w:val="false"/>
                <w:i w:val="false"/>
                <w:color w:val="000000"/>
                <w:sz w:val="20"/>
              </w:rPr>
              <w:t>
</w:t>
            </w:r>
            <w:r>
              <w:rPr>
                <w:rFonts w:ascii="Times New Roman"/>
                <w:b w:val="false"/>
                <w:i w:val="false"/>
                <w:color w:val="000000"/>
                <w:sz w:val="20"/>
              </w:rPr>
              <w:t>Пациент со ЗН снимается с учета в случаях:</w:t>
            </w:r>
          </w:p>
          <w:p>
            <w:pPr>
              <w:spacing w:after="20"/>
              <w:ind w:left="20"/>
              <w:jc w:val="both"/>
            </w:pPr>
            <w:r>
              <w:rPr>
                <w:rFonts w:ascii="Times New Roman"/>
                <w:b w:val="false"/>
                <w:i w:val="false"/>
                <w:color w:val="000000"/>
                <w:sz w:val="20"/>
              </w:rPr>
              <w:t>
</w:t>
            </w:r>
            <w:r>
              <w:rPr>
                <w:rFonts w:ascii="Times New Roman"/>
                <w:b w:val="false"/>
                <w:i w:val="false"/>
                <w:color w:val="000000"/>
                <w:sz w:val="20"/>
              </w:rPr>
              <w:t>1) переезда в другую страну с выдачей ему подробной выписки из медицинской карты амбулаторного пациента;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2) наблюдения в организации, оказывающей онкологическую помощь, с диагнозом "Базалиома кожи", "Трофобластическая болезнь" свыше пяти лет после излечения, при отсутствии рецидивов;</w:t>
            </w:r>
          </w:p>
          <w:p>
            <w:pPr>
              <w:spacing w:after="20"/>
              <w:ind w:left="20"/>
              <w:jc w:val="both"/>
            </w:pPr>
            <w:r>
              <w:rPr>
                <w:rFonts w:ascii="Times New Roman"/>
                <w:b w:val="false"/>
                <w:i w:val="false"/>
                <w:color w:val="000000"/>
                <w:sz w:val="20"/>
              </w:rPr>
              <w:t>
3) смерти на основании медицинского свидетельства о смерти.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установлении диагноза ЗН впервые на каждого пациента заполняется форма № 034/у "Извещение", которая в течение трех рабочих дней направляется в организацию, оказывающую онкологическую помощь на вторичном уровне по месту постоянного проживания пациента для регистрации в Электронном регистре онкологических больных и взятия на учет, с указанием обстоятельств установления диагноза (самообращение пациента в медицинскую организацию ПМСП, КДП – первичный уровень, самообращение пациента в организацию, оказывающую онкологическую помощь на вторичном и третичном уровнях, диагноз установлен при проведении скринингового обследования, диагноз установлен при проведении профилактического осмотра).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1" w:id="309"/>
          <w:p>
            <w:pPr>
              <w:spacing w:after="20"/>
              <w:ind w:left="20"/>
              <w:jc w:val="both"/>
            </w:pPr>
            <w:r>
              <w:rPr>
                <w:rFonts w:ascii="Times New Roman"/>
                <w:b w:val="false"/>
                <w:i w:val="false"/>
                <w:color w:val="000000"/>
                <w:sz w:val="20"/>
              </w:rPr>
              <w:t>
На каждого пациента с впервые в жизни установленным диагнозом ЗН IV стадии заболевания и при визуально доступных локализациях III стадии заполняется протокол на случай выявления у пациента запущенной формы злокачественного новообразования (клиническая группа V).</w:t>
            </w:r>
          </w:p>
          <w:bookmarkEnd w:id="309"/>
          <w:p>
            <w:pPr>
              <w:spacing w:after="20"/>
              <w:ind w:left="20"/>
              <w:jc w:val="both"/>
            </w:pPr>
            <w:r>
              <w:rPr>
                <w:rFonts w:ascii="Times New Roman"/>
                <w:b w:val="false"/>
                <w:i w:val="false"/>
                <w:color w:val="000000"/>
                <w:sz w:val="20"/>
              </w:rPr>
              <w:t>
В организации ПМСП, КДП к которой прикреплен пациент с выявленным запущенным ЗН, проводится в обязательном порядке разбор всех выявленных запущенных случаев. Материалы разбора запущенного случая направляются в организацию, координирующую онкологическую помощь в регионе в течение десяти рабочих дней с момента получения протокола о запущенном случае ЗН. Информация по разборам запущенных случаев ежемесячно предоставляется организацией, координирующую онкологическую помощь в регионе, в уполномоченный орган в области здравоохранения главному специалисту (внештатному онкологу).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обязательного конфиденциального медицинского обследования на наличие ВИЧ-инфекции лиц по клиническим и эпидемиологическим показаниям, включая половых партнеров беременных, лиц, обратившихся добровольно и анонимно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2" w:id="310"/>
          <w:p>
            <w:pPr>
              <w:spacing w:after="20"/>
              <w:ind w:left="20"/>
              <w:jc w:val="both"/>
            </w:pPr>
            <w:r>
              <w:rPr>
                <w:rFonts w:ascii="Times New Roman"/>
                <w:b w:val="false"/>
                <w:i w:val="false"/>
                <w:color w:val="000000"/>
                <w:sz w:val="20"/>
              </w:rPr>
              <w:t>
Наличие подтверждающей документации о соблюдении показаний для госпитализации в дневной стационар при амбулаторно-поликлинических организациях здравоохранения и в стационар на дому:</w:t>
            </w:r>
          </w:p>
          <w:bookmarkEnd w:id="310"/>
          <w:p>
            <w:pPr>
              <w:spacing w:after="20"/>
              <w:ind w:left="20"/>
              <w:jc w:val="both"/>
            </w:pPr>
            <w:r>
              <w:rPr>
                <w:rFonts w:ascii="Times New Roman"/>
                <w:b w:val="false"/>
                <w:i w:val="false"/>
                <w:color w:val="000000"/>
                <w:sz w:val="20"/>
              </w:rPr>
              <w:t>
</w:t>
            </w:r>
            <w:r>
              <w:rPr>
                <w:rFonts w:ascii="Times New Roman"/>
                <w:b w:val="false"/>
                <w:i w:val="false"/>
                <w:color w:val="000000"/>
                <w:sz w:val="20"/>
              </w:rPr>
              <w:t>1) обострение хронических заболеваний, не требующих круглосуточного медицинского наблюдения;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активное плановое оздоровление группы пациентов с хроническими заболеваниями, подлежащими динамическому наблюдению;</w:t>
            </w:r>
          </w:p>
          <w:p>
            <w:pPr>
              <w:spacing w:after="20"/>
              <w:ind w:left="20"/>
              <w:jc w:val="both"/>
            </w:pPr>
            <w:r>
              <w:rPr>
                <w:rFonts w:ascii="Times New Roman"/>
                <w:b w:val="false"/>
                <w:i w:val="false"/>
                <w:color w:val="000000"/>
                <w:sz w:val="20"/>
              </w:rPr>
              <w:t>
</w:t>
            </w:r>
            <w:r>
              <w:rPr>
                <w:rFonts w:ascii="Times New Roman"/>
                <w:b w:val="false"/>
                <w:i w:val="false"/>
                <w:color w:val="000000"/>
                <w:sz w:val="20"/>
              </w:rPr>
              <w:t>3) долечивание пациента на следующий день после курса стационарного лечения по медицинским показаниям;</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проведение курсов медицинской реабилитации второго и третьего этапа;</w:t>
            </w:r>
          </w:p>
          <w:p>
            <w:pPr>
              <w:spacing w:after="20"/>
              <w:ind w:left="20"/>
              <w:jc w:val="both"/>
            </w:pPr>
            <w:r>
              <w:rPr>
                <w:rFonts w:ascii="Times New Roman"/>
                <w:b w:val="false"/>
                <w:i w:val="false"/>
                <w:color w:val="000000"/>
                <w:sz w:val="20"/>
              </w:rPr>
              <w:t>
</w:t>
            </w:r>
            <w:r>
              <w:rPr>
                <w:rFonts w:ascii="Times New Roman"/>
                <w:b w:val="false"/>
                <w:i w:val="false"/>
                <w:color w:val="000000"/>
                <w:sz w:val="20"/>
              </w:rPr>
              <w:t>5) паллиативная помощь;</w:t>
            </w:r>
          </w:p>
          <w:p>
            <w:pPr>
              <w:spacing w:after="20"/>
              <w:ind w:left="20"/>
              <w:jc w:val="both"/>
            </w:pPr>
            <w:r>
              <w:rPr>
                <w:rFonts w:ascii="Times New Roman"/>
                <w:b w:val="false"/>
                <w:i w:val="false"/>
                <w:color w:val="000000"/>
                <w:sz w:val="20"/>
              </w:rPr>
              <w:t>
</w:t>
            </w:r>
            <w:r>
              <w:rPr>
                <w:rFonts w:ascii="Times New Roman"/>
                <w:b w:val="false"/>
                <w:i w:val="false"/>
                <w:color w:val="000000"/>
                <w:sz w:val="20"/>
              </w:rPr>
              <w:t>6) орфанные заболевания у детей, сопряженных с высоким риском инфекционных осложнений и требующих изоляции в период сезонных вирусных заболеваний, для получения регулярной заместительной ферментативной и антибактериальной терапии.</w:t>
            </w:r>
          </w:p>
          <w:p>
            <w:pPr>
              <w:spacing w:after="20"/>
              <w:ind w:left="20"/>
              <w:jc w:val="both"/>
            </w:pPr>
            <w:r>
              <w:rPr>
                <w:rFonts w:ascii="Times New Roman"/>
                <w:b w:val="false"/>
                <w:i w:val="false"/>
                <w:color w:val="000000"/>
                <w:sz w:val="20"/>
              </w:rPr>
              <w:t>
</w:t>
            </w:r>
            <w:r>
              <w:rPr>
                <w:rFonts w:ascii="Times New Roman"/>
                <w:b w:val="false"/>
                <w:i w:val="false"/>
                <w:color w:val="000000"/>
                <w:sz w:val="20"/>
              </w:rPr>
              <w:t>Соблюденией требований для госпитализации в дневной стационар при круглосуточном стационаре:</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проведение операций и вмешательств со специальной предоперационной подготовкой и реанимационной поддержкой;</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проведение сложных диагностических исследований, требующих специальной предварительной подготовки, а также не доступных в амбулаторно-поликлинических организациях здравоохранения;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наблюдение пациентов, лечение которых связано с переливанием препаратов крови, внутривенных вливаний кровезамещающих жидкостей, специфической гипосенсибилизирующей терапии, инъекций сильнодействующих препаратов, внутрисуставных введений лекарственных средств;</w:t>
            </w:r>
          </w:p>
          <w:p>
            <w:pPr>
              <w:spacing w:after="20"/>
              <w:ind w:left="20"/>
              <w:jc w:val="both"/>
            </w:pPr>
            <w:r>
              <w:rPr>
                <w:rFonts w:ascii="Times New Roman"/>
                <w:b w:val="false"/>
                <w:i w:val="false"/>
                <w:color w:val="000000"/>
                <w:sz w:val="20"/>
              </w:rPr>
              <w:t>
</w:t>
            </w:r>
            <w:r>
              <w:rPr>
                <w:rFonts w:ascii="Times New Roman"/>
                <w:b w:val="false"/>
                <w:i w:val="false"/>
                <w:color w:val="000000"/>
                <w:sz w:val="20"/>
              </w:rPr>
              <w:t>4) долечивание на следующий день после стационарного лечения при наличии показаний к ранней выписке после оперативного лечения;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паллиативная помощь;</w:t>
            </w:r>
          </w:p>
          <w:p>
            <w:pPr>
              <w:spacing w:after="20"/>
              <w:ind w:left="20"/>
              <w:jc w:val="both"/>
            </w:pPr>
            <w:r>
              <w:rPr>
                <w:rFonts w:ascii="Times New Roman"/>
                <w:b w:val="false"/>
                <w:i w:val="false"/>
                <w:color w:val="000000"/>
                <w:sz w:val="20"/>
              </w:rPr>
              <w:t>
6) химиотерапия, лучевая терапия, коррекция патологических состояний, возникших после проведения специализированного лечения онкологическим пациентам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5" w:id="311"/>
          <w:p>
            <w:pPr>
              <w:spacing w:after="20"/>
              <w:ind w:left="20"/>
              <w:jc w:val="both"/>
            </w:pPr>
            <w:r>
              <w:rPr>
                <w:rFonts w:ascii="Times New Roman"/>
                <w:b w:val="false"/>
                <w:i w:val="false"/>
                <w:color w:val="000000"/>
                <w:sz w:val="20"/>
              </w:rPr>
              <w:t>
Наличие медицинской документации о соблюдении следующих требований при проведении экспертизы временной нетрудоспособности, выдачи листа и справки о временной нетрудоспособности (форма №001/у "Медицинская карта стационарного пациента", форма 052/у "Медицинская карта амбулаторного пациента", корешки листов о временной нетрудоспособности пациентов, форма № 025/у "Журнал для записи заключений врачебно-консультационной комиссии", форма № 029/у "Книга регистрации листов о временной нетрудоспособности", форма № 037/у "Справка №__________ о временной нетрудоспособности студента, учащегося колледжа, профессионально-технического училища, о болезни, карантине и прочих причинах отсутствия ребенка, посещающего школу, детскую дошкольную организацию (нужное подчеркнуть)", форма № 038/у "Справка №______ о временной нетрудоспособности" и другие).:</w:t>
            </w:r>
          </w:p>
          <w:bookmarkEnd w:id="311"/>
          <w:p>
            <w:pPr>
              <w:spacing w:after="20"/>
              <w:ind w:left="20"/>
              <w:jc w:val="both"/>
            </w:pPr>
            <w:r>
              <w:rPr>
                <w:rFonts w:ascii="Times New Roman"/>
                <w:b w:val="false"/>
                <w:i w:val="false"/>
                <w:color w:val="000000"/>
                <w:sz w:val="20"/>
              </w:rPr>
              <w:t>
</w:t>
            </w:r>
            <w:r>
              <w:rPr>
                <w:rFonts w:ascii="Times New Roman"/>
                <w:b w:val="false"/>
                <w:i w:val="false"/>
                <w:color w:val="000000"/>
                <w:sz w:val="20"/>
              </w:rPr>
              <w:t>1) наличие осмотра лица и записи данных о его состоянии здоровья в медицинской карте амбулаторного (стационарного) пациента, обосновывающей необходимость временного освобождения его от работы;</w:t>
            </w:r>
          </w:p>
          <w:p>
            <w:pPr>
              <w:spacing w:after="20"/>
              <w:ind w:left="20"/>
              <w:jc w:val="both"/>
            </w:pPr>
            <w:r>
              <w:rPr>
                <w:rFonts w:ascii="Times New Roman"/>
                <w:b w:val="false"/>
                <w:i w:val="false"/>
                <w:color w:val="000000"/>
                <w:sz w:val="20"/>
              </w:rPr>
              <w:t>
</w:t>
            </w:r>
            <w:r>
              <w:rPr>
                <w:rFonts w:ascii="Times New Roman"/>
                <w:b w:val="false"/>
                <w:i w:val="false"/>
                <w:color w:val="000000"/>
                <w:sz w:val="20"/>
              </w:rPr>
              <w:t>2) выдачи листа и справки о временной нетрудоспособности в день выписки лиц при стационарном лечении (включая дневные стационары, реабилитационные центры) на весь период стационарного лечения;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закрытие листа и справки о временной нетрудоспособности датой выписки из стационара если трудоспособность лиц полностью восстановлена;</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продление лицам, продолжающим быть временно нетрудоспособными листа и справки о временной нетрудоспособности на срок, с учетом времени, необходимого для его явки к медицинскому работнику поликлиники или вызова медицинского работника на дом (но не более чем на один календарный день). Лицам, получавшим лечение за пределами региона проживания, учитывается время, необходимое для прибытия к месту его постоянного проживания (но не более чем на четыре календарных дня);</w:t>
            </w:r>
          </w:p>
          <w:p>
            <w:pPr>
              <w:spacing w:after="20"/>
              <w:ind w:left="20"/>
              <w:jc w:val="both"/>
            </w:pPr>
            <w:r>
              <w:rPr>
                <w:rFonts w:ascii="Times New Roman"/>
                <w:b w:val="false"/>
                <w:i w:val="false"/>
                <w:color w:val="000000"/>
                <w:sz w:val="20"/>
              </w:rPr>
              <w:t>
</w:t>
            </w:r>
            <w:r>
              <w:rPr>
                <w:rFonts w:ascii="Times New Roman"/>
                <w:b w:val="false"/>
                <w:i w:val="false"/>
                <w:color w:val="000000"/>
                <w:sz w:val="20"/>
              </w:rPr>
              <w:t>5) выдача справки о временной нетрудоспособности при травмах, полученных в состоянии алкогольного или наркотического опьянения, а также при острой алкогольной или наркотической интоксикации, на весь период временной нетрудоспособности;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6) выдачи листа и справки о временной нетрудоспособности лицам, страдающим психическими заболеваниями, при несвоевременном обращении в медицинскую организацию за прошедшие дни по заключению врачебно-консультативной комиссии психоневрологического диспансера или медицинского работника (врача-психиатра) совместно с руководителем медицинской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выдачи листа и справки о временной нетрудоспособности лицам, направленным по решению суда на судебно-медицинскую или судебно-психиатрическую экспертизу и признанных нетрудоспособными со дня поступления на экспертизу;</w:t>
            </w:r>
          </w:p>
          <w:p>
            <w:pPr>
              <w:spacing w:after="20"/>
              <w:ind w:left="20"/>
              <w:jc w:val="both"/>
            </w:pPr>
            <w:r>
              <w:rPr>
                <w:rFonts w:ascii="Times New Roman"/>
                <w:b w:val="false"/>
                <w:i w:val="false"/>
                <w:color w:val="000000"/>
                <w:sz w:val="20"/>
              </w:rPr>
              <w:t>
8) выдачи одновременно листа и справки о временной нетрудоспособности лицу, совмещающему обучение с работой.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3" w:id="312"/>
          <w:p>
            <w:pPr>
              <w:spacing w:after="20"/>
              <w:ind w:left="20"/>
              <w:jc w:val="both"/>
            </w:pPr>
            <w:r>
              <w:rPr>
                <w:rFonts w:ascii="Times New Roman"/>
                <w:b w:val="false"/>
                <w:i w:val="false"/>
                <w:color w:val="000000"/>
                <w:sz w:val="20"/>
              </w:rPr>
              <w:t>
Наличие документации (внутренние приказы, положения, протоколы, анкеты, аналитические справки) о проведении клинического аудита Службой поддержки пациента и внутренней экспертизы и его оценка по следующим критериям:</w:t>
            </w:r>
          </w:p>
          <w:bookmarkEnd w:id="312"/>
          <w:p>
            <w:pPr>
              <w:spacing w:after="20"/>
              <w:ind w:left="20"/>
              <w:jc w:val="both"/>
            </w:pPr>
            <w:r>
              <w:rPr>
                <w:rFonts w:ascii="Times New Roman"/>
                <w:b w:val="false"/>
                <w:i w:val="false"/>
                <w:color w:val="000000"/>
                <w:sz w:val="20"/>
              </w:rPr>
              <w:t>
</w:t>
            </w:r>
            <w:r>
              <w:rPr>
                <w:rFonts w:ascii="Times New Roman"/>
                <w:b w:val="false"/>
                <w:i w:val="false"/>
                <w:color w:val="000000"/>
                <w:sz w:val="20"/>
              </w:rPr>
              <w:t>1)качество сбора анамнеза, которое оценивается по следующим критериям:</w:t>
            </w:r>
          </w:p>
          <w:p>
            <w:pPr>
              <w:spacing w:after="20"/>
              <w:ind w:left="20"/>
              <w:jc w:val="both"/>
            </w:pPr>
            <w:r>
              <w:rPr>
                <w:rFonts w:ascii="Times New Roman"/>
                <w:b w:val="false"/>
                <w:i w:val="false"/>
                <w:color w:val="000000"/>
                <w:sz w:val="20"/>
              </w:rPr>
              <w:t>
</w:t>
            </w:r>
            <w:r>
              <w:rPr>
                <w:rFonts w:ascii="Times New Roman"/>
                <w:b w:val="false"/>
                <w:i w:val="false"/>
                <w:color w:val="000000"/>
                <w:sz w:val="20"/>
              </w:rPr>
              <w:t>отсутствие сбора анамнеза;</w:t>
            </w:r>
          </w:p>
          <w:p>
            <w:pPr>
              <w:spacing w:after="20"/>
              <w:ind w:left="20"/>
              <w:jc w:val="both"/>
            </w:pPr>
            <w:r>
              <w:rPr>
                <w:rFonts w:ascii="Times New Roman"/>
                <w:b w:val="false"/>
                <w:i w:val="false"/>
                <w:color w:val="000000"/>
                <w:sz w:val="20"/>
              </w:rPr>
              <w:t>
</w:t>
            </w:r>
            <w:r>
              <w:rPr>
                <w:rFonts w:ascii="Times New Roman"/>
                <w:b w:val="false"/>
                <w:i w:val="false"/>
                <w:color w:val="000000"/>
                <w:sz w:val="20"/>
              </w:rPr>
              <w:t>полнота сбора анамнеза;</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данных о перенесенных, хронических и наследственных заболеваниях, проведенных гемотрансфузиях, переносимости лекарственных препаратов, аллергологический статус;</w:t>
            </w:r>
          </w:p>
          <w:p>
            <w:pPr>
              <w:spacing w:after="20"/>
              <w:ind w:left="20"/>
              <w:jc w:val="both"/>
            </w:pPr>
            <w:r>
              <w:rPr>
                <w:rFonts w:ascii="Times New Roman"/>
                <w:b w:val="false"/>
                <w:i w:val="false"/>
                <w:color w:val="000000"/>
                <w:sz w:val="20"/>
              </w:rPr>
              <w:t>
</w:t>
            </w:r>
            <w:r>
              <w:rPr>
                <w:rFonts w:ascii="Times New Roman"/>
                <w:b w:val="false"/>
                <w:i w:val="false"/>
                <w:color w:val="000000"/>
                <w:sz w:val="20"/>
              </w:rPr>
              <w:t>развитие осложнений вследствие допущенных тактических ошибок при проведении лечебно-диагностических мероприятий из-за некачественного сбора анамнеза;</w:t>
            </w:r>
          </w:p>
          <w:p>
            <w:pPr>
              <w:spacing w:after="20"/>
              <w:ind w:left="20"/>
              <w:jc w:val="both"/>
            </w:pPr>
            <w:r>
              <w:rPr>
                <w:rFonts w:ascii="Times New Roman"/>
                <w:b w:val="false"/>
                <w:i w:val="false"/>
                <w:color w:val="000000"/>
                <w:sz w:val="20"/>
              </w:rPr>
              <w:t>
</w:t>
            </w:r>
            <w:r>
              <w:rPr>
                <w:rFonts w:ascii="Times New Roman"/>
                <w:b w:val="false"/>
                <w:i w:val="false"/>
                <w:color w:val="000000"/>
                <w:sz w:val="20"/>
              </w:rPr>
              <w:t>2) полнота и обоснованность проведения диагностических исследований, которые оцениваются по следующим критериям:</w:t>
            </w:r>
          </w:p>
          <w:p>
            <w:pPr>
              <w:spacing w:after="20"/>
              <w:ind w:left="20"/>
              <w:jc w:val="both"/>
            </w:pPr>
            <w:r>
              <w:rPr>
                <w:rFonts w:ascii="Times New Roman"/>
                <w:b w:val="false"/>
                <w:i w:val="false"/>
                <w:color w:val="000000"/>
                <w:sz w:val="20"/>
              </w:rPr>
              <w:t>
</w:t>
            </w:r>
            <w:r>
              <w:rPr>
                <w:rFonts w:ascii="Times New Roman"/>
                <w:b w:val="false"/>
                <w:i w:val="false"/>
                <w:color w:val="000000"/>
                <w:sz w:val="20"/>
              </w:rPr>
              <w:t>отсутствие диагностических мероприятий;</w:t>
            </w:r>
          </w:p>
          <w:p>
            <w:pPr>
              <w:spacing w:after="20"/>
              <w:ind w:left="20"/>
              <w:jc w:val="both"/>
            </w:pPr>
            <w:r>
              <w:rPr>
                <w:rFonts w:ascii="Times New Roman"/>
                <w:b w:val="false"/>
                <w:i w:val="false"/>
                <w:color w:val="000000"/>
                <w:sz w:val="20"/>
              </w:rPr>
              <w:t>
</w:t>
            </w:r>
            <w:r>
              <w:rPr>
                <w:rFonts w:ascii="Times New Roman"/>
                <w:b w:val="false"/>
                <w:i w:val="false"/>
                <w:color w:val="000000"/>
                <w:sz w:val="20"/>
              </w:rPr>
              <w:t>неправильное заключение или отсутствие заключения по результатам проведенных диагностических исследований, приведшие к неправильной постановке диагноза и ошибкам в тактике лечения;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проведение диагностических исследований, предусмотренных клиническими протоколами;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проведение диагностических исследований с высоким, неоправданным риском для состояния здоровья пациента, обоснованность проведения диагностических исследований, не вошедших в клинические протокола;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проведение диагностических исследований, неинформативных для постановки правильного диагноза и приведших к необоснованному увеличению сроков лечения и удорожанию стоимости лечения;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правильность, своевременность и обоснованность выставленного клинического диагноза с учетом результатов проведенных исследований (при плановой госпитализации учитываются исследования, проведенные и на догоспитальном этапе), которые оцениваются по следующим критериям:</w:t>
            </w:r>
          </w:p>
          <w:p>
            <w:pPr>
              <w:spacing w:after="20"/>
              <w:ind w:left="20"/>
              <w:jc w:val="both"/>
            </w:pPr>
            <w:r>
              <w:rPr>
                <w:rFonts w:ascii="Times New Roman"/>
                <w:b w:val="false"/>
                <w:i w:val="false"/>
                <w:color w:val="000000"/>
                <w:sz w:val="20"/>
              </w:rPr>
              <w:t>
</w:t>
            </w:r>
            <w:r>
              <w:rPr>
                <w:rFonts w:ascii="Times New Roman"/>
                <w:b w:val="false"/>
                <w:i w:val="false"/>
                <w:color w:val="000000"/>
                <w:sz w:val="20"/>
              </w:rPr>
              <w:t>диагноз отсутствует, неполный или неправильный, не соответствует международной классификации болезней;</w:t>
            </w:r>
          </w:p>
          <w:p>
            <w:pPr>
              <w:spacing w:after="20"/>
              <w:ind w:left="20"/>
              <w:jc w:val="both"/>
            </w:pPr>
            <w:r>
              <w:rPr>
                <w:rFonts w:ascii="Times New Roman"/>
                <w:b w:val="false"/>
                <w:i w:val="false"/>
                <w:color w:val="000000"/>
                <w:sz w:val="20"/>
              </w:rPr>
              <w:t>
</w:t>
            </w:r>
            <w:r>
              <w:rPr>
                <w:rFonts w:ascii="Times New Roman"/>
                <w:b w:val="false"/>
                <w:i w:val="false"/>
                <w:color w:val="000000"/>
                <w:sz w:val="20"/>
              </w:rPr>
              <w:t>не выделен ведущий патологический синдром, определяющий тяжесть течения заболевания, не распознаны сопутствующие заболевания и осложнения;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диагноз правильный, но неполный, не выделен ведущий патологический синдром при выделенных осложнениях, не распознаны сопутствующие заболевания, влияющие на исход;</w:t>
            </w:r>
          </w:p>
          <w:p>
            <w:pPr>
              <w:spacing w:after="20"/>
              <w:ind w:left="20"/>
              <w:jc w:val="both"/>
            </w:pPr>
            <w:r>
              <w:rPr>
                <w:rFonts w:ascii="Times New Roman"/>
                <w:b w:val="false"/>
                <w:i w:val="false"/>
                <w:color w:val="000000"/>
                <w:sz w:val="20"/>
              </w:rPr>
              <w:t>
</w:t>
            </w:r>
            <w:r>
              <w:rPr>
                <w:rFonts w:ascii="Times New Roman"/>
                <w:b w:val="false"/>
                <w:i w:val="false"/>
                <w:color w:val="000000"/>
                <w:sz w:val="20"/>
              </w:rPr>
              <w:t>диагноз основного заболевания правильный, но не диагностированы сопутствующие заболевания, влияющие на результат лечения.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Объективные причины неправильной и (или) несвоевременной диагностики (атипичное течение основного заболевания, бессимптомное течение сопутствующего заболевания, редко встречающиеся осложнения и сопутствующие заболевания) отражаются в результатах экспертизы. Проводится оценка влияния неправильной и (или) несвоевременной постановки диагноза на последующие этапы оказания медицинских услуг (помощи);</w:t>
            </w:r>
          </w:p>
          <w:p>
            <w:pPr>
              <w:spacing w:after="20"/>
              <w:ind w:left="20"/>
              <w:jc w:val="both"/>
            </w:pPr>
            <w:r>
              <w:rPr>
                <w:rFonts w:ascii="Times New Roman"/>
                <w:b w:val="false"/>
                <w:i w:val="false"/>
                <w:color w:val="000000"/>
                <w:sz w:val="20"/>
              </w:rPr>
              <w:t>
</w:t>
            </w:r>
            <w:r>
              <w:rPr>
                <w:rFonts w:ascii="Times New Roman"/>
                <w:b w:val="false"/>
                <w:i w:val="false"/>
                <w:color w:val="000000"/>
                <w:sz w:val="20"/>
              </w:rPr>
              <w:t>4) своевременность и качество консультаций профильных специалистов, которые оцениваются по следующим критериям:</w:t>
            </w:r>
          </w:p>
          <w:p>
            <w:pPr>
              <w:spacing w:after="20"/>
              <w:ind w:left="20"/>
              <w:jc w:val="both"/>
            </w:pPr>
            <w:r>
              <w:rPr>
                <w:rFonts w:ascii="Times New Roman"/>
                <w:b w:val="false"/>
                <w:i w:val="false"/>
                <w:color w:val="000000"/>
                <w:sz w:val="20"/>
              </w:rPr>
              <w:t>
</w:t>
            </w:r>
            <w:r>
              <w:rPr>
                <w:rFonts w:ascii="Times New Roman"/>
                <w:b w:val="false"/>
                <w:i w:val="false"/>
                <w:color w:val="000000"/>
                <w:sz w:val="20"/>
              </w:rPr>
              <w:t>отсутствие консультации, приведшее к ошибочной трактовке симптомов и синдромов, отрицательно повлиявших на исход заболевания;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консультация своевременная, непринятие во внимание мнения консультанта при постановке диагноза частично повлияло на исход заболевания;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консультация своевременная, мнение консультанта учтено при постановке диагноза, невыполнение рекомендации консультанта по лечению частично повлияло на исход заболевания;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мнение консультанта ошибочное и повлияло на исход заболевания.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подтверждающей документации о проведении оценки объективности причин несвоевременной консультации и влияния несвоевременной постановки диагноза на последующие этапы оказания медицинских услуг (помощи);</w:t>
            </w:r>
          </w:p>
          <w:p>
            <w:pPr>
              <w:spacing w:after="20"/>
              <w:ind w:left="20"/>
              <w:jc w:val="both"/>
            </w:pPr>
            <w:r>
              <w:rPr>
                <w:rFonts w:ascii="Times New Roman"/>
                <w:b w:val="false"/>
                <w:i w:val="false"/>
                <w:color w:val="000000"/>
                <w:sz w:val="20"/>
              </w:rPr>
              <w:t>
</w:t>
            </w:r>
            <w:r>
              <w:rPr>
                <w:rFonts w:ascii="Times New Roman"/>
                <w:b w:val="false"/>
                <w:i w:val="false"/>
                <w:color w:val="000000"/>
                <w:sz w:val="20"/>
              </w:rPr>
              <w:t>5) объем, качество и обоснованность проведения лечебных мероприятий, которые оцениваются по следующим критериям:</w:t>
            </w:r>
          </w:p>
          <w:p>
            <w:pPr>
              <w:spacing w:after="20"/>
              <w:ind w:left="20"/>
              <w:jc w:val="both"/>
            </w:pPr>
            <w:r>
              <w:rPr>
                <w:rFonts w:ascii="Times New Roman"/>
                <w:b w:val="false"/>
                <w:i w:val="false"/>
                <w:color w:val="000000"/>
                <w:sz w:val="20"/>
              </w:rPr>
              <w:t>
</w:t>
            </w:r>
            <w:r>
              <w:rPr>
                <w:rFonts w:ascii="Times New Roman"/>
                <w:b w:val="false"/>
                <w:i w:val="false"/>
                <w:color w:val="000000"/>
                <w:sz w:val="20"/>
              </w:rPr>
              <w:t>отсутствие лечения при наличии показаний;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назначение лечения при отсутствии показаний;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назначение малоэффективных лечебных мероприятий без учета особенностей течения заболевания, сопутствующих заболеваний и осложнений;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выполнение лечебных мероприятий не в полном объеме, без учета функционального состояния органов и систем, назначения лекарственных средств без доказанной клинической эффективности;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необоснованное отклонение от требований клинических протоколов, наличие полипрагмазии, приведшее к развитию нового патологического синдрома и ухудшению состояния пациента;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6) отсутствие или развитие осложнений после медицинских вмешательств, оцениваются все возникшие осложнения, в том числе обусловленные оперативными вмешательствами (запоздалое оперативное вмешательство, неадекватный объем и метод, технические дефекты) и диагностическими процедурами;</w:t>
            </w:r>
          </w:p>
          <w:p>
            <w:pPr>
              <w:spacing w:after="20"/>
              <w:ind w:left="20"/>
              <w:jc w:val="both"/>
            </w:pPr>
            <w:r>
              <w:rPr>
                <w:rFonts w:ascii="Times New Roman"/>
                <w:b w:val="false"/>
                <w:i w:val="false"/>
                <w:color w:val="000000"/>
                <w:sz w:val="20"/>
              </w:rPr>
              <w:t>
</w:t>
            </w:r>
            <w:r>
              <w:rPr>
                <w:rFonts w:ascii="Times New Roman"/>
                <w:b w:val="false"/>
                <w:i w:val="false"/>
                <w:color w:val="000000"/>
                <w:sz w:val="20"/>
              </w:rPr>
              <w:t>7) достигнутый результат, который оценивается по следующим критериям:</w:t>
            </w:r>
          </w:p>
          <w:p>
            <w:pPr>
              <w:spacing w:after="20"/>
              <w:ind w:left="20"/>
              <w:jc w:val="both"/>
            </w:pPr>
            <w:r>
              <w:rPr>
                <w:rFonts w:ascii="Times New Roman"/>
                <w:b w:val="false"/>
                <w:i w:val="false"/>
                <w:color w:val="000000"/>
                <w:sz w:val="20"/>
              </w:rPr>
              <w:t>
</w:t>
            </w:r>
            <w:r>
              <w:rPr>
                <w:rFonts w:ascii="Times New Roman"/>
                <w:b w:val="false"/>
                <w:i w:val="false"/>
                <w:color w:val="000000"/>
                <w:sz w:val="20"/>
              </w:rPr>
              <w:t>достижение ожидаемого клинического эффекта при соблюдении технологии оказания медицинских услуг (помощи);</w:t>
            </w:r>
          </w:p>
          <w:p>
            <w:pPr>
              <w:spacing w:after="20"/>
              <w:ind w:left="20"/>
              <w:jc w:val="both"/>
            </w:pPr>
            <w:r>
              <w:rPr>
                <w:rFonts w:ascii="Times New Roman"/>
                <w:b w:val="false"/>
                <w:i w:val="false"/>
                <w:color w:val="000000"/>
                <w:sz w:val="20"/>
              </w:rPr>
              <w:t>
</w:t>
            </w:r>
            <w:r>
              <w:rPr>
                <w:rFonts w:ascii="Times New Roman"/>
                <w:b w:val="false"/>
                <w:i w:val="false"/>
                <w:color w:val="000000"/>
                <w:sz w:val="20"/>
              </w:rPr>
              <w:t>отсутствие клинического эффекта лечебных и профилактических мероприятий вследствие некачественного сбора анамнеза и проведения диагностических исследований;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отсутствие ожидаемого клинического эффекта вследствие проведения малоэффективных лечебных, профилактических мероприятий без учета особенностей течения заболевания, сопутствующих заболеваний, осложнений, назначение лекарственных средств без доказанной клинической эффективности;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полипрагмазии, обусловившее развитие нежелательных последствий;</w:t>
            </w:r>
          </w:p>
          <w:p>
            <w:pPr>
              <w:spacing w:after="20"/>
              <w:ind w:left="20"/>
              <w:jc w:val="both"/>
            </w:pPr>
            <w:r>
              <w:rPr>
                <w:rFonts w:ascii="Times New Roman"/>
                <w:b w:val="false"/>
                <w:i w:val="false"/>
                <w:color w:val="000000"/>
                <w:sz w:val="20"/>
              </w:rPr>
              <w:t xml:space="preserve">
 8) качество ведения медицинской документации, которое оценивается по наличию, полноте и качеству записей в первичной медицинской документации, предназначенной для записи данных о состоянии здоровья пациентов, отражающих характер, объем и качество оказанной медицинской помощи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онкологической помощи на стационарном уровне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подтверждающей документации об оказании медицинской помощи, входящей в гарантированный объем бесплатной медицинской помощи и (или) систему обязательного социального медицинского страхования на бесплатной основе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9" w:id="313"/>
          <w:p>
            <w:pPr>
              <w:spacing w:after="20"/>
              <w:ind w:left="20"/>
              <w:jc w:val="both"/>
            </w:pPr>
            <w:r>
              <w:rPr>
                <w:rFonts w:ascii="Times New Roman"/>
                <w:b w:val="false"/>
                <w:i w:val="false"/>
                <w:color w:val="000000"/>
                <w:sz w:val="20"/>
              </w:rPr>
              <w:t>
Наличие подтверждающей документации о разведении противоопухолевых препаратов в кабинетах централизованного разведения цитостатических лекарственных средств (далее – КЦРЦ) для обеспечения безопасности медицинского персонала от токсического воздействия противоопухолевых препаратов и рационального использования лекарственных средств.</w:t>
            </w:r>
          </w:p>
          <w:bookmarkEnd w:id="313"/>
          <w:p>
            <w:pPr>
              <w:spacing w:after="20"/>
              <w:ind w:left="20"/>
              <w:jc w:val="both"/>
            </w:pPr>
            <w:r>
              <w:rPr>
                <w:rFonts w:ascii="Times New Roman"/>
                <w:b w:val="false"/>
                <w:i w:val="false"/>
                <w:color w:val="000000"/>
                <w:sz w:val="20"/>
              </w:rPr>
              <w:t>
</w:t>
            </w:r>
            <w:r>
              <w:rPr>
                <w:rFonts w:ascii="Times New Roman"/>
                <w:b w:val="false"/>
                <w:i w:val="false"/>
                <w:color w:val="000000"/>
                <w:sz w:val="20"/>
              </w:rPr>
              <w:t>Заявки на разведение противоопухолевых лекарственных средств на каждого пациента предоставляет врач клинического подразделения совместно с ответственным специалистом КЦРЦ.</w:t>
            </w:r>
          </w:p>
          <w:p>
            <w:pPr>
              <w:spacing w:after="20"/>
              <w:ind w:left="20"/>
              <w:jc w:val="both"/>
            </w:pPr>
            <w:r>
              <w:rPr>
                <w:rFonts w:ascii="Times New Roman"/>
                <w:b w:val="false"/>
                <w:i w:val="false"/>
                <w:color w:val="000000"/>
                <w:sz w:val="20"/>
              </w:rPr>
              <w:t>
</w:t>
            </w:r>
            <w:r>
              <w:rPr>
                <w:rFonts w:ascii="Times New Roman"/>
                <w:b w:val="false"/>
                <w:i w:val="false"/>
                <w:color w:val="000000"/>
                <w:sz w:val="20"/>
              </w:rPr>
              <w:t>Противоопухолевые лекарственные средства разводятся по поданным заявкам. Разведенные лекарственные средства пакуются в одноразовые стерильные емкости, маркируются. К емкости прикрепляется второй экземпляр заявки.</w:t>
            </w:r>
          </w:p>
          <w:p>
            <w:pPr>
              <w:spacing w:after="20"/>
              <w:ind w:left="20"/>
              <w:jc w:val="both"/>
            </w:pPr>
            <w:r>
              <w:rPr>
                <w:rFonts w:ascii="Times New Roman"/>
                <w:b w:val="false"/>
                <w:i w:val="false"/>
                <w:color w:val="000000"/>
                <w:sz w:val="20"/>
              </w:rPr>
              <w:t>
</w:t>
            </w:r>
            <w:r>
              <w:rPr>
                <w:rFonts w:ascii="Times New Roman"/>
                <w:b w:val="false"/>
                <w:i w:val="false"/>
                <w:color w:val="000000"/>
                <w:sz w:val="20"/>
              </w:rPr>
              <w:t>Разведенные противоопухолевые лекарственные средства получает и транспортирует медицинская сестра клинического подразделения. Транспортировка лекарственных средств осуществляется в контейнерах.</w:t>
            </w:r>
          </w:p>
          <w:p>
            <w:pPr>
              <w:spacing w:after="20"/>
              <w:ind w:left="20"/>
              <w:jc w:val="both"/>
            </w:pPr>
            <w:r>
              <w:rPr>
                <w:rFonts w:ascii="Times New Roman"/>
                <w:b w:val="false"/>
                <w:i w:val="false"/>
                <w:color w:val="000000"/>
                <w:sz w:val="20"/>
              </w:rPr>
              <w:t>
Процедурная медицинская сестра клинического подразделения перед введением противоопухолевого лекарственного средства сопоставляет данные пациента, заявки и маркировку на флаконах и (или) шприцах.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3" w:id="314"/>
          <w:p>
            <w:pPr>
              <w:spacing w:after="20"/>
              <w:ind w:left="20"/>
              <w:jc w:val="both"/>
            </w:pPr>
            <w:r>
              <w:rPr>
                <w:rFonts w:ascii="Times New Roman"/>
                <w:b w:val="false"/>
                <w:i w:val="false"/>
                <w:color w:val="000000"/>
                <w:sz w:val="20"/>
              </w:rPr>
              <w:t>
Наличие подтверждающей документации о том, что лучевая терапия проводится по принципу "единый врач – лучевой терапевт (радиационный онколог)", предусматривающий клиническое ведение пациента, проведение предлучевой подготовки и лучевого лечения одним врачом – лучевым терапевтом (радиационным онкологом).</w:t>
            </w:r>
          </w:p>
          <w:bookmarkEnd w:id="314"/>
          <w:p>
            <w:pPr>
              <w:spacing w:after="20"/>
              <w:ind w:left="20"/>
              <w:jc w:val="both"/>
            </w:pPr>
            <w:r>
              <w:rPr>
                <w:rFonts w:ascii="Times New Roman"/>
                <w:b w:val="false"/>
                <w:i w:val="false"/>
                <w:color w:val="000000"/>
                <w:sz w:val="20"/>
              </w:rPr>
              <w:t>
</w:t>
            </w:r>
            <w:r>
              <w:rPr>
                <w:rFonts w:ascii="Times New Roman"/>
                <w:b w:val="false"/>
                <w:i w:val="false"/>
                <w:color w:val="000000"/>
                <w:sz w:val="20"/>
              </w:rPr>
              <w:t>Процедуры предлучевой подготовки выполняются на специальных рентгеновских аппаратах (симуляторах, компьютерных томографах), на которых получают данные места облучения и окружающих органов и тканей. Также эти аппараты передают в компьютерные системы планирования следующие топографические характеристики места облучения: размеры, вес, ориентацию и дополнительные сведения, необходимые для последующих дозиметрических расчетов.</w:t>
            </w:r>
          </w:p>
          <w:p>
            <w:pPr>
              <w:spacing w:after="20"/>
              <w:ind w:left="20"/>
              <w:jc w:val="both"/>
            </w:pPr>
            <w:r>
              <w:rPr>
                <w:rFonts w:ascii="Times New Roman"/>
                <w:b w:val="false"/>
                <w:i w:val="false"/>
                <w:color w:val="000000"/>
                <w:sz w:val="20"/>
              </w:rPr>
              <w:t>
В целях обеспечения бесперебойности работы и контроля качества оборудования для лучевой терапии, верификации планов излучения с помощью фантомных измерений при наличии сложного оборудования для лучевой терапии создается служба физико-технического обеспечения лучевой терапии или группа медицинских физиков и инженеров по обслуживанию оборудования для лучевой терапии.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5" w:id="315"/>
          <w:p>
            <w:pPr>
              <w:spacing w:after="20"/>
              <w:ind w:left="20"/>
              <w:jc w:val="both"/>
            </w:pPr>
            <w:r>
              <w:rPr>
                <w:rFonts w:ascii="Times New Roman"/>
                <w:b w:val="false"/>
                <w:i w:val="false"/>
                <w:color w:val="000000"/>
                <w:sz w:val="20"/>
              </w:rPr>
              <w:t>
Наличие подтверждающей документации о том, что в стационарозамещающих условиях пациентам с ЗН проводится противоопухолевая терапия, лучевая и радионуклидная терапия, паллиативная медицинская помощь в случаях, не требующих постоянного врачебного наблюдения, в организациях, оказывающих онкологическую помощь на вторичном и третичном уровнях в отделениях химиотерапии, лучевой терапии, паллиативной медицинской помощи, медицинской реабилитации.</w:t>
            </w:r>
          </w:p>
          <w:bookmarkEnd w:id="315"/>
          <w:p>
            <w:pPr>
              <w:spacing w:after="20"/>
              <w:ind w:left="20"/>
              <w:jc w:val="both"/>
            </w:pPr>
            <w:r>
              <w:rPr>
                <w:rFonts w:ascii="Times New Roman"/>
                <w:b w:val="false"/>
                <w:i w:val="false"/>
                <w:color w:val="000000"/>
                <w:sz w:val="20"/>
              </w:rPr>
              <w:t>
Медицинская помощь в стационарозамещающих условиях оказывается в онкологической организации вторичного и третичного уровней по направлению онколога с результатами лабораторных, инструментальных исследований и консультаций профильных специалистов, необходимых для лечения данного пациента с учетом рекомендации МДГ.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госпитализации тяжелого пациента, нуждающегося в постоянном мониторинге жизненно важных функций по медицинским показаниям, по решению консилиума и уведомлению руководителей организаций здравоохранения с последующим переводом в другую медицинскую организацию по профилю заболевания для дальнейшего обследования и лечения после стабилизации состояния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осмотра заведующим отделением тяжелых пациентов в день госпитализации, в последующем – ежедневно. Пациенты, находящиеся в среднетяжелом состоянии, осматриваются не реже одного раза в неделю. Результаты осмотра пациента регистрируются в медицинской карте с указанием рекомендаций по дальнейшей тактике ведения пациента с обязательной идентификацией медицинского работника, вносящего записи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установленного клинического диагноза совместно с заведующим отделением не позднее трех календарных дней со дня госпитализации пациента в организацию здравоохранения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6" w:id="316"/>
          <w:p>
            <w:pPr>
              <w:spacing w:after="20"/>
              <w:ind w:left="20"/>
              <w:jc w:val="both"/>
            </w:pPr>
            <w:r>
              <w:rPr>
                <w:rFonts w:ascii="Times New Roman"/>
                <w:b w:val="false"/>
                <w:i w:val="false"/>
                <w:color w:val="000000"/>
                <w:sz w:val="20"/>
              </w:rPr>
              <w:t>
Наличие ежедневного осмотра лечащего врача пациентов, находящихся в стационаре кроме выходных и праздничных дней. При осмотре и назначении дежурным врачом дополнительных диагностических и лечебных манипуляций проводятся соответствующие записи в медицинской карте. При ухудшении состояния пациента дежурный врач оповещает заведующего отделением и (или) лечащего врача, согласовывает внесение изменений в процесс диагностики и лечения, и делает запись в медицинской карте (бумажный и (или) электронный) вариант.</w:t>
            </w:r>
          </w:p>
          <w:bookmarkEnd w:id="316"/>
          <w:p>
            <w:pPr>
              <w:spacing w:after="20"/>
              <w:ind w:left="20"/>
              <w:jc w:val="both"/>
            </w:pPr>
            <w:r>
              <w:rPr>
                <w:rFonts w:ascii="Times New Roman"/>
                <w:b w:val="false"/>
                <w:i w:val="false"/>
                <w:color w:val="000000"/>
                <w:sz w:val="20"/>
              </w:rPr>
              <w:t>
</w:t>
            </w:r>
            <w:r>
              <w:rPr>
                <w:rFonts w:ascii="Times New Roman"/>
                <w:b w:val="false"/>
                <w:i w:val="false"/>
                <w:color w:val="000000"/>
                <w:sz w:val="20"/>
              </w:rPr>
              <w:t>В электронный вариант медицинской карты запись вносится не позднее суток с момента изменения состояния пациента.</w:t>
            </w:r>
          </w:p>
          <w:p>
            <w:pPr>
              <w:spacing w:after="20"/>
              <w:ind w:left="20"/>
              <w:jc w:val="both"/>
            </w:pPr>
            <w:r>
              <w:rPr>
                <w:rFonts w:ascii="Times New Roman"/>
                <w:b w:val="false"/>
                <w:i w:val="false"/>
                <w:color w:val="000000"/>
                <w:sz w:val="20"/>
              </w:rPr>
              <w:t>
При неотложных состояниях кратность записей зависит от динамики тяжести состояния. Записи врача стационара отражают конкретные изменения в состоянии пациента и необходимость коррекции назначений, обоснование назначенного обследования и лечения, оценку и интерпретацию полученных результатов и эффективности проводимого лечения. Кратность осмотра при неотложных состояниях не реже каждых 3 часов, с указанием времени оказания неотложной помощи по часам и минутам.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консультаций или консилиума при затруднении в идентификации диагноза, неэффективности проводимого лечения, а также при иных показаниях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8" w:id="317"/>
          <w:p>
            <w:pPr>
              <w:spacing w:after="20"/>
              <w:ind w:left="20"/>
              <w:jc w:val="both"/>
            </w:pPr>
            <w:r>
              <w:rPr>
                <w:rFonts w:ascii="Times New Roman"/>
                <w:b w:val="false"/>
                <w:i w:val="false"/>
                <w:color w:val="000000"/>
                <w:sz w:val="20"/>
              </w:rPr>
              <w:t>
Наличие обследования лиц по клиническим показаниям на ВИЧ-инфекции при выявлении следующих заболеваний, синдромов и симптомов:</w:t>
            </w:r>
          </w:p>
          <w:bookmarkEnd w:id="317"/>
          <w:p>
            <w:pPr>
              <w:spacing w:after="20"/>
              <w:ind w:left="20"/>
              <w:jc w:val="both"/>
            </w:pPr>
            <w:r>
              <w:rPr>
                <w:rFonts w:ascii="Times New Roman"/>
                <w:b w:val="false"/>
                <w:i w:val="false"/>
                <w:color w:val="000000"/>
                <w:sz w:val="20"/>
              </w:rPr>
              <w:t>
</w:t>
            </w:r>
            <w:r>
              <w:rPr>
                <w:rFonts w:ascii="Times New Roman"/>
                <w:b w:val="false"/>
                <w:i w:val="false"/>
                <w:color w:val="000000"/>
                <w:sz w:val="20"/>
              </w:rPr>
              <w:t>1) увеличение двух и более лимфатических узлов длительностью более 1 месяца, персистирующая, генерализованная лимфаденопатия;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лихорадка неясной этиологии (постоянная или рецидивирующая длительностью более 1 месяца);</w:t>
            </w:r>
          </w:p>
          <w:p>
            <w:pPr>
              <w:spacing w:after="20"/>
              <w:ind w:left="20"/>
              <w:jc w:val="both"/>
            </w:pPr>
            <w:r>
              <w:rPr>
                <w:rFonts w:ascii="Times New Roman"/>
                <w:b w:val="false"/>
                <w:i w:val="false"/>
                <w:color w:val="000000"/>
                <w:sz w:val="20"/>
              </w:rPr>
              <w:t>
</w:t>
            </w:r>
            <w:r>
              <w:rPr>
                <w:rFonts w:ascii="Times New Roman"/>
                <w:b w:val="false"/>
                <w:i w:val="false"/>
                <w:color w:val="000000"/>
                <w:sz w:val="20"/>
              </w:rPr>
              <w:t>3) необъяснимая тяжелая кахексия или выраженные нарушения питания, плохо поддающиеся стандартному лечению (у детей), необъяснимая потеря 10% веса и более;</w:t>
            </w:r>
          </w:p>
          <w:p>
            <w:pPr>
              <w:spacing w:after="20"/>
              <w:ind w:left="20"/>
              <w:jc w:val="both"/>
            </w:pPr>
            <w:r>
              <w:rPr>
                <w:rFonts w:ascii="Times New Roman"/>
                <w:b w:val="false"/>
                <w:i w:val="false"/>
                <w:color w:val="000000"/>
                <w:sz w:val="20"/>
              </w:rPr>
              <w:t>
</w:t>
            </w:r>
            <w:r>
              <w:rPr>
                <w:rFonts w:ascii="Times New Roman"/>
                <w:b w:val="false"/>
                <w:i w:val="false"/>
                <w:color w:val="000000"/>
                <w:sz w:val="20"/>
              </w:rPr>
              <w:t>4) хроническая диарея в течение 14 суток и более (у детей), необъяснимая хроническая диарея длительностью более месяца;</w:t>
            </w:r>
          </w:p>
          <w:p>
            <w:pPr>
              <w:spacing w:after="20"/>
              <w:ind w:left="20"/>
              <w:jc w:val="both"/>
            </w:pPr>
            <w:r>
              <w:rPr>
                <w:rFonts w:ascii="Times New Roman"/>
                <w:b w:val="false"/>
                <w:i w:val="false"/>
                <w:color w:val="000000"/>
                <w:sz w:val="20"/>
              </w:rPr>
              <w:t>
</w:t>
            </w:r>
            <w:r>
              <w:rPr>
                <w:rFonts w:ascii="Times New Roman"/>
                <w:b w:val="false"/>
                <w:i w:val="false"/>
                <w:color w:val="000000"/>
                <w:sz w:val="20"/>
              </w:rPr>
              <w:t>5) себорейный дерматит, зудящая папулезная сыпь (у детей);</w:t>
            </w:r>
          </w:p>
          <w:p>
            <w:pPr>
              <w:spacing w:after="20"/>
              <w:ind w:left="20"/>
              <w:jc w:val="both"/>
            </w:pPr>
            <w:r>
              <w:rPr>
                <w:rFonts w:ascii="Times New Roman"/>
                <w:b w:val="false"/>
                <w:i w:val="false"/>
                <w:color w:val="000000"/>
                <w:sz w:val="20"/>
              </w:rPr>
              <w:t>
</w:t>
            </w:r>
            <w:r>
              <w:rPr>
                <w:rFonts w:ascii="Times New Roman"/>
                <w:b w:val="false"/>
                <w:i w:val="false"/>
                <w:color w:val="000000"/>
                <w:sz w:val="20"/>
              </w:rPr>
              <w:t>6) ангулярный хейлит;</w:t>
            </w:r>
          </w:p>
          <w:p>
            <w:pPr>
              <w:spacing w:after="20"/>
              <w:ind w:left="20"/>
              <w:jc w:val="both"/>
            </w:pPr>
            <w:r>
              <w:rPr>
                <w:rFonts w:ascii="Times New Roman"/>
                <w:b w:val="false"/>
                <w:i w:val="false"/>
                <w:color w:val="000000"/>
                <w:sz w:val="20"/>
              </w:rPr>
              <w:t>
</w:t>
            </w:r>
            <w:r>
              <w:rPr>
                <w:rFonts w:ascii="Times New Roman"/>
                <w:b w:val="false"/>
                <w:i w:val="false"/>
                <w:color w:val="000000"/>
                <w:sz w:val="20"/>
              </w:rPr>
              <w:t>7) рецидивирующие инфекции верхних дыхательных путей (синусит, средний отит, фарингит, трахеит, бронхит);</w:t>
            </w:r>
          </w:p>
          <w:p>
            <w:pPr>
              <w:spacing w:after="20"/>
              <w:ind w:left="20"/>
              <w:jc w:val="both"/>
            </w:pPr>
            <w:r>
              <w:rPr>
                <w:rFonts w:ascii="Times New Roman"/>
                <w:b w:val="false"/>
                <w:i w:val="false"/>
                <w:color w:val="000000"/>
                <w:sz w:val="20"/>
              </w:rPr>
              <w:t>
</w:t>
            </w:r>
            <w:r>
              <w:rPr>
                <w:rFonts w:ascii="Times New Roman"/>
                <w:b w:val="false"/>
                <w:i w:val="false"/>
                <w:color w:val="000000"/>
                <w:sz w:val="20"/>
              </w:rPr>
              <w:t>8) опоясывающий лишай;</w:t>
            </w:r>
          </w:p>
          <w:p>
            <w:pPr>
              <w:spacing w:after="20"/>
              <w:ind w:left="20"/>
              <w:jc w:val="both"/>
            </w:pPr>
            <w:r>
              <w:rPr>
                <w:rFonts w:ascii="Times New Roman"/>
                <w:b w:val="false"/>
                <w:i w:val="false"/>
                <w:color w:val="000000"/>
                <w:sz w:val="20"/>
              </w:rPr>
              <w:t>
</w:t>
            </w:r>
            <w:r>
              <w:rPr>
                <w:rFonts w:ascii="Times New Roman"/>
                <w:b w:val="false"/>
                <w:i w:val="false"/>
                <w:color w:val="000000"/>
                <w:sz w:val="20"/>
              </w:rPr>
              <w:t>9) любой диссеминированный эндемический микоз, глубокие микозы (кокцидиоидоз, внелегочный криптококкоз (криптококковый менингит), споротрихоз, аспергиллез, изоспороз, внелегочной гистоплазмоз, стронгилоидоз, актиномикоз);</w:t>
            </w:r>
          </w:p>
          <w:p>
            <w:pPr>
              <w:spacing w:after="20"/>
              <w:ind w:left="20"/>
              <w:jc w:val="both"/>
            </w:pPr>
            <w:r>
              <w:rPr>
                <w:rFonts w:ascii="Times New Roman"/>
                <w:b w:val="false"/>
                <w:i w:val="false"/>
                <w:color w:val="000000"/>
                <w:sz w:val="20"/>
              </w:rPr>
              <w:t>
</w:t>
            </w:r>
            <w:r>
              <w:rPr>
                <w:rFonts w:ascii="Times New Roman"/>
                <w:b w:val="false"/>
                <w:i w:val="false"/>
                <w:color w:val="000000"/>
                <w:sz w:val="20"/>
              </w:rPr>
              <w:t>10) туберкулез легочный и внелегочный, в том числе диссеминированная инфекция, вызванная атипичными микобактериями, кроме туберкулеза периферических лимфоузлов; 11) волосатая лейкоплакия полости рта, линейная эритема десен;</w:t>
            </w:r>
          </w:p>
          <w:p>
            <w:pPr>
              <w:spacing w:after="20"/>
              <w:ind w:left="20"/>
              <w:jc w:val="both"/>
            </w:pPr>
            <w:r>
              <w:rPr>
                <w:rFonts w:ascii="Times New Roman"/>
                <w:b w:val="false"/>
                <w:i w:val="false"/>
                <w:color w:val="000000"/>
                <w:sz w:val="20"/>
              </w:rPr>
              <w:t>
</w:t>
            </w:r>
            <w:r>
              <w:rPr>
                <w:rFonts w:ascii="Times New Roman"/>
                <w:b w:val="false"/>
                <w:i w:val="false"/>
                <w:color w:val="000000"/>
                <w:sz w:val="20"/>
              </w:rPr>
              <w:t>12) тяжелые затяжные рецидивирующие пневмонии и хронические бронхиты, не поддающиеся обычной терапии (кратностью два или более раз в течение года), бессимптомная и клинически выраженная лимфоидная интерстициальная пневмония;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13) сепсис, затяжные и рецидивирующие гнойно-бактериальные заболевания внутренних органов (пневмония, эмпиема плевры, менингит, менингоэнцефалиты, инфекции костей и суставов, гнойный миозит, сальмонеллезная септицемия (кроме Salmonella typhi), стоматиты, гингивиты, периодонтиты);</w:t>
            </w:r>
          </w:p>
          <w:p>
            <w:pPr>
              <w:spacing w:after="20"/>
              <w:ind w:left="20"/>
              <w:jc w:val="both"/>
            </w:pPr>
            <w:r>
              <w:rPr>
                <w:rFonts w:ascii="Times New Roman"/>
                <w:b w:val="false"/>
                <w:i w:val="false"/>
                <w:color w:val="000000"/>
                <w:sz w:val="20"/>
              </w:rPr>
              <w:t>
</w:t>
            </w:r>
            <w:r>
              <w:rPr>
                <w:rFonts w:ascii="Times New Roman"/>
                <w:b w:val="false"/>
                <w:i w:val="false"/>
                <w:color w:val="000000"/>
                <w:sz w:val="20"/>
              </w:rPr>
              <w:t>14) пневмоцистная пневмония;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15) инфекции, вызванные вирусом простого герпеса, с поражением внутренних органов и хроническим (длительностью более одного месяца с момента заболевания) поражением кожи и слизистых оболочек, в том числе глаз;</w:t>
            </w:r>
          </w:p>
          <w:p>
            <w:pPr>
              <w:spacing w:after="20"/>
              <w:ind w:left="20"/>
              <w:jc w:val="both"/>
            </w:pPr>
            <w:r>
              <w:rPr>
                <w:rFonts w:ascii="Times New Roman"/>
                <w:b w:val="false"/>
                <w:i w:val="false"/>
                <w:color w:val="000000"/>
                <w:sz w:val="20"/>
              </w:rPr>
              <w:t>
</w:t>
            </w:r>
            <w:r>
              <w:rPr>
                <w:rFonts w:ascii="Times New Roman"/>
                <w:b w:val="false"/>
                <w:i w:val="false"/>
                <w:color w:val="000000"/>
                <w:sz w:val="20"/>
              </w:rPr>
              <w:t>16) кардиомиопатия;</w:t>
            </w:r>
          </w:p>
          <w:p>
            <w:pPr>
              <w:spacing w:after="20"/>
              <w:ind w:left="20"/>
              <w:jc w:val="both"/>
            </w:pPr>
            <w:r>
              <w:rPr>
                <w:rFonts w:ascii="Times New Roman"/>
                <w:b w:val="false"/>
                <w:i w:val="false"/>
                <w:color w:val="000000"/>
                <w:sz w:val="20"/>
              </w:rPr>
              <w:t>
</w:t>
            </w:r>
            <w:r>
              <w:rPr>
                <w:rFonts w:ascii="Times New Roman"/>
                <w:b w:val="false"/>
                <w:i w:val="false"/>
                <w:color w:val="000000"/>
                <w:sz w:val="20"/>
              </w:rPr>
              <w:t>17) нефропатия;</w:t>
            </w:r>
          </w:p>
          <w:p>
            <w:pPr>
              <w:spacing w:after="20"/>
              <w:ind w:left="20"/>
              <w:jc w:val="both"/>
            </w:pPr>
            <w:r>
              <w:rPr>
                <w:rFonts w:ascii="Times New Roman"/>
                <w:b w:val="false"/>
                <w:i w:val="false"/>
                <w:color w:val="000000"/>
                <w:sz w:val="20"/>
              </w:rPr>
              <w:t>
</w:t>
            </w:r>
            <w:r>
              <w:rPr>
                <w:rFonts w:ascii="Times New Roman"/>
                <w:b w:val="false"/>
                <w:i w:val="false"/>
                <w:color w:val="000000"/>
                <w:sz w:val="20"/>
              </w:rPr>
              <w:t>18) энцефалопатия неясной этиологии;</w:t>
            </w:r>
          </w:p>
          <w:p>
            <w:pPr>
              <w:spacing w:after="20"/>
              <w:ind w:left="20"/>
              <w:jc w:val="both"/>
            </w:pPr>
            <w:r>
              <w:rPr>
                <w:rFonts w:ascii="Times New Roman"/>
                <w:b w:val="false"/>
                <w:i w:val="false"/>
                <w:color w:val="000000"/>
                <w:sz w:val="20"/>
              </w:rPr>
              <w:t>
</w:t>
            </w:r>
            <w:r>
              <w:rPr>
                <w:rFonts w:ascii="Times New Roman"/>
                <w:b w:val="false"/>
                <w:i w:val="false"/>
                <w:color w:val="000000"/>
                <w:sz w:val="20"/>
              </w:rPr>
              <w:t>19) прогрессирующая мультифокальная лейкоэнцефалопатия;</w:t>
            </w:r>
          </w:p>
          <w:p>
            <w:pPr>
              <w:spacing w:after="20"/>
              <w:ind w:left="20"/>
              <w:jc w:val="both"/>
            </w:pPr>
            <w:r>
              <w:rPr>
                <w:rFonts w:ascii="Times New Roman"/>
                <w:b w:val="false"/>
                <w:i w:val="false"/>
                <w:color w:val="000000"/>
                <w:sz w:val="20"/>
              </w:rPr>
              <w:t>
</w:t>
            </w:r>
            <w:r>
              <w:rPr>
                <w:rFonts w:ascii="Times New Roman"/>
                <w:b w:val="false"/>
                <w:i w:val="false"/>
                <w:color w:val="000000"/>
                <w:sz w:val="20"/>
              </w:rPr>
              <w:t>20) саркома Капоши;</w:t>
            </w:r>
          </w:p>
          <w:p>
            <w:pPr>
              <w:spacing w:after="20"/>
              <w:ind w:left="20"/>
              <w:jc w:val="both"/>
            </w:pPr>
            <w:r>
              <w:rPr>
                <w:rFonts w:ascii="Times New Roman"/>
                <w:b w:val="false"/>
                <w:i w:val="false"/>
                <w:color w:val="000000"/>
                <w:sz w:val="20"/>
              </w:rPr>
              <w:t>
</w:t>
            </w:r>
            <w:r>
              <w:rPr>
                <w:rFonts w:ascii="Times New Roman"/>
                <w:b w:val="false"/>
                <w:i w:val="false"/>
                <w:color w:val="000000"/>
                <w:sz w:val="20"/>
              </w:rPr>
              <w:t>21) новообразования, в том числе лимфома (головного мозга) или В–клеточная лимфома;</w:t>
            </w:r>
          </w:p>
          <w:p>
            <w:pPr>
              <w:spacing w:after="20"/>
              <w:ind w:left="20"/>
              <w:jc w:val="both"/>
            </w:pPr>
            <w:r>
              <w:rPr>
                <w:rFonts w:ascii="Times New Roman"/>
                <w:b w:val="false"/>
                <w:i w:val="false"/>
                <w:color w:val="000000"/>
                <w:sz w:val="20"/>
              </w:rPr>
              <w:t>
</w:t>
            </w:r>
            <w:r>
              <w:rPr>
                <w:rFonts w:ascii="Times New Roman"/>
                <w:b w:val="false"/>
                <w:i w:val="false"/>
                <w:color w:val="000000"/>
                <w:sz w:val="20"/>
              </w:rPr>
              <w:t>22) токсоплазмоз центральной нервной системы;</w:t>
            </w:r>
          </w:p>
          <w:p>
            <w:pPr>
              <w:spacing w:after="20"/>
              <w:ind w:left="20"/>
              <w:jc w:val="both"/>
            </w:pPr>
            <w:r>
              <w:rPr>
                <w:rFonts w:ascii="Times New Roman"/>
                <w:b w:val="false"/>
                <w:i w:val="false"/>
                <w:color w:val="000000"/>
                <w:sz w:val="20"/>
              </w:rPr>
              <w:t>
</w:t>
            </w:r>
            <w:r>
              <w:rPr>
                <w:rFonts w:ascii="Times New Roman"/>
                <w:b w:val="false"/>
                <w:i w:val="false"/>
                <w:color w:val="000000"/>
                <w:sz w:val="20"/>
              </w:rPr>
              <w:t>23) кандидоз пищевода, бронхов, трахеи, легких, слизистых оболочек полости рта и носа;</w:t>
            </w:r>
          </w:p>
          <w:p>
            <w:pPr>
              <w:spacing w:after="20"/>
              <w:ind w:left="20"/>
              <w:jc w:val="both"/>
            </w:pPr>
            <w:r>
              <w:rPr>
                <w:rFonts w:ascii="Times New Roman"/>
                <w:b w:val="false"/>
                <w:i w:val="false"/>
                <w:color w:val="000000"/>
                <w:sz w:val="20"/>
              </w:rPr>
              <w:t>
</w:t>
            </w:r>
            <w:r>
              <w:rPr>
                <w:rFonts w:ascii="Times New Roman"/>
                <w:b w:val="false"/>
                <w:i w:val="false"/>
                <w:color w:val="000000"/>
                <w:sz w:val="20"/>
              </w:rPr>
              <w:t>24) диссеминированная инфекция, вызванная атипичными микобактериями;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25) кахексия неясной этиологии;</w:t>
            </w:r>
          </w:p>
          <w:p>
            <w:pPr>
              <w:spacing w:after="20"/>
              <w:ind w:left="20"/>
              <w:jc w:val="both"/>
            </w:pPr>
            <w:r>
              <w:rPr>
                <w:rFonts w:ascii="Times New Roman"/>
                <w:b w:val="false"/>
                <w:i w:val="false"/>
                <w:color w:val="000000"/>
                <w:sz w:val="20"/>
              </w:rPr>
              <w:t>
</w:t>
            </w:r>
            <w:r>
              <w:rPr>
                <w:rFonts w:ascii="Times New Roman"/>
                <w:b w:val="false"/>
                <w:i w:val="false"/>
                <w:color w:val="000000"/>
                <w:sz w:val="20"/>
              </w:rPr>
              <w:t>26) затяжные рецидивирующие пиодермии, не поддающиеся обычной терапии;</w:t>
            </w:r>
          </w:p>
          <w:p>
            <w:pPr>
              <w:spacing w:after="20"/>
              <w:ind w:left="20"/>
              <w:jc w:val="both"/>
            </w:pPr>
            <w:r>
              <w:rPr>
                <w:rFonts w:ascii="Times New Roman"/>
                <w:b w:val="false"/>
                <w:i w:val="false"/>
                <w:color w:val="000000"/>
                <w:sz w:val="20"/>
              </w:rPr>
              <w:t>
</w:t>
            </w:r>
            <w:r>
              <w:rPr>
                <w:rFonts w:ascii="Times New Roman"/>
                <w:b w:val="false"/>
                <w:i w:val="false"/>
                <w:color w:val="000000"/>
                <w:sz w:val="20"/>
              </w:rPr>
              <w:t>27) тяжелые хронические воспалительные заболевания женской половой сферы неясной этиологии;</w:t>
            </w:r>
          </w:p>
          <w:p>
            <w:pPr>
              <w:spacing w:after="20"/>
              <w:ind w:left="20"/>
              <w:jc w:val="both"/>
            </w:pPr>
            <w:r>
              <w:rPr>
                <w:rFonts w:ascii="Times New Roman"/>
                <w:b w:val="false"/>
                <w:i w:val="false"/>
                <w:color w:val="000000"/>
                <w:sz w:val="20"/>
              </w:rPr>
              <w:t>
</w:t>
            </w:r>
            <w:r>
              <w:rPr>
                <w:rFonts w:ascii="Times New Roman"/>
                <w:b w:val="false"/>
                <w:i w:val="false"/>
                <w:color w:val="000000"/>
                <w:sz w:val="20"/>
              </w:rPr>
              <w:t>28) инвазивные новообразования женских половых органов;</w:t>
            </w:r>
          </w:p>
          <w:p>
            <w:pPr>
              <w:spacing w:after="20"/>
              <w:ind w:left="20"/>
              <w:jc w:val="both"/>
            </w:pPr>
            <w:r>
              <w:rPr>
                <w:rFonts w:ascii="Times New Roman"/>
                <w:b w:val="false"/>
                <w:i w:val="false"/>
                <w:color w:val="000000"/>
                <w:sz w:val="20"/>
              </w:rPr>
              <w:t>
</w:t>
            </w:r>
            <w:r>
              <w:rPr>
                <w:rFonts w:ascii="Times New Roman"/>
                <w:b w:val="false"/>
                <w:i w:val="false"/>
                <w:color w:val="000000"/>
                <w:sz w:val="20"/>
              </w:rPr>
              <w:t>29) мононуклеоз через 3 месяцев от начала заболевания;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30) инфекции, передающихся половым путем (сифилис, хламидиоз, трихомониаз, гонорея, генитальный герпес, вирусный папилломатоз и другие) с установленным диагнозом;</w:t>
            </w:r>
          </w:p>
          <w:p>
            <w:pPr>
              <w:spacing w:after="20"/>
              <w:ind w:left="20"/>
              <w:jc w:val="both"/>
            </w:pPr>
            <w:r>
              <w:rPr>
                <w:rFonts w:ascii="Times New Roman"/>
                <w:b w:val="false"/>
                <w:i w:val="false"/>
                <w:color w:val="000000"/>
                <w:sz w:val="20"/>
              </w:rPr>
              <w:t>
</w:t>
            </w:r>
            <w:r>
              <w:rPr>
                <w:rFonts w:ascii="Times New Roman"/>
                <w:b w:val="false"/>
                <w:i w:val="false"/>
                <w:color w:val="000000"/>
                <w:sz w:val="20"/>
              </w:rPr>
              <w:t>31) вирусные гепатиты В и С, при подтверждении диагноза;</w:t>
            </w:r>
          </w:p>
          <w:p>
            <w:pPr>
              <w:spacing w:after="20"/>
              <w:ind w:left="20"/>
              <w:jc w:val="both"/>
            </w:pPr>
            <w:r>
              <w:rPr>
                <w:rFonts w:ascii="Times New Roman"/>
                <w:b w:val="false"/>
                <w:i w:val="false"/>
                <w:color w:val="000000"/>
                <w:sz w:val="20"/>
              </w:rPr>
              <w:t>
</w:t>
            </w:r>
            <w:r>
              <w:rPr>
                <w:rFonts w:ascii="Times New Roman"/>
                <w:b w:val="false"/>
                <w:i w:val="false"/>
                <w:color w:val="000000"/>
                <w:sz w:val="20"/>
              </w:rPr>
              <w:t>32) обширные сливные кондиломы;</w:t>
            </w:r>
          </w:p>
          <w:p>
            <w:pPr>
              <w:spacing w:after="20"/>
              <w:ind w:left="20"/>
              <w:jc w:val="both"/>
            </w:pPr>
            <w:r>
              <w:rPr>
                <w:rFonts w:ascii="Times New Roman"/>
                <w:b w:val="false"/>
                <w:i w:val="false"/>
                <w:color w:val="000000"/>
                <w:sz w:val="20"/>
              </w:rPr>
              <w:t>
</w:t>
            </w:r>
            <w:r>
              <w:rPr>
                <w:rFonts w:ascii="Times New Roman"/>
                <w:b w:val="false"/>
                <w:i w:val="false"/>
                <w:color w:val="000000"/>
                <w:sz w:val="20"/>
              </w:rPr>
              <w:t>33) контагиозный моллюск с обширными высыпаниями, гигантский обезображивающий контагиозный моллюск;</w:t>
            </w:r>
          </w:p>
          <w:p>
            <w:pPr>
              <w:spacing w:after="20"/>
              <w:ind w:left="20"/>
              <w:jc w:val="both"/>
            </w:pPr>
            <w:r>
              <w:rPr>
                <w:rFonts w:ascii="Times New Roman"/>
                <w:b w:val="false"/>
                <w:i w:val="false"/>
                <w:color w:val="000000"/>
                <w:sz w:val="20"/>
              </w:rPr>
              <w:t>
</w:t>
            </w:r>
            <w:r>
              <w:rPr>
                <w:rFonts w:ascii="Times New Roman"/>
                <w:b w:val="false"/>
                <w:i w:val="false"/>
                <w:color w:val="000000"/>
                <w:sz w:val="20"/>
              </w:rPr>
              <w:t>34) первичное слабоумие у ранее здоровых лиц;</w:t>
            </w:r>
          </w:p>
          <w:p>
            <w:pPr>
              <w:spacing w:after="20"/>
              <w:ind w:left="20"/>
              <w:jc w:val="both"/>
            </w:pPr>
            <w:r>
              <w:rPr>
                <w:rFonts w:ascii="Times New Roman"/>
                <w:b w:val="false"/>
                <w:i w:val="false"/>
                <w:color w:val="000000"/>
                <w:sz w:val="20"/>
              </w:rPr>
              <w:t>
</w:t>
            </w:r>
            <w:r>
              <w:rPr>
                <w:rFonts w:ascii="Times New Roman"/>
                <w:b w:val="false"/>
                <w:i w:val="false"/>
                <w:color w:val="000000"/>
                <w:sz w:val="20"/>
              </w:rPr>
              <w:t>35) больные гемофилией и другими заболеваниями, систематически получающие переливание крови и ее компонентов;</w:t>
            </w:r>
          </w:p>
          <w:p>
            <w:pPr>
              <w:spacing w:after="20"/>
              <w:ind w:left="20"/>
              <w:jc w:val="both"/>
            </w:pPr>
            <w:r>
              <w:rPr>
                <w:rFonts w:ascii="Times New Roman"/>
                <w:b w:val="false"/>
                <w:i w:val="false"/>
                <w:color w:val="000000"/>
                <w:sz w:val="20"/>
              </w:rPr>
              <w:t>
36) генерализованная цитомегаловирусная инфекция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договора на оказание платных медицинских услуг в организациях здравоохранения. Наличие документов, устанавливающих факт сооплаты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3" w:id="318"/>
          <w:p>
            <w:pPr>
              <w:spacing w:after="20"/>
              <w:ind w:left="20"/>
              <w:jc w:val="both"/>
            </w:pPr>
            <w:r>
              <w:rPr>
                <w:rFonts w:ascii="Times New Roman"/>
                <w:b w:val="false"/>
                <w:i w:val="false"/>
                <w:color w:val="000000"/>
                <w:sz w:val="20"/>
              </w:rPr>
              <w:t>
Наличие подтверждающей документации о соблюдении критериев при выписке, в частности:</w:t>
            </w:r>
          </w:p>
          <w:bookmarkEnd w:id="318"/>
          <w:p>
            <w:pPr>
              <w:spacing w:after="20"/>
              <w:ind w:left="20"/>
              <w:jc w:val="both"/>
            </w:pPr>
            <w:r>
              <w:rPr>
                <w:rFonts w:ascii="Times New Roman"/>
                <w:b w:val="false"/>
                <w:i w:val="false"/>
                <w:color w:val="000000"/>
                <w:sz w:val="20"/>
              </w:rPr>
              <w:t>
</w:t>
            </w:r>
            <w:r>
              <w:rPr>
                <w:rFonts w:ascii="Times New Roman"/>
                <w:b w:val="false"/>
                <w:i w:val="false"/>
                <w:color w:val="000000"/>
                <w:sz w:val="20"/>
              </w:rPr>
              <w:t>1) общепринятые исходы лечения (выздоровление, улучшение, без перемен, смерть, переведен в другую медицинскую организацию);</w:t>
            </w:r>
          </w:p>
          <w:p>
            <w:pPr>
              <w:spacing w:after="20"/>
              <w:ind w:left="20"/>
              <w:jc w:val="both"/>
            </w:pPr>
            <w:r>
              <w:rPr>
                <w:rFonts w:ascii="Times New Roman"/>
                <w:b w:val="false"/>
                <w:i w:val="false"/>
                <w:color w:val="000000"/>
                <w:sz w:val="20"/>
              </w:rPr>
              <w:t>
</w:t>
            </w:r>
            <w:r>
              <w:rPr>
                <w:rFonts w:ascii="Times New Roman"/>
                <w:b w:val="false"/>
                <w:i w:val="false"/>
                <w:color w:val="000000"/>
                <w:sz w:val="20"/>
              </w:rPr>
              <w:t>2) письменное заявление пациента или его законного представителя при отсутствии непосредственной опасности для жизни пациента или для окружающих;</w:t>
            </w:r>
          </w:p>
          <w:p>
            <w:pPr>
              <w:spacing w:after="20"/>
              <w:ind w:left="20"/>
              <w:jc w:val="both"/>
            </w:pPr>
            <w:r>
              <w:rPr>
                <w:rFonts w:ascii="Times New Roman"/>
                <w:b w:val="false"/>
                <w:i w:val="false"/>
                <w:color w:val="000000"/>
                <w:sz w:val="20"/>
              </w:rPr>
              <w:t>
3) случаи нарушения внутреннего распорядка организации здравоохранения, а также создание препятствий для лечебно-диагностического процесса, ущемления прав других пациентов на получение надлежащей медицинской помощи (при отсутствии непосредственной угрозы его жизни), о чем делается запись в медицинской карте.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выдачи выписного эпикриза пациенту на руки при выписке с указанием полного клинического диагноза, проведенного объема диагностических исследований, лечебных мероприятий и рекомендации по дальнейшему наблюдению и лечению. Данные по выписке заносятся в информационные системы день в день, с указанием фактического времени выписки.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6" w:id="319"/>
          <w:p>
            <w:pPr>
              <w:spacing w:after="20"/>
              <w:ind w:left="20"/>
              <w:jc w:val="both"/>
            </w:pPr>
            <w:r>
              <w:rPr>
                <w:rFonts w:ascii="Times New Roman"/>
                <w:b w:val="false"/>
                <w:i w:val="false"/>
                <w:color w:val="000000"/>
                <w:sz w:val="20"/>
              </w:rPr>
              <w:t>
Наличие подтверждающей документации о соблюдении требований к переливанию компонентов крови и в случае развития осложнений:</w:t>
            </w:r>
          </w:p>
          <w:bookmarkEnd w:id="319"/>
          <w:p>
            <w:pPr>
              <w:spacing w:after="20"/>
              <w:ind w:left="20"/>
              <w:jc w:val="both"/>
            </w:pPr>
            <w:r>
              <w:rPr>
                <w:rFonts w:ascii="Times New Roman"/>
                <w:b w:val="false"/>
                <w:i w:val="false"/>
                <w:color w:val="000000"/>
                <w:sz w:val="20"/>
              </w:rPr>
              <w:t>
</w:t>
            </w:r>
            <w:r>
              <w:rPr>
                <w:rFonts w:ascii="Times New Roman"/>
                <w:b w:val="false"/>
                <w:i w:val="false"/>
                <w:color w:val="000000"/>
                <w:sz w:val="20"/>
              </w:rPr>
              <w:t>Перед переливанием компонентов крови реципиент обследуется на маркеры гемотрансмиссивных инфекций ВИЧ, гепатиты В и С, а после окончания лечения в выписном эпикризе указывается необходимость повторного обследования на ВИЧ и гепатиты В и С по месту жительства.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Обследование реципиентов на наличие ВИЧ-инфекции в рамках гарантированного объема бесплатной медицинской помощи осуществляется в государственных организациях здравоохранения, осуществляющих деятельность в сфере профилактики ВИЧ-инфекции </w:t>
            </w:r>
          </w:p>
          <w:p>
            <w:pPr>
              <w:spacing w:after="20"/>
              <w:ind w:left="20"/>
              <w:jc w:val="both"/>
            </w:pPr>
            <w:r>
              <w:rPr>
                <w:rFonts w:ascii="Times New Roman"/>
                <w:b w:val="false"/>
                <w:i w:val="false"/>
                <w:color w:val="000000"/>
                <w:sz w:val="20"/>
              </w:rPr>
              <w:t>
</w:t>
            </w:r>
            <w:r>
              <w:rPr>
                <w:rFonts w:ascii="Times New Roman"/>
                <w:b w:val="false"/>
                <w:i w:val="false"/>
                <w:color w:val="000000"/>
                <w:sz w:val="20"/>
              </w:rPr>
              <w:t>В медицинскую карту пациента до начала трансфузионной терапии вносятся сведения, касающиеся трансфузионного и акушерского анамнеза:</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предшествующих переливаний, когда и в связи с чем;</w:t>
            </w:r>
          </w:p>
          <w:p>
            <w:pPr>
              <w:spacing w:after="20"/>
              <w:ind w:left="20"/>
              <w:jc w:val="both"/>
            </w:pPr>
            <w:r>
              <w:rPr>
                <w:rFonts w:ascii="Times New Roman"/>
                <w:b w:val="false"/>
                <w:i w:val="false"/>
                <w:color w:val="000000"/>
                <w:sz w:val="20"/>
              </w:rPr>
              <w:t>
</w:t>
            </w:r>
            <w:r>
              <w:rPr>
                <w:rFonts w:ascii="Times New Roman"/>
                <w:b w:val="false"/>
                <w:i w:val="false"/>
                <w:color w:val="000000"/>
                <w:sz w:val="20"/>
              </w:rPr>
              <w:t>имелись ли посттрансфузионные осложнения, беременности, закончившиеся рождением детей с гемолитической болезнью новорожденного.</w:t>
            </w:r>
          </w:p>
          <w:p>
            <w:pPr>
              <w:spacing w:after="20"/>
              <w:ind w:left="20"/>
              <w:jc w:val="both"/>
            </w:pPr>
            <w:r>
              <w:rPr>
                <w:rFonts w:ascii="Times New Roman"/>
                <w:b w:val="false"/>
                <w:i w:val="false"/>
                <w:color w:val="000000"/>
                <w:sz w:val="20"/>
              </w:rPr>
              <w:t>
</w:t>
            </w:r>
            <w:r>
              <w:rPr>
                <w:rFonts w:ascii="Times New Roman"/>
                <w:b w:val="false"/>
                <w:i w:val="false"/>
                <w:color w:val="000000"/>
                <w:sz w:val="20"/>
              </w:rPr>
              <w:t>В случае развития осложнений во время биологической пробы, во время переливания или после него, производится подробная запись (записи) с описанием состояния реципиента, данных мониторинга жизненно важных функций, методов лечения и их эффективности.</w:t>
            </w:r>
          </w:p>
          <w:p>
            <w:pPr>
              <w:spacing w:after="20"/>
              <w:ind w:left="20"/>
              <w:jc w:val="both"/>
            </w:pPr>
            <w:r>
              <w:rPr>
                <w:rFonts w:ascii="Times New Roman"/>
                <w:b w:val="false"/>
                <w:i w:val="false"/>
                <w:color w:val="000000"/>
                <w:sz w:val="20"/>
              </w:rPr>
              <w:t>
Проводится немедленный лабораторный контроль крови и мочи реципиента.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3" w:id="320"/>
          <w:p>
            <w:pPr>
              <w:spacing w:after="20"/>
              <w:ind w:left="20"/>
              <w:jc w:val="both"/>
            </w:pPr>
            <w:r>
              <w:rPr>
                <w:rFonts w:ascii="Times New Roman"/>
                <w:b w:val="false"/>
                <w:i w:val="false"/>
                <w:color w:val="000000"/>
                <w:sz w:val="20"/>
              </w:rPr>
              <w:t xml:space="preserve">
 Наличие подтверждающей документации об определении метода и тактики лечения МДГ. </w:t>
            </w:r>
          </w:p>
          <w:bookmarkEnd w:id="320"/>
          <w:p>
            <w:pPr>
              <w:spacing w:after="20"/>
              <w:ind w:left="20"/>
              <w:jc w:val="both"/>
            </w:pPr>
            <w:r>
              <w:rPr>
                <w:rFonts w:ascii="Times New Roman"/>
                <w:b w:val="false"/>
                <w:i w:val="false"/>
                <w:color w:val="000000"/>
                <w:sz w:val="20"/>
              </w:rPr>
              <w:t>
</w:t>
            </w:r>
            <w:r>
              <w:rPr>
                <w:rFonts w:ascii="Times New Roman"/>
                <w:b w:val="false"/>
                <w:i w:val="false"/>
                <w:color w:val="000000"/>
                <w:sz w:val="20"/>
              </w:rPr>
              <w:t>Заседания МДГ проводятся в онкологическом центре ежедневно (за исключением выходных и праздничных дней).</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кабинетов централизованного разведения цитостатических лекарственных средств (далее – КЦРЦ) для обеспечения безопасности медицинского персонала от токсического воздействия противоопухолевых препаратов и рационального использования лекарственных средств. Работа в КЦРЦ по разведению противоопухолевых лекарственных средств организуется посменно.</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и контроль заявок на разведение противоопухолевых лекарственных средств на каждого пациента.</w:t>
            </w:r>
          </w:p>
          <w:p>
            <w:pPr>
              <w:spacing w:after="20"/>
              <w:ind w:left="20"/>
              <w:jc w:val="both"/>
            </w:pPr>
            <w:r>
              <w:rPr>
                <w:rFonts w:ascii="Times New Roman"/>
                <w:b w:val="false"/>
                <w:i w:val="false"/>
                <w:color w:val="000000"/>
                <w:sz w:val="20"/>
              </w:rPr>
              <w:t>
Требования к упаковке маркировке, транспортировке (лекарственные средств пакуются в одноразовые стерильные емкости (флаконы, шприцы), маркируются. Транспортировка лекарственных средств осуществляется в контейнерах.)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подтверждающей документации о соответствии оказанной медицинской помощи клиническим протоколам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7" w:id="321"/>
          <w:p>
            <w:pPr>
              <w:spacing w:after="20"/>
              <w:ind w:left="20"/>
              <w:jc w:val="both"/>
            </w:pPr>
            <w:r>
              <w:rPr>
                <w:rFonts w:ascii="Times New Roman"/>
                <w:b w:val="false"/>
                <w:i w:val="false"/>
                <w:color w:val="000000"/>
                <w:sz w:val="20"/>
              </w:rPr>
              <w:t>
Наличие медицинской документации о соблюдении следующих требований при проведении экспертизы временной нетрудоспособности, выдачи листа и справки о временной нетрудоспособности (форма № 001/у "Медицинская карта стационарного пациента", форма 052/у "Медицинская карта амбулаторного пациента", корешки листов о временной нетрудоспособности пациентов, форма № 025/у "Журнал для записи заключений врачебно-консультационной комиссии", форма № 029/у "Книга регистрации листов о временной нетрудоспособности", форма № 037/у "Справка №__________ о временной нетрудоспособности студента, учащегося колледжа, профессионально-технического училища, о болезни, карантине и прочих причинах отсутствия ребенка, посещающего школу, детскую дошкольную организацию (нужное подчеркнуть)", форма № 038/у "Справка №______ о временной нетрудоспособности" и другие).:</w:t>
            </w:r>
          </w:p>
          <w:bookmarkEnd w:id="321"/>
          <w:p>
            <w:pPr>
              <w:spacing w:after="20"/>
              <w:ind w:left="20"/>
              <w:jc w:val="both"/>
            </w:pPr>
            <w:r>
              <w:rPr>
                <w:rFonts w:ascii="Times New Roman"/>
                <w:b w:val="false"/>
                <w:i w:val="false"/>
                <w:color w:val="000000"/>
                <w:sz w:val="20"/>
              </w:rPr>
              <w:t>
</w:t>
            </w:r>
            <w:r>
              <w:rPr>
                <w:rFonts w:ascii="Times New Roman"/>
                <w:b w:val="false"/>
                <w:i w:val="false"/>
                <w:color w:val="000000"/>
                <w:sz w:val="20"/>
              </w:rPr>
              <w:t>1) наличие осмотра лица и записи данных о его состоянии здоровья в медицинской карте амбулаторного (стационарного) пациента, обосновывающей необходимость временного освобождения его от работы;</w:t>
            </w:r>
          </w:p>
          <w:p>
            <w:pPr>
              <w:spacing w:after="20"/>
              <w:ind w:left="20"/>
              <w:jc w:val="both"/>
            </w:pPr>
            <w:r>
              <w:rPr>
                <w:rFonts w:ascii="Times New Roman"/>
                <w:b w:val="false"/>
                <w:i w:val="false"/>
                <w:color w:val="000000"/>
                <w:sz w:val="20"/>
              </w:rPr>
              <w:t>
</w:t>
            </w:r>
            <w:r>
              <w:rPr>
                <w:rFonts w:ascii="Times New Roman"/>
                <w:b w:val="false"/>
                <w:i w:val="false"/>
                <w:color w:val="000000"/>
                <w:sz w:val="20"/>
              </w:rPr>
              <w:t>2) выдачи листа и справки о временной нетрудоспособности в день выписки лиц при стационарном лечении (включая дневные стационары, реабилитационные центры) на весь период стационарного лечения;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закрытие листа и справки о временной нетрудоспособности датой выписки из стационара если трудоспособность лиц полностью восстановлена;</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продление лицам, продолжающим быть временно нетрудоспособными листа и справки о временной нетрудоспособности на срок, с учетом времени, необходимого для его явки к медицинскому работнику поликлиники или вызова медицинского работника на дом (но не более чем на один календарный день). Лицам, получавшим лечение за пределами региона проживания, учитывается время, необходимое для прибытия к месту его постоянного проживания (но не более чем на четыре календарных дня);</w:t>
            </w:r>
          </w:p>
          <w:p>
            <w:pPr>
              <w:spacing w:after="20"/>
              <w:ind w:left="20"/>
              <w:jc w:val="both"/>
            </w:pPr>
            <w:r>
              <w:rPr>
                <w:rFonts w:ascii="Times New Roman"/>
                <w:b w:val="false"/>
                <w:i w:val="false"/>
                <w:color w:val="000000"/>
                <w:sz w:val="20"/>
              </w:rPr>
              <w:t>
</w:t>
            </w:r>
            <w:r>
              <w:rPr>
                <w:rFonts w:ascii="Times New Roman"/>
                <w:b w:val="false"/>
                <w:i w:val="false"/>
                <w:color w:val="000000"/>
                <w:sz w:val="20"/>
              </w:rPr>
              <w:t>5) выдача справки о временной нетрудоспособности при травмах, полученных в состоянии алкогольного или наркотического опьянения, а также при острой алкогольной или наркотической интоксикации, на весь период временной нетрудоспособности;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6) выдачи листа и справки о временной нетрудоспособности лицам, страдающим психическими заболеваниями, при несвоевременном обращении в медицинскую организацию за прошедшие дни по заключению врачебно-консультативной комиссии психоневрологического диспансера или медицинского работника (врача-психиатра) совместно с руководителем медицинской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выдачи листа и справки о временной нетрудоспособности лицам, направленным по решению суда на судебно-медицинскую или судебно-психиатрическую экспертизу и признанных нетрудоспособными со дня поступления на экспертизу;</w:t>
            </w:r>
          </w:p>
          <w:p>
            <w:pPr>
              <w:spacing w:after="20"/>
              <w:ind w:left="20"/>
              <w:jc w:val="both"/>
            </w:pPr>
            <w:r>
              <w:rPr>
                <w:rFonts w:ascii="Times New Roman"/>
                <w:b w:val="false"/>
                <w:i w:val="false"/>
                <w:color w:val="000000"/>
                <w:sz w:val="20"/>
              </w:rPr>
              <w:t>
8) выдачи одновременно листа и справки о временной нетрудоспособности лицу, совмещающему обучение с работой.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5" w:id="322"/>
          <w:p>
            <w:pPr>
              <w:spacing w:after="20"/>
              <w:ind w:left="20"/>
              <w:jc w:val="both"/>
            </w:pPr>
            <w:r>
              <w:rPr>
                <w:rFonts w:ascii="Times New Roman"/>
                <w:b w:val="false"/>
                <w:i w:val="false"/>
                <w:color w:val="000000"/>
                <w:sz w:val="20"/>
              </w:rPr>
              <w:t>
Наличие документации (внутренние приказы, положения, протоколы, анкеты, аналитические справки) о проведении клинического аудита Службой поддержки пациента и внутренней экспертизы и его оценка по следующим критериям:</w:t>
            </w:r>
          </w:p>
          <w:bookmarkEnd w:id="322"/>
          <w:p>
            <w:pPr>
              <w:spacing w:after="20"/>
              <w:ind w:left="20"/>
              <w:jc w:val="both"/>
            </w:pPr>
            <w:r>
              <w:rPr>
                <w:rFonts w:ascii="Times New Roman"/>
                <w:b w:val="false"/>
                <w:i w:val="false"/>
                <w:color w:val="000000"/>
                <w:sz w:val="20"/>
              </w:rPr>
              <w:t>
</w:t>
            </w:r>
            <w:r>
              <w:rPr>
                <w:rFonts w:ascii="Times New Roman"/>
                <w:b w:val="false"/>
                <w:i w:val="false"/>
                <w:color w:val="000000"/>
                <w:sz w:val="20"/>
              </w:rPr>
              <w:t>1) качество сбора анамнеза, которое оценивается по следующим критериям:</w:t>
            </w:r>
          </w:p>
          <w:p>
            <w:pPr>
              <w:spacing w:after="20"/>
              <w:ind w:left="20"/>
              <w:jc w:val="both"/>
            </w:pPr>
            <w:r>
              <w:rPr>
                <w:rFonts w:ascii="Times New Roman"/>
                <w:b w:val="false"/>
                <w:i w:val="false"/>
                <w:color w:val="000000"/>
                <w:sz w:val="20"/>
              </w:rPr>
              <w:t>
</w:t>
            </w:r>
            <w:r>
              <w:rPr>
                <w:rFonts w:ascii="Times New Roman"/>
                <w:b w:val="false"/>
                <w:i w:val="false"/>
                <w:color w:val="000000"/>
                <w:sz w:val="20"/>
              </w:rPr>
              <w:t>отсутствие сбора анамнеза;</w:t>
            </w:r>
          </w:p>
          <w:p>
            <w:pPr>
              <w:spacing w:after="20"/>
              <w:ind w:left="20"/>
              <w:jc w:val="both"/>
            </w:pPr>
            <w:r>
              <w:rPr>
                <w:rFonts w:ascii="Times New Roman"/>
                <w:b w:val="false"/>
                <w:i w:val="false"/>
                <w:color w:val="000000"/>
                <w:sz w:val="20"/>
              </w:rPr>
              <w:t>
</w:t>
            </w:r>
            <w:r>
              <w:rPr>
                <w:rFonts w:ascii="Times New Roman"/>
                <w:b w:val="false"/>
                <w:i w:val="false"/>
                <w:color w:val="000000"/>
                <w:sz w:val="20"/>
              </w:rPr>
              <w:t>полнота сбора анамнеза;</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данных о перенесенных, хронических и наследственных заболеваниях, проведенных гемотрансфузиях, переносимости лекарственных препаратов, аллергологический статус;</w:t>
            </w:r>
          </w:p>
          <w:p>
            <w:pPr>
              <w:spacing w:after="20"/>
              <w:ind w:left="20"/>
              <w:jc w:val="both"/>
            </w:pPr>
            <w:r>
              <w:rPr>
                <w:rFonts w:ascii="Times New Roman"/>
                <w:b w:val="false"/>
                <w:i w:val="false"/>
                <w:color w:val="000000"/>
                <w:sz w:val="20"/>
              </w:rPr>
              <w:t>
</w:t>
            </w:r>
            <w:r>
              <w:rPr>
                <w:rFonts w:ascii="Times New Roman"/>
                <w:b w:val="false"/>
                <w:i w:val="false"/>
                <w:color w:val="000000"/>
                <w:sz w:val="20"/>
              </w:rPr>
              <w:t>развитие осложнений вследствие допущенных тактических ошибок при проведении лечебно-диагностических мероприятий из-за некачественного сбора анамнеза;</w:t>
            </w:r>
          </w:p>
          <w:p>
            <w:pPr>
              <w:spacing w:after="20"/>
              <w:ind w:left="20"/>
              <w:jc w:val="both"/>
            </w:pPr>
            <w:r>
              <w:rPr>
                <w:rFonts w:ascii="Times New Roman"/>
                <w:b w:val="false"/>
                <w:i w:val="false"/>
                <w:color w:val="000000"/>
                <w:sz w:val="20"/>
              </w:rPr>
              <w:t>
</w:t>
            </w:r>
            <w:r>
              <w:rPr>
                <w:rFonts w:ascii="Times New Roman"/>
                <w:b w:val="false"/>
                <w:i w:val="false"/>
                <w:color w:val="000000"/>
                <w:sz w:val="20"/>
              </w:rPr>
              <w:t>2) полнота и обоснованность проведения диагностических исследований, которые оцениваются по следующим критериям:</w:t>
            </w:r>
          </w:p>
          <w:p>
            <w:pPr>
              <w:spacing w:after="20"/>
              <w:ind w:left="20"/>
              <w:jc w:val="both"/>
            </w:pPr>
            <w:r>
              <w:rPr>
                <w:rFonts w:ascii="Times New Roman"/>
                <w:b w:val="false"/>
                <w:i w:val="false"/>
                <w:color w:val="000000"/>
                <w:sz w:val="20"/>
              </w:rPr>
              <w:t>
</w:t>
            </w:r>
            <w:r>
              <w:rPr>
                <w:rFonts w:ascii="Times New Roman"/>
                <w:b w:val="false"/>
                <w:i w:val="false"/>
                <w:color w:val="000000"/>
                <w:sz w:val="20"/>
              </w:rPr>
              <w:t>отсутствие диагностических мероприятий;</w:t>
            </w:r>
          </w:p>
          <w:p>
            <w:pPr>
              <w:spacing w:after="20"/>
              <w:ind w:left="20"/>
              <w:jc w:val="both"/>
            </w:pPr>
            <w:r>
              <w:rPr>
                <w:rFonts w:ascii="Times New Roman"/>
                <w:b w:val="false"/>
                <w:i w:val="false"/>
                <w:color w:val="000000"/>
                <w:sz w:val="20"/>
              </w:rPr>
              <w:t>
</w:t>
            </w:r>
            <w:r>
              <w:rPr>
                <w:rFonts w:ascii="Times New Roman"/>
                <w:b w:val="false"/>
                <w:i w:val="false"/>
                <w:color w:val="000000"/>
                <w:sz w:val="20"/>
              </w:rPr>
              <w:t>неправильное заключение или отсутствие заключения по результатам проведенных диагностических исследований, приведшие к неправильной постановке диагноза и ошибкам в тактике лечения;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проведение диагностических исследований, предусмотренных клиническими протоколами;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проведение диагностических исследований с высоким, неоправданным риском для состояния здоровья пациента, обоснованность проведения диагностических исследований, не вошедших в клинические протокола;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проведение диагностических исследований, неинформативных для постановки правильного диагноза и приведших к необоснованному увеличению сроков лечения и удорожанию стоимости лечения;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правильность, своевременность и обоснованность выставленного клинического диагноза с учетом результатов проведенных исследований (при плановой госпитализации учитываются исследования, проведенные и на догоспитальном этапе), которые оцениваются по следующим критериям:</w:t>
            </w:r>
          </w:p>
          <w:p>
            <w:pPr>
              <w:spacing w:after="20"/>
              <w:ind w:left="20"/>
              <w:jc w:val="both"/>
            </w:pPr>
            <w:r>
              <w:rPr>
                <w:rFonts w:ascii="Times New Roman"/>
                <w:b w:val="false"/>
                <w:i w:val="false"/>
                <w:color w:val="000000"/>
                <w:sz w:val="20"/>
              </w:rPr>
              <w:t>
</w:t>
            </w:r>
            <w:r>
              <w:rPr>
                <w:rFonts w:ascii="Times New Roman"/>
                <w:b w:val="false"/>
                <w:i w:val="false"/>
                <w:color w:val="000000"/>
                <w:sz w:val="20"/>
              </w:rPr>
              <w:t>диагноз отсутствует, неполный или неправильный, не соответствует международной классификации болезней;</w:t>
            </w:r>
          </w:p>
          <w:p>
            <w:pPr>
              <w:spacing w:after="20"/>
              <w:ind w:left="20"/>
              <w:jc w:val="both"/>
            </w:pPr>
            <w:r>
              <w:rPr>
                <w:rFonts w:ascii="Times New Roman"/>
                <w:b w:val="false"/>
                <w:i w:val="false"/>
                <w:color w:val="000000"/>
                <w:sz w:val="20"/>
              </w:rPr>
              <w:t>
</w:t>
            </w:r>
            <w:r>
              <w:rPr>
                <w:rFonts w:ascii="Times New Roman"/>
                <w:b w:val="false"/>
                <w:i w:val="false"/>
                <w:color w:val="000000"/>
                <w:sz w:val="20"/>
              </w:rPr>
              <w:t>не выделен ведущий патологический синдром, определяющий тяжесть течения заболевания, не распознаны сопутствующие заболевания и осложнения;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диагноз правильный, но неполный, не выделен ведущий патологический синдром при выделенных осложнениях, не распознаны сопутствующие заболевания, влияющие на исход;</w:t>
            </w:r>
          </w:p>
          <w:p>
            <w:pPr>
              <w:spacing w:after="20"/>
              <w:ind w:left="20"/>
              <w:jc w:val="both"/>
            </w:pPr>
            <w:r>
              <w:rPr>
                <w:rFonts w:ascii="Times New Roman"/>
                <w:b w:val="false"/>
                <w:i w:val="false"/>
                <w:color w:val="000000"/>
                <w:sz w:val="20"/>
              </w:rPr>
              <w:t>
</w:t>
            </w:r>
            <w:r>
              <w:rPr>
                <w:rFonts w:ascii="Times New Roman"/>
                <w:b w:val="false"/>
                <w:i w:val="false"/>
                <w:color w:val="000000"/>
                <w:sz w:val="20"/>
              </w:rPr>
              <w:t>диагноз основного заболевания правильный, но не диагностированы сопутствующие заболевания, влияющие на результат лечения.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Объективные причины неправильной и (или) несвоевременной диагностики (атипичное течение основного заболевания, бессимптомное течение сопутствующего заболевания, редко встречающиеся осложнения и сопутствующие заболевания) отражаются в результатах экспертизы. Проводится оценка влияния неправильной и (или) несвоевременной постановки диагноза на последующие этапы оказания медицинских услуг (помощи);</w:t>
            </w:r>
          </w:p>
          <w:p>
            <w:pPr>
              <w:spacing w:after="20"/>
              <w:ind w:left="20"/>
              <w:jc w:val="both"/>
            </w:pPr>
            <w:r>
              <w:rPr>
                <w:rFonts w:ascii="Times New Roman"/>
                <w:b w:val="false"/>
                <w:i w:val="false"/>
                <w:color w:val="000000"/>
                <w:sz w:val="20"/>
              </w:rPr>
              <w:t>
</w:t>
            </w:r>
            <w:r>
              <w:rPr>
                <w:rFonts w:ascii="Times New Roman"/>
                <w:b w:val="false"/>
                <w:i w:val="false"/>
                <w:color w:val="000000"/>
                <w:sz w:val="20"/>
              </w:rPr>
              <w:t>4) своевременность и качество консультаций профильных специалистов, которые оцениваются по следующим критериям:</w:t>
            </w:r>
          </w:p>
          <w:p>
            <w:pPr>
              <w:spacing w:after="20"/>
              <w:ind w:left="20"/>
              <w:jc w:val="both"/>
            </w:pPr>
            <w:r>
              <w:rPr>
                <w:rFonts w:ascii="Times New Roman"/>
                <w:b w:val="false"/>
                <w:i w:val="false"/>
                <w:color w:val="000000"/>
                <w:sz w:val="20"/>
              </w:rPr>
              <w:t>
</w:t>
            </w:r>
            <w:r>
              <w:rPr>
                <w:rFonts w:ascii="Times New Roman"/>
                <w:b w:val="false"/>
                <w:i w:val="false"/>
                <w:color w:val="000000"/>
                <w:sz w:val="20"/>
              </w:rPr>
              <w:t>отсутствие консультации, приведшее к ошибочной трактовке симптомов и синдромов, отрицательно повлиявших на исход заболевания;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консультация своевременная, непринятие во внимание мнения консультанта при постановке диагноза частично повлияло на исход заболевания;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консультация своевременная, мнение консультанта учтено при постановке диагноза, невыполнение рекомендации консультанта по лечению частично повлияло на исход заболевания;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мнение консультанта ошибочное и повлияло на исход заболевания.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подтверждающей документации о проведении оценки объективности причин несвоевременной консультации и влияния несвоевременной постановки диагноза на последующие этапы оказания медицинских услуг (помощи);</w:t>
            </w:r>
          </w:p>
          <w:p>
            <w:pPr>
              <w:spacing w:after="20"/>
              <w:ind w:left="20"/>
              <w:jc w:val="both"/>
            </w:pPr>
            <w:r>
              <w:rPr>
                <w:rFonts w:ascii="Times New Roman"/>
                <w:b w:val="false"/>
                <w:i w:val="false"/>
                <w:color w:val="000000"/>
                <w:sz w:val="20"/>
              </w:rPr>
              <w:t>
</w:t>
            </w:r>
            <w:r>
              <w:rPr>
                <w:rFonts w:ascii="Times New Roman"/>
                <w:b w:val="false"/>
                <w:i w:val="false"/>
                <w:color w:val="000000"/>
                <w:sz w:val="20"/>
              </w:rPr>
              <w:t>5) объем, качество и обоснованность проведения лечебных мероприятий, которые оцениваются по следующим критериям:</w:t>
            </w:r>
          </w:p>
          <w:p>
            <w:pPr>
              <w:spacing w:after="20"/>
              <w:ind w:left="20"/>
              <w:jc w:val="both"/>
            </w:pPr>
            <w:r>
              <w:rPr>
                <w:rFonts w:ascii="Times New Roman"/>
                <w:b w:val="false"/>
                <w:i w:val="false"/>
                <w:color w:val="000000"/>
                <w:sz w:val="20"/>
              </w:rPr>
              <w:t>
</w:t>
            </w:r>
            <w:r>
              <w:rPr>
                <w:rFonts w:ascii="Times New Roman"/>
                <w:b w:val="false"/>
                <w:i w:val="false"/>
                <w:color w:val="000000"/>
                <w:sz w:val="20"/>
              </w:rPr>
              <w:t>отсутствие лечения при наличии показаний;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назначение лечения при отсутствии показаний;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назначение малоэффективных лечебных мероприятий без учета особенностей течения заболевания, сопутствующих заболеваний и осложнений;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выполнение лечебных мероприятий не в полном объеме, без учета функционального состояния органов и систем, назначения лекарственных средств без доказанной клинической эффективности;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необоснованное отклонение от требований клинических протоколов, наличие полипрагмазии, приведшее к развитию нового патологического синдрома и ухудшению состояния пациента;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6) отсутствие или развитие осложнений после медицинских вмешательств, оцениваются все возникшие осложнения, в том числе обусловленные оперативными вмешательствами (запоздалое оперативное вмешательство, неадекватный объем и метод, технические дефекты) и диагностическими процедурами;</w:t>
            </w:r>
          </w:p>
          <w:p>
            <w:pPr>
              <w:spacing w:after="20"/>
              <w:ind w:left="20"/>
              <w:jc w:val="both"/>
            </w:pPr>
            <w:r>
              <w:rPr>
                <w:rFonts w:ascii="Times New Roman"/>
                <w:b w:val="false"/>
                <w:i w:val="false"/>
                <w:color w:val="000000"/>
                <w:sz w:val="20"/>
              </w:rPr>
              <w:t>
</w:t>
            </w:r>
            <w:r>
              <w:rPr>
                <w:rFonts w:ascii="Times New Roman"/>
                <w:b w:val="false"/>
                <w:i w:val="false"/>
                <w:color w:val="000000"/>
                <w:sz w:val="20"/>
              </w:rPr>
              <w:t>7) достигнутый результат, который оценивается по следующим критериям:</w:t>
            </w:r>
          </w:p>
          <w:p>
            <w:pPr>
              <w:spacing w:after="20"/>
              <w:ind w:left="20"/>
              <w:jc w:val="both"/>
            </w:pPr>
            <w:r>
              <w:rPr>
                <w:rFonts w:ascii="Times New Roman"/>
                <w:b w:val="false"/>
                <w:i w:val="false"/>
                <w:color w:val="000000"/>
                <w:sz w:val="20"/>
              </w:rPr>
              <w:t>
</w:t>
            </w:r>
            <w:r>
              <w:rPr>
                <w:rFonts w:ascii="Times New Roman"/>
                <w:b w:val="false"/>
                <w:i w:val="false"/>
                <w:color w:val="000000"/>
                <w:sz w:val="20"/>
              </w:rPr>
              <w:t>достижение ожидаемого клинического эффекта при соблюдении технологии оказания медицинских услуг (помощи);</w:t>
            </w:r>
          </w:p>
          <w:p>
            <w:pPr>
              <w:spacing w:after="20"/>
              <w:ind w:left="20"/>
              <w:jc w:val="both"/>
            </w:pPr>
            <w:r>
              <w:rPr>
                <w:rFonts w:ascii="Times New Roman"/>
                <w:b w:val="false"/>
                <w:i w:val="false"/>
                <w:color w:val="000000"/>
                <w:sz w:val="20"/>
              </w:rPr>
              <w:t>
</w:t>
            </w:r>
            <w:r>
              <w:rPr>
                <w:rFonts w:ascii="Times New Roman"/>
                <w:b w:val="false"/>
                <w:i w:val="false"/>
                <w:color w:val="000000"/>
                <w:sz w:val="20"/>
              </w:rPr>
              <w:t>отсутствие клинического эффекта лечебных и профилактических мероприятий вследствие некачественного сбора анамнеза и проведения диагностических исследований;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отсутствие ожидаемого клинического эффекта вследствие проведения малоэффективных лечебных, профилактических мероприятий без учета особенностей течения заболевания, сопутствующих заболеваний, осложнений, назначение лекарственных средств без доказанной клинической эффективности;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полипрагмазии, обусловившее развитие нежелательных последствий;</w:t>
            </w:r>
          </w:p>
          <w:p>
            <w:pPr>
              <w:spacing w:after="20"/>
              <w:ind w:left="20"/>
              <w:jc w:val="both"/>
            </w:pPr>
            <w:r>
              <w:rPr>
                <w:rFonts w:ascii="Times New Roman"/>
                <w:b w:val="false"/>
                <w:i w:val="false"/>
                <w:color w:val="000000"/>
                <w:sz w:val="20"/>
              </w:rPr>
              <w:t xml:space="preserve">
8) качество ведения медицинской документации, которое оценивается по наличию, полноте и качеству записей в первичной медицинской документации, предназначенной для записи данных о состоянии здоровья пациентов, отражающих характер, объем и качество оказанной медицинской помощи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1" w:id="323"/>
          <w:p>
            <w:pPr>
              <w:spacing w:after="20"/>
              <w:ind w:left="20"/>
              <w:jc w:val="both"/>
            </w:pPr>
            <w:r>
              <w:rPr>
                <w:rFonts w:ascii="Times New Roman"/>
                <w:b w:val="false"/>
                <w:i w:val="false"/>
                <w:color w:val="000000"/>
                <w:sz w:val="20"/>
              </w:rPr>
              <w:t>
Наличие подтверждающей документации о соблюдении следующих действий при проведении патологоанатомического вскрытия:</w:t>
            </w:r>
          </w:p>
          <w:bookmarkEnd w:id="323"/>
          <w:p>
            <w:pPr>
              <w:spacing w:after="20"/>
              <w:ind w:left="20"/>
              <w:jc w:val="both"/>
            </w:pPr>
            <w:r>
              <w:rPr>
                <w:rFonts w:ascii="Times New Roman"/>
                <w:b w:val="false"/>
                <w:i w:val="false"/>
                <w:color w:val="000000"/>
                <w:sz w:val="20"/>
              </w:rPr>
              <w:t>
</w:t>
            </w:r>
            <w:r>
              <w:rPr>
                <w:rFonts w:ascii="Times New Roman"/>
                <w:b w:val="false"/>
                <w:i w:val="false"/>
                <w:color w:val="000000"/>
                <w:sz w:val="20"/>
              </w:rPr>
              <w:t>1) проведение патологоанатомического вскрытия трупов после констатации врачами биологической смерти, после предоставления медицинской карты стационарного пациента или медицинской карты амбулаторного пациента с письменным распоряжением главного врача или его заместителя по медицинской (лечебной) части организации здравоохранения о направлении на патологоанатомическое вскрытие;</w:t>
            </w:r>
          </w:p>
          <w:p>
            <w:pPr>
              <w:spacing w:after="20"/>
              <w:ind w:left="20"/>
              <w:jc w:val="both"/>
            </w:pPr>
            <w:r>
              <w:rPr>
                <w:rFonts w:ascii="Times New Roman"/>
                <w:b w:val="false"/>
                <w:i w:val="false"/>
                <w:color w:val="000000"/>
                <w:sz w:val="20"/>
              </w:rPr>
              <w:t>
</w:t>
            </w:r>
            <w:r>
              <w:rPr>
                <w:rFonts w:ascii="Times New Roman"/>
                <w:b w:val="false"/>
                <w:i w:val="false"/>
                <w:color w:val="000000"/>
                <w:sz w:val="20"/>
              </w:rPr>
              <w:t>2) оформление результатов патологоанатомического вскрытия в виде патологоанатомического диагноза (патологоанатомический диагноз включает: основное заболевание, осложнение основного заболевания, сопутствующее заболевание, комбинированное основное заболевание);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передача медицинской карты стационарного пациента или медицинской карты амбулаторного пациента с внесенным в нее патологоанатомическим диагнозом в медицинский архив организации здравоохранения не позднее десяти рабочих дней после патологоанатомического вскрытия;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проведение клинико-патологоанатомического разбора в случаях смерти больных в организациях здравоохранения;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патологоанатомическое вскрытие при подозрениях на острые инфекционные, онкологические заболевания, патологию детского возраста, летальный исход в связи с медицинскими манипуляциями в целях установления причины смерти и уточнения диагноза заболевания со смертельным исходом;</w:t>
            </w:r>
          </w:p>
          <w:p>
            <w:pPr>
              <w:spacing w:after="20"/>
              <w:ind w:left="20"/>
              <w:jc w:val="both"/>
            </w:pPr>
            <w:r>
              <w:rPr>
                <w:rFonts w:ascii="Times New Roman"/>
                <w:b w:val="false"/>
                <w:i w:val="false"/>
                <w:color w:val="000000"/>
                <w:sz w:val="20"/>
              </w:rPr>
              <w:t>
</w:t>
            </w:r>
            <w:r>
              <w:rPr>
                <w:rFonts w:ascii="Times New Roman"/>
                <w:b w:val="false"/>
                <w:i w:val="false"/>
                <w:color w:val="000000"/>
                <w:sz w:val="20"/>
              </w:rPr>
              <w:t>6) организация главным врачом и заведующим патологоанатомического отделения вирусологического (иммунофлюоресцентного) и бактериологического исследования материалов вскрытия трупов в случаях подозрения на инфекционные заболевания;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7) передача в патологоанатомическое бюро, централизованное патологоанатомическое бюро и патологоанатомическое отделение медицинских карт стационарных пациентов на всех умерших за предшествующие сутки не позднее 10 часов утра дня, следующего после установления факта смерти;</w:t>
            </w:r>
          </w:p>
          <w:p>
            <w:pPr>
              <w:spacing w:after="20"/>
              <w:ind w:left="20"/>
              <w:jc w:val="both"/>
            </w:pPr>
            <w:r>
              <w:rPr>
                <w:rFonts w:ascii="Times New Roman"/>
                <w:b w:val="false"/>
                <w:i w:val="false"/>
                <w:color w:val="000000"/>
                <w:sz w:val="20"/>
              </w:rPr>
              <w:t>
</w:t>
            </w:r>
            <w:r>
              <w:rPr>
                <w:rFonts w:ascii="Times New Roman"/>
                <w:b w:val="false"/>
                <w:i w:val="false"/>
                <w:color w:val="000000"/>
                <w:sz w:val="20"/>
              </w:rPr>
              <w:t>8) оформление: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 медицинского свидетельства о смерти (предварительное, окончательное) врачом по специальности "патологическая анатомия (взрослая, детская)" в день проведения патологоанатомического вскрытия;</w:t>
            </w:r>
          </w:p>
          <w:p>
            <w:pPr>
              <w:spacing w:after="20"/>
              <w:ind w:left="20"/>
              <w:jc w:val="both"/>
            </w:pPr>
            <w:r>
              <w:rPr>
                <w:rFonts w:ascii="Times New Roman"/>
                <w:b w:val="false"/>
                <w:i w:val="false"/>
                <w:color w:val="000000"/>
                <w:sz w:val="20"/>
              </w:rPr>
              <w:t>
</w:t>
            </w:r>
            <w:r>
              <w:rPr>
                <w:rFonts w:ascii="Times New Roman"/>
                <w:b w:val="false"/>
                <w:i w:val="false"/>
                <w:color w:val="000000"/>
                <w:sz w:val="20"/>
              </w:rPr>
              <w:t>- медицинского свидетельства о перинатальной смерти (предварительное, окончательное) врачом по специальности "патологическая анатомия (взрослая, детская)" в день проведения патологоанатомического вскрытия;</w:t>
            </w:r>
          </w:p>
          <w:p>
            <w:pPr>
              <w:spacing w:after="20"/>
              <w:ind w:left="20"/>
              <w:jc w:val="both"/>
            </w:pPr>
            <w:r>
              <w:rPr>
                <w:rFonts w:ascii="Times New Roman"/>
                <w:b w:val="false"/>
                <w:i w:val="false"/>
                <w:color w:val="000000"/>
                <w:sz w:val="20"/>
              </w:rPr>
              <w:t>
</w:t>
            </w:r>
            <w:r>
              <w:rPr>
                <w:rFonts w:ascii="Times New Roman"/>
                <w:b w:val="false"/>
                <w:i w:val="false"/>
                <w:color w:val="000000"/>
                <w:sz w:val="20"/>
              </w:rPr>
              <w:t>9) оформление результатов вскрытия в виде протокола патологоанатомического исследования;</w:t>
            </w:r>
          </w:p>
          <w:p>
            <w:pPr>
              <w:spacing w:after="20"/>
              <w:ind w:left="20"/>
              <w:jc w:val="both"/>
            </w:pPr>
            <w:r>
              <w:rPr>
                <w:rFonts w:ascii="Times New Roman"/>
                <w:b w:val="false"/>
                <w:i w:val="false"/>
                <w:color w:val="000000"/>
                <w:sz w:val="20"/>
              </w:rPr>
              <w:t>10) наличие письменного уведомления в судебно-следственные органы для решения вопроса о передаче трупа на судебно-медицинскую экспертизу при обнаружении признаков насильственной смерти и прекращение проведения патологоанатомического исследования трупа;</w:t>
            </w:r>
          </w:p>
          <w:p>
            <w:pPr>
              <w:spacing w:after="20"/>
              <w:ind w:left="20"/>
              <w:jc w:val="both"/>
            </w:pPr>
            <w:r>
              <w:rPr>
                <w:rFonts w:ascii="Times New Roman"/>
                <w:b w:val="false"/>
                <w:i w:val="false"/>
                <w:color w:val="000000"/>
                <w:sz w:val="20"/>
              </w:rPr>
              <w:t>
</w:t>
            </w:r>
            <w:r>
              <w:rPr>
                <w:rFonts w:ascii="Times New Roman"/>
                <w:b w:val="false"/>
                <w:i w:val="false"/>
                <w:color w:val="000000"/>
                <w:sz w:val="20"/>
              </w:rPr>
              <w:t>11) наличие письменного извещения врача по специальности "патологическая анатомия (взрослая, детская)" в случае первичного обнаружения во время вскрытия признаков острого инфекционного заболевания, пищевого или производственного отравления, необычной реакции на прививку, а также экстренное извещение в органы государственной санитарно-эпидемиологической службы, сразу же после их выявления;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12) проведение патологоанатомического исследования плаценты:</w:t>
            </w:r>
          </w:p>
          <w:p>
            <w:pPr>
              <w:spacing w:after="20"/>
              <w:ind w:left="20"/>
              <w:jc w:val="both"/>
            </w:pPr>
            <w:r>
              <w:rPr>
                <w:rFonts w:ascii="Times New Roman"/>
                <w:b w:val="false"/>
                <w:i w:val="false"/>
                <w:color w:val="000000"/>
                <w:sz w:val="20"/>
              </w:rPr>
              <w:t>
</w:t>
            </w:r>
            <w:r>
              <w:rPr>
                <w:rFonts w:ascii="Times New Roman"/>
                <w:b w:val="false"/>
                <w:i w:val="false"/>
                <w:color w:val="000000"/>
                <w:sz w:val="20"/>
              </w:rPr>
              <w:t>- в случае мертворождения;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при всех заболеваниях новорожденных, выявленных в момент рождения;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в случаях, подозрительных на гемолитическую болезнь новорожденных;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 при раннем отхождении вод и при грязных водах;</w:t>
            </w:r>
          </w:p>
          <w:p>
            <w:pPr>
              <w:spacing w:after="20"/>
              <w:ind w:left="20"/>
              <w:jc w:val="both"/>
            </w:pPr>
            <w:r>
              <w:rPr>
                <w:rFonts w:ascii="Times New Roman"/>
                <w:b w:val="false"/>
                <w:i w:val="false"/>
                <w:color w:val="000000"/>
                <w:sz w:val="20"/>
              </w:rPr>
              <w:t>
</w:t>
            </w:r>
            <w:r>
              <w:rPr>
                <w:rFonts w:ascii="Times New Roman"/>
                <w:b w:val="false"/>
                <w:i w:val="false"/>
                <w:color w:val="000000"/>
                <w:sz w:val="20"/>
              </w:rPr>
              <w:t>- при заболеваниях матери, протекающих с высокой температурой в последний триместр беременности;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 при явной аномалии развития или прикрепления плаценты;</w:t>
            </w:r>
          </w:p>
          <w:p>
            <w:pPr>
              <w:spacing w:after="20"/>
              <w:ind w:left="20"/>
              <w:jc w:val="both"/>
            </w:pPr>
            <w:r>
              <w:rPr>
                <w:rFonts w:ascii="Times New Roman"/>
                <w:b w:val="false"/>
                <w:i w:val="false"/>
                <w:color w:val="000000"/>
                <w:sz w:val="20"/>
              </w:rPr>
              <w:t>
</w:t>
            </w:r>
            <w:r>
              <w:rPr>
                <w:rFonts w:ascii="Times New Roman"/>
                <w:b w:val="false"/>
                <w:i w:val="false"/>
                <w:color w:val="000000"/>
                <w:sz w:val="20"/>
              </w:rPr>
              <w:t>- при подозрении на наличие врожденных аномалий развития плода;</w:t>
            </w:r>
          </w:p>
          <w:p>
            <w:pPr>
              <w:spacing w:after="20"/>
              <w:ind w:left="20"/>
              <w:jc w:val="both"/>
            </w:pPr>
            <w:r>
              <w:rPr>
                <w:rFonts w:ascii="Times New Roman"/>
                <w:b w:val="false"/>
                <w:i w:val="false"/>
                <w:color w:val="000000"/>
                <w:sz w:val="20"/>
              </w:rPr>
              <w:t>
</w:t>
            </w:r>
            <w:r>
              <w:rPr>
                <w:rFonts w:ascii="Times New Roman"/>
                <w:b w:val="false"/>
                <w:i w:val="false"/>
                <w:color w:val="000000"/>
                <w:sz w:val="20"/>
              </w:rPr>
              <w:t>- при случаях преэклампсий, эклампсий</w:t>
            </w:r>
          </w:p>
          <w:p>
            <w:pPr>
              <w:spacing w:after="20"/>
              <w:ind w:left="20"/>
              <w:jc w:val="both"/>
            </w:pPr>
            <w:r>
              <w:rPr>
                <w:rFonts w:ascii="Times New Roman"/>
                <w:b w:val="false"/>
                <w:i w:val="false"/>
                <w:color w:val="000000"/>
                <w:sz w:val="20"/>
              </w:rPr>
              <w:t>
</w:t>
            </w:r>
            <w:r>
              <w:rPr>
                <w:rFonts w:ascii="Times New Roman"/>
                <w:b w:val="false"/>
                <w:i w:val="false"/>
                <w:color w:val="000000"/>
                <w:sz w:val="20"/>
              </w:rPr>
              <w:t>13) обязательная регистрация плода массой менее 500 граммов с антропометрическими данными (масса, рост, окружность головы, окружность грудной клетки);</w:t>
            </w:r>
          </w:p>
          <w:p>
            <w:pPr>
              <w:spacing w:after="20"/>
              <w:ind w:left="20"/>
              <w:jc w:val="both"/>
            </w:pPr>
            <w:r>
              <w:rPr>
                <w:rFonts w:ascii="Times New Roman"/>
                <w:b w:val="false"/>
                <w:i w:val="false"/>
                <w:color w:val="000000"/>
                <w:sz w:val="20"/>
              </w:rPr>
              <w:t>
</w:t>
            </w:r>
            <w:r>
              <w:rPr>
                <w:rFonts w:ascii="Times New Roman"/>
                <w:b w:val="false"/>
                <w:i w:val="false"/>
                <w:color w:val="000000"/>
                <w:sz w:val="20"/>
              </w:rPr>
              <w:t>14) установление патологоанатомического вскрытия в зависимости от сложности на следующие категории:</w:t>
            </w:r>
          </w:p>
          <w:p>
            <w:pPr>
              <w:spacing w:after="20"/>
              <w:ind w:left="20"/>
              <w:jc w:val="both"/>
            </w:pPr>
            <w:r>
              <w:rPr>
                <w:rFonts w:ascii="Times New Roman"/>
                <w:b w:val="false"/>
                <w:i w:val="false"/>
                <w:color w:val="000000"/>
                <w:sz w:val="20"/>
              </w:rPr>
              <w:t>
</w:t>
            </w:r>
            <w:r>
              <w:rPr>
                <w:rFonts w:ascii="Times New Roman"/>
                <w:b w:val="false"/>
                <w:i w:val="false"/>
                <w:color w:val="000000"/>
                <w:sz w:val="20"/>
              </w:rPr>
              <w:t>- первая категория;</w:t>
            </w:r>
          </w:p>
          <w:p>
            <w:pPr>
              <w:spacing w:after="20"/>
              <w:ind w:left="20"/>
              <w:jc w:val="both"/>
            </w:pPr>
            <w:r>
              <w:rPr>
                <w:rFonts w:ascii="Times New Roman"/>
                <w:b w:val="false"/>
                <w:i w:val="false"/>
                <w:color w:val="000000"/>
                <w:sz w:val="20"/>
              </w:rPr>
              <w:t>
</w:t>
            </w:r>
            <w:r>
              <w:rPr>
                <w:rFonts w:ascii="Times New Roman"/>
                <w:b w:val="false"/>
                <w:i w:val="false"/>
                <w:color w:val="000000"/>
                <w:sz w:val="20"/>
              </w:rPr>
              <w:t>- вторая категория;</w:t>
            </w:r>
          </w:p>
          <w:p>
            <w:pPr>
              <w:spacing w:after="20"/>
              <w:ind w:left="20"/>
              <w:jc w:val="both"/>
            </w:pPr>
            <w:r>
              <w:rPr>
                <w:rFonts w:ascii="Times New Roman"/>
                <w:b w:val="false"/>
                <w:i w:val="false"/>
                <w:color w:val="000000"/>
                <w:sz w:val="20"/>
              </w:rPr>
              <w:t>
</w:t>
            </w:r>
            <w:r>
              <w:rPr>
                <w:rFonts w:ascii="Times New Roman"/>
                <w:b w:val="false"/>
                <w:i w:val="false"/>
                <w:color w:val="000000"/>
                <w:sz w:val="20"/>
              </w:rPr>
              <w:t>- третья категория;</w:t>
            </w:r>
          </w:p>
          <w:p>
            <w:pPr>
              <w:spacing w:after="20"/>
              <w:ind w:left="20"/>
              <w:jc w:val="both"/>
            </w:pPr>
            <w:r>
              <w:rPr>
                <w:rFonts w:ascii="Times New Roman"/>
                <w:b w:val="false"/>
                <w:i w:val="false"/>
                <w:color w:val="000000"/>
                <w:sz w:val="20"/>
              </w:rPr>
              <w:t>
</w:t>
            </w:r>
            <w:r>
              <w:rPr>
                <w:rFonts w:ascii="Times New Roman"/>
                <w:b w:val="false"/>
                <w:i w:val="false"/>
                <w:color w:val="000000"/>
                <w:sz w:val="20"/>
              </w:rPr>
              <w:t>- четвертая категория;</w:t>
            </w:r>
          </w:p>
          <w:p>
            <w:pPr>
              <w:spacing w:after="20"/>
              <w:ind w:left="20"/>
              <w:jc w:val="both"/>
            </w:pPr>
            <w:r>
              <w:rPr>
                <w:rFonts w:ascii="Times New Roman"/>
                <w:b w:val="false"/>
                <w:i w:val="false"/>
                <w:color w:val="000000"/>
                <w:sz w:val="20"/>
              </w:rPr>
              <w:t>
</w:t>
            </w:r>
            <w:r>
              <w:rPr>
                <w:rFonts w:ascii="Times New Roman"/>
                <w:b w:val="false"/>
                <w:i w:val="false"/>
                <w:color w:val="000000"/>
                <w:sz w:val="20"/>
              </w:rPr>
              <w:t>15) установление врачом по специальности "патологическая анатомия (взрослая, детская)" категории патологоанатомического вскрытия и причины расхождения диагнозов при расхождении заключительного клинического и патологоанатомического диагнозов</w:t>
            </w:r>
          </w:p>
          <w:p>
            <w:pPr>
              <w:spacing w:after="20"/>
              <w:ind w:left="20"/>
              <w:jc w:val="both"/>
            </w:pPr>
            <w:r>
              <w:rPr>
                <w:rFonts w:ascii="Times New Roman"/>
                <w:b w:val="false"/>
                <w:i w:val="false"/>
                <w:color w:val="000000"/>
                <w:sz w:val="20"/>
              </w:rPr>
              <w:t>
16) наличие подробного анализа с определением профиля и категорий ятрогении во всех случаях ятрогенной патологии, выявленные в результате патологоанатомического вскрытия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заявления супруга (супруги), близких родственников или законных представителей умершего либо письменного волеизъявления, данного лицом при его жизни для выдачи трупа без проведения патологоанатомического вскрытия, при отсутствии подозрения на насильственную смерть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0" w:id="324"/>
          <w:p>
            <w:pPr>
              <w:spacing w:after="20"/>
              <w:ind w:left="20"/>
              <w:jc w:val="both"/>
            </w:pPr>
            <w:r>
              <w:rPr>
                <w:rFonts w:ascii="Times New Roman"/>
                <w:b w:val="false"/>
                <w:i w:val="false"/>
                <w:color w:val="000000"/>
                <w:sz w:val="20"/>
              </w:rPr>
              <w:t>
Наличие подтверждающей документации об оказании онкологической помощи на дому:</w:t>
            </w:r>
          </w:p>
          <w:bookmarkEnd w:id="324"/>
          <w:p>
            <w:pPr>
              <w:spacing w:after="20"/>
              <w:ind w:left="20"/>
              <w:jc w:val="both"/>
            </w:pPr>
            <w:r>
              <w:rPr>
                <w:rFonts w:ascii="Times New Roman"/>
                <w:b w:val="false"/>
                <w:i w:val="false"/>
                <w:color w:val="000000"/>
                <w:sz w:val="20"/>
              </w:rPr>
              <w:t>
</w:t>
            </w:r>
            <w:r>
              <w:rPr>
                <w:rFonts w:ascii="Times New Roman"/>
                <w:b w:val="false"/>
                <w:i w:val="false"/>
                <w:color w:val="000000"/>
                <w:sz w:val="20"/>
              </w:rPr>
              <w:t>1) при вызове медицинского работника ПМСП или КДП (первичный уровень), пациентом, находящимся под динамическим наблюдением (Iб, III клинические группы) при невозможности очного консультирования в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 вызове мобильной бригады в порядке посещения пациентов со ЗН вне обострения заболевания при ограничении передвижения и нуждающихся в паллиативной медицинской помощи, в том числе с использованием дистанционных медицинских услуг;</w:t>
            </w:r>
          </w:p>
          <w:p>
            <w:pPr>
              <w:spacing w:after="20"/>
              <w:ind w:left="20"/>
              <w:jc w:val="both"/>
            </w:pPr>
            <w:r>
              <w:rPr>
                <w:rFonts w:ascii="Times New Roman"/>
                <w:b w:val="false"/>
                <w:i w:val="false"/>
                <w:color w:val="000000"/>
                <w:sz w:val="20"/>
              </w:rPr>
              <w:t>
</w:t>
            </w:r>
            <w:r>
              <w:rPr>
                <w:rFonts w:ascii="Times New Roman"/>
                <w:b w:val="false"/>
                <w:i w:val="false"/>
                <w:color w:val="000000"/>
                <w:sz w:val="20"/>
              </w:rPr>
              <w:t>3) в форме активного патронажа пациентов со ЗН в тяжелом состоянии при ограничении передвижения, выписанных из стационара или передачи активов из станции скорой медицинской помощи;</w:t>
            </w:r>
          </w:p>
          <w:p>
            <w:pPr>
              <w:spacing w:after="20"/>
              <w:ind w:left="20"/>
              <w:jc w:val="both"/>
            </w:pPr>
            <w:r>
              <w:rPr>
                <w:rFonts w:ascii="Times New Roman"/>
                <w:b w:val="false"/>
                <w:i w:val="false"/>
                <w:color w:val="000000"/>
                <w:sz w:val="20"/>
              </w:rPr>
              <w:t>
4) при организации лечения на дому (стационаре на дому), пациентам с IV клинической группой.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394" w:id="325"/>
      <w:r>
        <w:rPr>
          <w:rFonts w:ascii="Times New Roman"/>
          <w:b w:val="false"/>
          <w:i w:val="false"/>
          <w:color w:val="000000"/>
          <w:sz w:val="28"/>
        </w:rPr>
        <w:t>
      Должностное (ые) лицо (а) ____________________________________ ____________</w:t>
      </w:r>
    </w:p>
    <w:bookmarkEnd w:id="325"/>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p>
      <w:pPr>
        <w:spacing w:after="0"/>
        <w:ind w:left="0"/>
        <w:jc w:val="both"/>
      </w:pPr>
      <w:r>
        <w:rPr>
          <w:rFonts w:ascii="Times New Roman"/>
          <w:b w:val="false"/>
          <w:i w:val="false"/>
          <w:color w:val="000000"/>
          <w:sz w:val="28"/>
        </w:rPr>
        <w:t>Руководитель субъекта контроля _______________________________ 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мая 2023 года № 91</w:t>
            </w:r>
            <w:r>
              <w:br/>
            </w:r>
            <w:r>
              <w:rPr>
                <w:rFonts w:ascii="Times New Roman"/>
                <w:b w:val="false"/>
                <w:i w:val="false"/>
                <w:color w:val="000000"/>
                <w:sz w:val="20"/>
              </w:rPr>
              <w:t>и Министр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мая 2023 года № 90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ноября 2018 года</w:t>
            </w:r>
            <w:r>
              <w:br/>
            </w:r>
            <w:r>
              <w:rPr>
                <w:rFonts w:ascii="Times New Roman"/>
                <w:b w:val="false"/>
                <w:i w:val="false"/>
                <w:color w:val="000000"/>
                <w:sz w:val="20"/>
              </w:rPr>
              <w:t>№ ҚР ДСМ-32</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ноября 2018 года № 70</w:t>
            </w:r>
          </w:p>
        </w:tc>
      </w:tr>
    </w:tbl>
    <w:bookmarkStart w:name="z3397" w:id="326"/>
    <w:p>
      <w:pPr>
        <w:spacing w:after="0"/>
        <w:ind w:left="0"/>
        <w:jc w:val="left"/>
      </w:pPr>
      <w:r>
        <w:rPr>
          <w:rFonts w:ascii="Times New Roman"/>
          <w:b/>
          <w:i w:val="false"/>
          <w:color w:val="000000"/>
        </w:rPr>
        <w:t xml:space="preserve"> Проверочный лист</w:t>
      </w:r>
    </w:p>
    <w:bookmarkEnd w:id="326"/>
    <w:p>
      <w:pPr>
        <w:spacing w:after="0"/>
        <w:ind w:left="0"/>
        <w:jc w:val="both"/>
      </w:pPr>
      <w:bookmarkStart w:name="z3398" w:id="327"/>
      <w:r>
        <w:rPr>
          <w:rFonts w:ascii="Times New Roman"/>
          <w:b w:val="false"/>
          <w:i w:val="false"/>
          <w:color w:val="000000"/>
          <w:sz w:val="28"/>
        </w:rPr>
        <w:t>
      в сфере качества оказания медицинских услуг</w:t>
      </w:r>
    </w:p>
    <w:bookmarkEnd w:id="327"/>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в соответствии со </w:t>
      </w:r>
      <w:r>
        <w:rPr>
          <w:rFonts w:ascii="Times New Roman"/>
          <w:b w:val="false"/>
          <w:i w:val="false"/>
          <w:color w:val="000000"/>
          <w:sz w:val="28"/>
        </w:rPr>
        <w:t>статьей 138</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Предпринимательского кодекса Республики Казахстан в отношении</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субъектов (объектов), оказывающих медико-социальную помощь в области</w:t>
      </w:r>
    </w:p>
    <w:p>
      <w:pPr>
        <w:spacing w:after="0"/>
        <w:ind w:left="0"/>
        <w:jc w:val="both"/>
      </w:pPr>
      <w:r>
        <w:rPr>
          <w:rFonts w:ascii="Times New Roman"/>
          <w:b w:val="false"/>
          <w:i w:val="false"/>
          <w:color w:val="000000"/>
          <w:sz w:val="28"/>
        </w:rPr>
        <w:t>психического здоровья</w:t>
      </w:r>
    </w:p>
    <w:p>
      <w:pPr>
        <w:spacing w:after="0"/>
        <w:ind w:left="0"/>
        <w:jc w:val="both"/>
      </w:pPr>
      <w:r>
        <w:rPr>
          <w:rFonts w:ascii="Times New Roman"/>
          <w:b w:val="false"/>
          <w:i w:val="false"/>
          <w:color w:val="000000"/>
          <w:sz w:val="28"/>
        </w:rPr>
        <w:t>наименование однородной группы субъектов (объектов) контроля</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Государственный орган, назначивший проверку/профилактического контроля</w:t>
      </w:r>
    </w:p>
    <w:p>
      <w:pPr>
        <w:spacing w:after="0"/>
        <w:ind w:left="0"/>
        <w:jc w:val="both"/>
      </w:pPr>
      <w:r>
        <w:rPr>
          <w:rFonts w:ascii="Times New Roman"/>
          <w:b w:val="false"/>
          <w:i w:val="false"/>
          <w:color w:val="000000"/>
          <w:sz w:val="28"/>
        </w:rPr>
        <w:t>с посещением субъекта (объекта) контроля</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 субъекта</w:t>
      </w:r>
    </w:p>
    <w:p>
      <w:pPr>
        <w:spacing w:after="0"/>
        <w:ind w:left="0"/>
        <w:jc w:val="both"/>
      </w:pPr>
      <w:r>
        <w:rPr>
          <w:rFonts w:ascii="Times New Roman"/>
          <w:b w:val="false"/>
          <w:i w:val="false"/>
          <w:color w:val="000000"/>
          <w:sz w:val="28"/>
        </w:rPr>
        <w:t>(объекта) контроля</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 №, дата</w:t>
      </w:r>
    </w:p>
    <w:p>
      <w:pPr>
        <w:spacing w:after="0"/>
        <w:ind w:left="0"/>
        <w:jc w:val="both"/>
      </w:pPr>
      <w:r>
        <w:rPr>
          <w:rFonts w:ascii="Times New Roman"/>
          <w:b w:val="false"/>
          <w:i w:val="false"/>
          <w:color w:val="000000"/>
          <w:sz w:val="28"/>
        </w:rPr>
        <w:t>Наименование субъекта (объекта) контроля 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w:t>
      </w:r>
    </w:p>
    <w:p>
      <w:pPr>
        <w:spacing w:after="0"/>
        <w:ind w:left="0"/>
        <w:jc w:val="both"/>
      </w:pPr>
      <w:r>
        <w:rPr>
          <w:rFonts w:ascii="Times New Roman"/>
          <w:b w:val="false"/>
          <w:i w:val="false"/>
          <w:color w:val="000000"/>
          <w:sz w:val="28"/>
        </w:rPr>
        <w:t>субъекта (объекта) контроля 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для субъектов(объектов), оказывающих медико-социальную помощь в области психического здоровья на амбулаторно-поликлиническом уровне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подтверждающей документации об оказании медицинской помощи, входящей в гарантированный объем бесплатной медицинской помощи и (или) систему обязательного социального медицинского страхования на бесплатной основе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9" w:id="328"/>
          <w:p>
            <w:pPr>
              <w:spacing w:after="20"/>
              <w:ind w:left="20"/>
              <w:jc w:val="both"/>
            </w:pPr>
            <w:r>
              <w:rPr>
                <w:rFonts w:ascii="Times New Roman"/>
                <w:b w:val="false"/>
                <w:i w:val="false"/>
                <w:color w:val="000000"/>
                <w:sz w:val="20"/>
              </w:rPr>
              <w:t>
Наличие подтверждающей документации о соблюдении критериев взятия на динамическое наблюдение лиц с ППР:</w:t>
            </w:r>
          </w:p>
          <w:bookmarkEnd w:id="328"/>
          <w:p>
            <w:pPr>
              <w:spacing w:after="20"/>
              <w:ind w:left="20"/>
              <w:jc w:val="both"/>
            </w:pPr>
            <w:r>
              <w:rPr>
                <w:rFonts w:ascii="Times New Roman"/>
                <w:b w:val="false"/>
                <w:i w:val="false"/>
                <w:color w:val="000000"/>
                <w:sz w:val="20"/>
              </w:rPr>
              <w:t>
</w:t>
            </w:r>
            <w:r>
              <w:rPr>
                <w:rFonts w:ascii="Times New Roman"/>
                <w:b w:val="false"/>
                <w:i w:val="false"/>
                <w:color w:val="000000"/>
                <w:sz w:val="20"/>
              </w:rPr>
              <w:t>1 группа динамического психиатрического наблюдения - лица склонные по своему психическому состоянию к социально-опасным действиям, в том числе, имеющие риск совершения насильственных действий сексуального характера в отношении несовершеннолетних, а также совершивших особо опасные деяния в состоянии невменяемости, и которым судом определены принудительные меры медицинского характера в виде амбулаторного принудительного лечения;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группа динамического психиатрического наблюдения - Лица c ППР имеющие инвалидность по психическому заболеванию, за исключением ППР указанных в диагностических рубриках F8 и F9; лица с диагнозом F20 "Шизофрения" в течение одного года после установления (при этом в случае признания лицом с инвалидностью он продолжает наблюдаться во 2 группе динамического психиатрического наблюдения);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2А – лица с частыми и выраженными обострениями психотической симптоматики, декомпенсациями, нуждающиеся в психофармакотерапиив рамках бесплатного амбулаторного лечения, в том лица с ППР указанных в диагностических рубриках F8 и F9</w:t>
            </w:r>
          </w:p>
          <w:p>
            <w:pPr>
              <w:spacing w:after="20"/>
              <w:ind w:left="20"/>
              <w:jc w:val="both"/>
            </w:pPr>
            <w:r>
              <w:rPr>
                <w:rFonts w:ascii="Times New Roman"/>
                <w:b w:val="false"/>
                <w:i w:val="false"/>
                <w:color w:val="000000"/>
                <w:sz w:val="20"/>
              </w:rPr>
              <w:t>
</w:t>
            </w:r>
            <w:r>
              <w:rPr>
                <w:rFonts w:ascii="Times New Roman"/>
                <w:b w:val="false"/>
                <w:i w:val="false"/>
                <w:color w:val="000000"/>
                <w:sz w:val="20"/>
              </w:rPr>
              <w:t>2Б – лица со стабилизированными состояниями, с умеренно прогредиентным течением процесса и спонтанными ремиссиями;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группа динамического наркологического наблюдения - Лица склонные к социально-опасным действиям, вследствие клинических проявлений ППР, вызванные злоупотреблением психоактивных веществ.</w:t>
            </w:r>
          </w:p>
          <w:p>
            <w:pPr>
              <w:spacing w:after="20"/>
              <w:ind w:left="20"/>
              <w:jc w:val="both"/>
            </w:pPr>
            <w:r>
              <w:rPr>
                <w:rFonts w:ascii="Times New Roman"/>
                <w:b w:val="false"/>
                <w:i w:val="false"/>
                <w:color w:val="000000"/>
                <w:sz w:val="20"/>
              </w:rPr>
              <w:t>
</w:t>
            </w:r>
            <w:r>
              <w:rPr>
                <w:rFonts w:ascii="Times New Roman"/>
                <w:b w:val="false"/>
                <w:i w:val="false"/>
                <w:color w:val="000000"/>
                <w:sz w:val="20"/>
              </w:rPr>
              <w:t>Группа динамического наркологического наблюдения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 ППР вследствие употребления ПАВ у лиц, направленных по решению суда в отделения для принудительного лечение;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2) ППР вследствие употребления ПАВ у лица, которым на основании заключения судебно-наркологической экспертизы по решению суда назначено лечение;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ППР вследствие употребления ПАВ, у лиц, направленных из мест лишения свободы где применялись принудительные меры медицинского характера;</w:t>
            </w:r>
          </w:p>
          <w:p>
            <w:pPr>
              <w:spacing w:after="20"/>
              <w:ind w:left="20"/>
              <w:jc w:val="both"/>
            </w:pPr>
            <w:r>
              <w:rPr>
                <w:rFonts w:ascii="Times New Roman"/>
                <w:b w:val="false"/>
                <w:i w:val="false"/>
                <w:color w:val="000000"/>
                <w:sz w:val="20"/>
              </w:rPr>
              <w:t>
</w:t>
            </w:r>
            <w:r>
              <w:rPr>
                <w:rFonts w:ascii="Times New Roman"/>
                <w:b w:val="false"/>
                <w:i w:val="false"/>
                <w:color w:val="000000"/>
                <w:sz w:val="20"/>
              </w:rPr>
              <w:t>4) ППР вследствие употребления ПАВ, после перенесенного психотического расстройства вследствие употребления ПАВ в условиях стационарного лечения;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ППР вследствие употребления ПАВ, у лиц склонных к социально-опасным действиям;</w:t>
            </w:r>
          </w:p>
          <w:p>
            <w:pPr>
              <w:spacing w:after="20"/>
              <w:ind w:left="20"/>
              <w:jc w:val="both"/>
            </w:pPr>
            <w:r>
              <w:rPr>
                <w:rFonts w:ascii="Times New Roman"/>
                <w:b w:val="false"/>
                <w:i w:val="false"/>
                <w:color w:val="000000"/>
                <w:sz w:val="20"/>
              </w:rPr>
              <w:t>
</w:t>
            </w:r>
            <w:r>
              <w:rPr>
                <w:rFonts w:ascii="Times New Roman"/>
                <w:b w:val="false"/>
                <w:i w:val="false"/>
                <w:color w:val="000000"/>
                <w:sz w:val="20"/>
              </w:rPr>
              <w:t>6) ППР вследствие употребления ПАВ у лиц, добровольно давших согласие на динамическое наблюдение.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Лица, указанные в подпункте 1) – 5) берутся на динамическое наблюдение решением врачебно-консультативной комиссией.</w:t>
            </w:r>
          </w:p>
          <w:p>
            <w:pPr>
              <w:spacing w:after="20"/>
              <w:ind w:left="20"/>
              <w:jc w:val="both"/>
            </w:pPr>
            <w:r>
              <w:rPr>
                <w:rFonts w:ascii="Times New Roman"/>
                <w:b w:val="false"/>
                <w:i w:val="false"/>
                <w:color w:val="000000"/>
                <w:sz w:val="20"/>
              </w:rPr>
              <w:t>
</w:t>
            </w:r>
            <w:r>
              <w:rPr>
                <w:rFonts w:ascii="Times New Roman"/>
                <w:b w:val="false"/>
                <w:i w:val="false"/>
                <w:color w:val="000000"/>
                <w:sz w:val="20"/>
              </w:rPr>
              <w:t>Соблюдение периодичности и частоты наблюдения лиц с психическими, поведенческими расстройствами (заболеваниями):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1 группа динамического психиатрического наблюдения - не менее одного раза в месяц</w:t>
            </w:r>
          </w:p>
          <w:p>
            <w:pPr>
              <w:spacing w:after="20"/>
              <w:ind w:left="20"/>
              <w:jc w:val="both"/>
            </w:pPr>
            <w:r>
              <w:rPr>
                <w:rFonts w:ascii="Times New Roman"/>
                <w:b w:val="false"/>
                <w:i w:val="false"/>
                <w:color w:val="000000"/>
                <w:sz w:val="20"/>
              </w:rPr>
              <w:t>
</w:t>
            </w:r>
            <w:r>
              <w:rPr>
                <w:rFonts w:ascii="Times New Roman"/>
                <w:b w:val="false"/>
                <w:i w:val="false"/>
                <w:color w:val="000000"/>
                <w:sz w:val="20"/>
              </w:rPr>
              <w:t>2 группа динамического психиатрического наблюдения: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2А - не менее одного раза в три месяца,</w:t>
            </w:r>
          </w:p>
          <w:p>
            <w:pPr>
              <w:spacing w:after="20"/>
              <w:ind w:left="20"/>
              <w:jc w:val="both"/>
            </w:pPr>
            <w:r>
              <w:rPr>
                <w:rFonts w:ascii="Times New Roman"/>
                <w:b w:val="false"/>
                <w:i w:val="false"/>
                <w:color w:val="000000"/>
                <w:sz w:val="20"/>
              </w:rPr>
              <w:t>
</w:t>
            </w:r>
            <w:r>
              <w:rPr>
                <w:rFonts w:ascii="Times New Roman"/>
                <w:b w:val="false"/>
                <w:i w:val="false"/>
                <w:color w:val="000000"/>
                <w:sz w:val="20"/>
              </w:rPr>
              <w:t>2Б - не менее одного раза в шесть месяцев;</w:t>
            </w:r>
          </w:p>
          <w:p>
            <w:pPr>
              <w:spacing w:after="20"/>
              <w:ind w:left="20"/>
              <w:jc w:val="both"/>
            </w:pPr>
            <w:r>
              <w:rPr>
                <w:rFonts w:ascii="Times New Roman"/>
                <w:b w:val="false"/>
                <w:i w:val="false"/>
                <w:color w:val="000000"/>
                <w:sz w:val="20"/>
              </w:rPr>
              <w:t>
группа динамического наркологического наблюдения - не менее шести раза в год, в зависимости от индивидуальных особенностей личности и течения заболевания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8" w:id="329"/>
          <w:p>
            <w:pPr>
              <w:spacing w:after="20"/>
              <w:ind w:left="20"/>
              <w:jc w:val="both"/>
            </w:pPr>
            <w:r>
              <w:rPr>
                <w:rFonts w:ascii="Times New Roman"/>
                <w:b w:val="false"/>
                <w:i w:val="false"/>
                <w:color w:val="000000"/>
                <w:sz w:val="20"/>
              </w:rPr>
              <w:t>
Наличие подтверждающей документации о соблюдении требования к лекарственному обеспечению лиц с ППР, находящихся на динамическом наблюдении</w:t>
            </w:r>
          </w:p>
          <w:bookmarkEnd w:id="329"/>
          <w:p>
            <w:pPr>
              <w:spacing w:after="20"/>
              <w:ind w:left="20"/>
              <w:jc w:val="both"/>
            </w:pPr>
            <w:r>
              <w:rPr>
                <w:rFonts w:ascii="Times New Roman"/>
                <w:b w:val="false"/>
                <w:i w:val="false"/>
                <w:color w:val="000000"/>
                <w:sz w:val="20"/>
              </w:rPr>
              <w:t>
 Лиц с ППР, находящихся на динамическом наблюдении, осуществляется лекарственное обеспечение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9" w:id="330"/>
          <w:p>
            <w:pPr>
              <w:spacing w:after="20"/>
              <w:ind w:left="20"/>
              <w:jc w:val="both"/>
            </w:pPr>
            <w:r>
              <w:rPr>
                <w:rFonts w:ascii="Times New Roman"/>
                <w:b w:val="false"/>
                <w:i w:val="false"/>
                <w:color w:val="000000"/>
                <w:sz w:val="20"/>
              </w:rPr>
              <w:t xml:space="preserve">
Наличие подтверждающей документации о соблюдении требований к снятию с учета и переводу в другую группу динамического наблюдения: </w:t>
            </w:r>
          </w:p>
          <w:bookmarkEnd w:id="330"/>
          <w:p>
            <w:pPr>
              <w:spacing w:after="20"/>
              <w:ind w:left="20"/>
              <w:jc w:val="both"/>
            </w:pPr>
            <w:r>
              <w:rPr>
                <w:rFonts w:ascii="Times New Roman"/>
                <w:b w:val="false"/>
                <w:i w:val="false"/>
                <w:color w:val="000000"/>
                <w:sz w:val="20"/>
              </w:rPr>
              <w:t>
</w:t>
            </w:r>
            <w:r>
              <w:rPr>
                <w:rFonts w:ascii="Times New Roman"/>
                <w:b w:val="false"/>
                <w:i w:val="false"/>
                <w:color w:val="000000"/>
                <w:sz w:val="20"/>
              </w:rPr>
              <w:t>Прекращение динамического наблюдения лиц с ППР и снятие с учета осуществляется в следующих случаях:</w:t>
            </w:r>
          </w:p>
          <w:p>
            <w:pPr>
              <w:spacing w:after="20"/>
              <w:ind w:left="20"/>
              <w:jc w:val="both"/>
            </w:pPr>
            <w:r>
              <w:rPr>
                <w:rFonts w:ascii="Times New Roman"/>
                <w:b w:val="false"/>
                <w:i w:val="false"/>
                <w:color w:val="000000"/>
                <w:sz w:val="20"/>
              </w:rPr>
              <w:t>
</w:t>
            </w:r>
            <w:r>
              <w:rPr>
                <w:rFonts w:ascii="Times New Roman"/>
                <w:b w:val="false"/>
                <w:i w:val="false"/>
                <w:color w:val="000000"/>
                <w:sz w:val="20"/>
              </w:rPr>
              <w:t>1) отсутствие критериев, взятия на динамическое наблюдение лиц с ППР, не менее 12 месяцев, с указанием в ЭИС – "выздоровление, стойкое улучшение";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2) изменение места жительства с выездом за пределы обслуживаемой территории;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отсутствие достоверных сведений о местонахождении в течение 12 месяцев, подтвержденное рапортом участкового инспектора полиции и патронажем участковой медицинской сестры не менее 1 раза в два месяца, с указанием в ЭИС – "отсутствие сведений";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4) смерть, на основании медицинского свидетельства о смерти по форме № 045/у и (или) подтвержденная данными в регистре прикрепленного населения, с указанием в ЭИС – "смерть";</w:t>
            </w:r>
          </w:p>
          <w:p>
            <w:pPr>
              <w:spacing w:after="20"/>
              <w:ind w:left="20"/>
              <w:jc w:val="both"/>
            </w:pPr>
            <w:r>
              <w:rPr>
                <w:rFonts w:ascii="Times New Roman"/>
                <w:b w:val="false"/>
                <w:i w:val="false"/>
                <w:color w:val="000000"/>
                <w:sz w:val="20"/>
              </w:rPr>
              <w:t>
</w:t>
            </w:r>
            <w:r>
              <w:rPr>
                <w:rFonts w:ascii="Times New Roman"/>
                <w:b w:val="false"/>
                <w:i w:val="false"/>
                <w:color w:val="000000"/>
                <w:sz w:val="20"/>
              </w:rPr>
              <w:t>5) лицам, осужденным с лишением свободы на срок свыше 1 года снятие с динамического наблюдения производится после получения ответа на запрос из Комитета по правовой статистике и специальным учетам Генеральной прокуратуры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6) лицам с диагнозом F20 "Шизофрения", состоящим на учете во 2 группе динамического психиатрического наблюдения: в случае не установления группы инвалидности в течении 12 месяцев с момента взятия на динамическое наблюдение.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Критерии перевода лица с ППР в другую группу:</w:t>
            </w:r>
          </w:p>
          <w:p>
            <w:pPr>
              <w:spacing w:after="20"/>
              <w:ind w:left="20"/>
              <w:jc w:val="both"/>
            </w:pPr>
            <w:r>
              <w:rPr>
                <w:rFonts w:ascii="Times New Roman"/>
                <w:b w:val="false"/>
                <w:i w:val="false"/>
                <w:color w:val="000000"/>
                <w:sz w:val="20"/>
              </w:rPr>
              <w:t>
отсутствие критериев взятия на динамическое наблюдение лиц с ППР, не менее 12 месяцев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8" w:id="331"/>
          <w:p>
            <w:pPr>
              <w:spacing w:after="20"/>
              <w:ind w:left="20"/>
              <w:jc w:val="both"/>
            </w:pPr>
            <w:r>
              <w:rPr>
                <w:rFonts w:ascii="Times New Roman"/>
                <w:b w:val="false"/>
                <w:i w:val="false"/>
                <w:color w:val="000000"/>
                <w:sz w:val="20"/>
              </w:rPr>
              <w:t>
Наличие подтверждающей документации об осуществлении следующих мероприятий при динамическом наблюдении лица с ППР врачом психиатрического профиля:</w:t>
            </w:r>
          </w:p>
          <w:bookmarkEnd w:id="331"/>
          <w:p>
            <w:pPr>
              <w:spacing w:after="20"/>
              <w:ind w:left="20"/>
              <w:jc w:val="both"/>
            </w:pPr>
            <w:r>
              <w:rPr>
                <w:rFonts w:ascii="Times New Roman"/>
                <w:b w:val="false"/>
                <w:i w:val="false"/>
                <w:color w:val="000000"/>
                <w:sz w:val="20"/>
              </w:rPr>
              <w:t>
</w:t>
            </w:r>
            <w:r>
              <w:rPr>
                <w:rFonts w:ascii="Times New Roman"/>
                <w:b w:val="false"/>
                <w:i w:val="false"/>
                <w:color w:val="000000"/>
                <w:sz w:val="20"/>
              </w:rPr>
              <w:t>1) информирование пациента о необходимости осуществления за ним динамического наблюдения, перечне, объемах, периодичности проведения осмотров, лабораторных и инструментальных исследований, сроках наблюдения;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устанавление динамического наблюдения в случае письменного согласия лица с ППР о взятии на динамическое наблюдение, за ним;</w:t>
            </w:r>
          </w:p>
          <w:p>
            <w:pPr>
              <w:spacing w:after="20"/>
              <w:ind w:left="20"/>
              <w:jc w:val="both"/>
            </w:pPr>
            <w:r>
              <w:rPr>
                <w:rFonts w:ascii="Times New Roman"/>
                <w:b w:val="false"/>
                <w:i w:val="false"/>
                <w:color w:val="000000"/>
                <w:sz w:val="20"/>
              </w:rPr>
              <w:t>
</w:t>
            </w:r>
            <w:r>
              <w:rPr>
                <w:rFonts w:ascii="Times New Roman"/>
                <w:b w:val="false"/>
                <w:i w:val="false"/>
                <w:color w:val="000000"/>
                <w:sz w:val="20"/>
              </w:rPr>
              <w:t>3) направление на заседание врачебно-консультационной комиссии (далее – ВКК) для решения вопроса установления динамического наблюдения без его согласия или его законного представителя в случае отказа лица с ППР или его законного представителя от добровольного взятия на динамическое наблюдение,;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при взятии на динамическое наблюдение лица с ППР проведение первичного осмотра пациента, определение группы динамического наблюдения, периодичности осмотров, необходимости организации оказания специальных социальных услуг в области здравоохранения, составление индивидуального плана лечения, индивидуальной программы реабилитации и других мероприятий с учетом индивидуального подхода, внесение данные в электронные информационные системы (далее – ЭИС) по форме учетной документации в области здравоохранения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5) проведение периодических осмотров и оценку результатов диагностических исследований, заключений и рекомендаций профильных специалистов;</w:t>
            </w:r>
          </w:p>
          <w:p>
            <w:pPr>
              <w:spacing w:after="20"/>
              <w:ind w:left="20"/>
              <w:jc w:val="both"/>
            </w:pPr>
            <w:r>
              <w:rPr>
                <w:rFonts w:ascii="Times New Roman"/>
                <w:b w:val="false"/>
                <w:i w:val="false"/>
                <w:color w:val="000000"/>
                <w:sz w:val="20"/>
              </w:rPr>
              <w:t>
</w:t>
            </w:r>
            <w:r>
              <w:rPr>
                <w:rFonts w:ascii="Times New Roman"/>
                <w:b w:val="false"/>
                <w:i w:val="false"/>
                <w:color w:val="000000"/>
                <w:sz w:val="20"/>
              </w:rPr>
              <w:t>6) осуществление мониторинга и контроля эффективности лечения, реабилитационных (абилитационных) мероприятий с внесением корректировок при необходимости;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7) оформление документов и направления на медико-социальную экспертизу, медико-социальную реабилитацию, стационарозамещающее, стационарное, в том числе принудительное лечение при наличии соответствующих показаний;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8) направление на консультацию профильных специалистов здравоохранения, необходимые лабораторные и инструментальные обследования, осмотр психолога, консультацию социального работника и иных специалистов;</w:t>
            </w:r>
          </w:p>
          <w:p>
            <w:pPr>
              <w:spacing w:after="20"/>
              <w:ind w:left="20"/>
              <w:jc w:val="both"/>
            </w:pPr>
            <w:r>
              <w:rPr>
                <w:rFonts w:ascii="Times New Roman"/>
                <w:b w:val="false"/>
                <w:i w:val="false"/>
                <w:color w:val="000000"/>
                <w:sz w:val="20"/>
              </w:rPr>
              <w:t>
</w:t>
            </w:r>
            <w:r>
              <w:rPr>
                <w:rFonts w:ascii="Times New Roman"/>
                <w:b w:val="false"/>
                <w:i w:val="false"/>
                <w:color w:val="000000"/>
                <w:sz w:val="20"/>
              </w:rPr>
              <w:t>9) посещение лицо с ППР по месту проживания;</w:t>
            </w:r>
          </w:p>
          <w:p>
            <w:pPr>
              <w:spacing w:after="20"/>
              <w:ind w:left="20"/>
              <w:jc w:val="both"/>
            </w:pPr>
            <w:r>
              <w:rPr>
                <w:rFonts w:ascii="Times New Roman"/>
                <w:b w:val="false"/>
                <w:i w:val="false"/>
                <w:color w:val="000000"/>
                <w:sz w:val="20"/>
              </w:rPr>
              <w:t>
10) осуществление преемственности уровней, условий и видов оказания медико-социальной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8" w:id="332"/>
          <w:p>
            <w:pPr>
              <w:spacing w:after="20"/>
              <w:ind w:left="20"/>
              <w:jc w:val="both"/>
            </w:pPr>
            <w:r>
              <w:rPr>
                <w:rFonts w:ascii="Times New Roman"/>
                <w:b w:val="false"/>
                <w:i w:val="false"/>
                <w:color w:val="000000"/>
                <w:sz w:val="20"/>
              </w:rPr>
              <w:t>
Наличие индивидуального плана лечения и программы реабилитации лиц после выписки из организации, оказывающей медицинскую помощь в области психического здоровья, кроме выписанных по постановлению суда как излечившиеся досрочно.</w:t>
            </w:r>
          </w:p>
          <w:bookmarkEnd w:id="332"/>
          <w:p>
            <w:pPr>
              <w:spacing w:after="20"/>
              <w:ind w:left="20"/>
              <w:jc w:val="both"/>
            </w:pPr>
            <w:r>
              <w:rPr>
                <w:rFonts w:ascii="Times New Roman"/>
                <w:b w:val="false"/>
                <w:i w:val="false"/>
                <w:color w:val="000000"/>
                <w:sz w:val="20"/>
              </w:rPr>
              <w:t>
</w:t>
            </w:r>
            <w:r>
              <w:rPr>
                <w:rFonts w:ascii="Times New Roman"/>
                <w:b w:val="false"/>
                <w:i w:val="false"/>
                <w:color w:val="000000"/>
                <w:sz w:val="20"/>
              </w:rPr>
              <w:t>При поддерживающем лечении, лиц с ППР врач психиатр (нарколог) составляет индивидуальный план лечения и индивидуальную программу реабилитации.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Индивидуальный план лечения и индивидуальная программа реабилитации включают в себя:</w:t>
            </w:r>
          </w:p>
          <w:p>
            <w:pPr>
              <w:spacing w:after="20"/>
              <w:ind w:left="20"/>
              <w:jc w:val="both"/>
            </w:pPr>
            <w:r>
              <w:rPr>
                <w:rFonts w:ascii="Times New Roman"/>
                <w:b w:val="false"/>
                <w:i w:val="false"/>
                <w:color w:val="000000"/>
                <w:sz w:val="20"/>
              </w:rPr>
              <w:t>
</w:t>
            </w:r>
            <w:r>
              <w:rPr>
                <w:rFonts w:ascii="Times New Roman"/>
                <w:b w:val="false"/>
                <w:i w:val="false"/>
                <w:color w:val="000000"/>
                <w:sz w:val="20"/>
              </w:rPr>
              <w:t>1) диагностические методики: анализ содержания ПАВ в биологических жидкостях и тканях организма, тестирование на ВИЧ, экспериментально-психологическая диагностика, определение качества жизни и социального функционирования, клинико-биохимическая диагностика, нейрофизиологическая диагностика;</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медикаментозную терапию: психофармакотерапия, симптоматическая терапия, терапия коморбидной патологии, антагонистическая терапия с использованием блокаторов опиоидных рецепторов;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консультативные методики: медицинское, психологическое и социальное консультирование лиц, зависимых от ПАВ и созависимых лиц;</w:t>
            </w:r>
          </w:p>
          <w:p>
            <w:pPr>
              <w:spacing w:after="20"/>
              <w:ind w:left="20"/>
              <w:jc w:val="both"/>
            </w:pPr>
            <w:r>
              <w:rPr>
                <w:rFonts w:ascii="Times New Roman"/>
                <w:b w:val="false"/>
                <w:i w:val="false"/>
                <w:color w:val="000000"/>
                <w:sz w:val="20"/>
              </w:rPr>
              <w:t>
</w:t>
            </w:r>
            <w:r>
              <w:rPr>
                <w:rFonts w:ascii="Times New Roman"/>
                <w:b w:val="false"/>
                <w:i w:val="false"/>
                <w:color w:val="000000"/>
                <w:sz w:val="20"/>
              </w:rPr>
              <w:t>4) тренинговые методики: мотивационные тренинги на продолжение поддерживающей противорецидивной терапии, по формированию адаптационных навыков и стрессоустойчивости, по формированию свойств психологической устойчивости к повторному вовлечению в зависимость от ПАВ;</w:t>
            </w:r>
          </w:p>
          <w:p>
            <w:pPr>
              <w:spacing w:after="20"/>
              <w:ind w:left="20"/>
              <w:jc w:val="both"/>
            </w:pPr>
            <w:r>
              <w:rPr>
                <w:rFonts w:ascii="Times New Roman"/>
                <w:b w:val="false"/>
                <w:i w:val="false"/>
                <w:color w:val="000000"/>
                <w:sz w:val="20"/>
              </w:rPr>
              <w:t>
5) психотерапевтические методики: индивидуальная и групповая психотерапия лиц, зависимых от ПАВ, индивидуальная экспресс-психотерапия лиц, зависимых от ПАВ, находящихся в состоянии срыва.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5" w:id="333"/>
          <w:p>
            <w:pPr>
              <w:spacing w:after="20"/>
              <w:ind w:left="20"/>
              <w:jc w:val="both"/>
            </w:pPr>
            <w:r>
              <w:rPr>
                <w:rFonts w:ascii="Times New Roman"/>
                <w:b w:val="false"/>
                <w:i w:val="false"/>
                <w:color w:val="000000"/>
                <w:sz w:val="20"/>
              </w:rPr>
              <w:t>
Наличие подтверждающей документации об осуществлении врачом ПМСП, при подозрении или выявлении лица с ППР, за исключением ППР, требующих оказания экстренной и неотложной медико-социальной помощи:</w:t>
            </w:r>
          </w:p>
          <w:bookmarkEnd w:id="33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идентификацию пациента; </w:t>
            </w:r>
          </w:p>
          <w:p>
            <w:pPr>
              <w:spacing w:after="20"/>
              <w:ind w:left="20"/>
              <w:jc w:val="both"/>
            </w:pPr>
            <w:r>
              <w:rPr>
                <w:rFonts w:ascii="Times New Roman"/>
                <w:b w:val="false"/>
                <w:i w:val="false"/>
                <w:color w:val="000000"/>
                <w:sz w:val="20"/>
              </w:rPr>
              <w:t>
</w:t>
            </w:r>
            <w:r>
              <w:rPr>
                <w:rFonts w:ascii="Times New Roman"/>
                <w:b w:val="false"/>
                <w:i w:val="false"/>
                <w:color w:val="000000"/>
                <w:sz w:val="20"/>
              </w:rPr>
              <w:t>2) диагностические мероприятия по клиническим протоколам;</w:t>
            </w:r>
          </w:p>
          <w:p>
            <w:pPr>
              <w:spacing w:after="20"/>
              <w:ind w:left="20"/>
              <w:jc w:val="both"/>
            </w:pPr>
            <w:r>
              <w:rPr>
                <w:rFonts w:ascii="Times New Roman"/>
                <w:b w:val="false"/>
                <w:i w:val="false"/>
                <w:color w:val="000000"/>
                <w:sz w:val="20"/>
              </w:rPr>
              <w:t>
</w:t>
            </w:r>
            <w:r>
              <w:rPr>
                <w:rFonts w:ascii="Times New Roman"/>
                <w:b w:val="false"/>
                <w:i w:val="false"/>
                <w:color w:val="000000"/>
                <w:sz w:val="20"/>
              </w:rPr>
              <w:t>3) устанавливает диагноз и проводит лечебные мероприятия ППР по международной классификации болезней 10-го пересмотра (далее – МКБ-10), входящие в компетенцию врача ПМСП. При подозрении на наличие у лица диагноза ППР по МКБ-10, не входящие в компетенцию, врач ПМСП направляет его в КПЗ или ПЦПЗ по территориальному прикреплению;</w:t>
            </w:r>
          </w:p>
          <w:p>
            <w:pPr>
              <w:spacing w:after="20"/>
              <w:ind w:left="20"/>
              <w:jc w:val="both"/>
            </w:pPr>
            <w:r>
              <w:rPr>
                <w:rFonts w:ascii="Times New Roman"/>
                <w:b w:val="false"/>
                <w:i w:val="false"/>
                <w:color w:val="000000"/>
                <w:sz w:val="20"/>
              </w:rPr>
              <w:t>
</w:t>
            </w:r>
            <w:r>
              <w:rPr>
                <w:rFonts w:ascii="Times New Roman"/>
                <w:b w:val="false"/>
                <w:i w:val="false"/>
                <w:color w:val="000000"/>
                <w:sz w:val="20"/>
              </w:rPr>
              <w:t>4) в случае установления диагнозов пограничных ППР, входящих в компетенцию врача ПМСП впервые в текущем году - направление информации в КПЗ или ПЦПЗ по территориальному прикреплению о данном пациенте с указанием паспортных данных (фамилия, имя, отчество (при наличии), индивидуальный идентификационный номер (далее – ИИН), адрес проживания), диагноза и даты установления диагноза, для внесения данных в электронную информационную систему (далее – ЭИС) не позднее 5 рабочих дней с момента установления диагноза;</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проведение мероприятий при выявлении лица с риском совершения суицида, обратившегося самостоятельно, или при обследовании несовершеннолетнего, направленного психологами;</w:t>
            </w:r>
          </w:p>
          <w:p>
            <w:pPr>
              <w:spacing w:after="20"/>
              <w:ind w:left="20"/>
              <w:jc w:val="both"/>
            </w:pPr>
            <w:r>
              <w:rPr>
                <w:rFonts w:ascii="Times New Roman"/>
                <w:b w:val="false"/>
                <w:i w:val="false"/>
                <w:color w:val="000000"/>
                <w:sz w:val="20"/>
              </w:rPr>
              <w:t>
</w:t>
            </w:r>
            <w:r>
              <w:rPr>
                <w:rFonts w:ascii="Times New Roman"/>
                <w:b w:val="false"/>
                <w:i w:val="false"/>
                <w:color w:val="000000"/>
                <w:sz w:val="20"/>
              </w:rPr>
              <w:t>6) заполнение первичной медицинской документации;</w:t>
            </w:r>
          </w:p>
          <w:p>
            <w:pPr>
              <w:spacing w:after="20"/>
              <w:ind w:left="20"/>
              <w:jc w:val="both"/>
            </w:pPr>
            <w:r>
              <w:rPr>
                <w:rFonts w:ascii="Times New Roman"/>
                <w:b w:val="false"/>
                <w:i w:val="false"/>
                <w:color w:val="000000"/>
                <w:sz w:val="20"/>
              </w:rPr>
              <w:t>
7) проведение сверки с врачом КПЗ или ПЦПЗ по вновь введенным пациентам в ЭИС по учету лиц с ППР, ежемесячно, не позднее 5 числа месяца, следующего за отчетным периодом.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2" w:id="334"/>
          <w:p>
            <w:pPr>
              <w:spacing w:after="20"/>
              <w:ind w:left="20"/>
              <w:jc w:val="both"/>
            </w:pPr>
            <w:r>
              <w:rPr>
                <w:rFonts w:ascii="Times New Roman"/>
                <w:b w:val="false"/>
                <w:i w:val="false"/>
                <w:color w:val="000000"/>
                <w:sz w:val="20"/>
              </w:rPr>
              <w:t>
Осуществление следующих мероприятий врачом психиатрического профиля КПЗ или ПЦПЗ при подозрении или выявлении лица с ППР, за исключением ППР, требующих оказания экстренной и неотложной медико-социальной помощи:</w:t>
            </w:r>
          </w:p>
          <w:bookmarkEnd w:id="334"/>
          <w:p>
            <w:pPr>
              <w:spacing w:after="20"/>
              <w:ind w:left="20"/>
              <w:jc w:val="both"/>
            </w:pPr>
            <w:r>
              <w:rPr>
                <w:rFonts w:ascii="Times New Roman"/>
                <w:b w:val="false"/>
                <w:i w:val="false"/>
                <w:color w:val="000000"/>
                <w:sz w:val="20"/>
              </w:rPr>
              <w:t>
</w:t>
            </w:r>
            <w:r>
              <w:rPr>
                <w:rFonts w:ascii="Times New Roman"/>
                <w:b w:val="false"/>
                <w:i w:val="false"/>
                <w:color w:val="000000"/>
                <w:sz w:val="20"/>
              </w:rPr>
              <w:t>1) идентификацию пациента;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2) диагностические мероприятия по клиническим протоколам;</w:t>
            </w:r>
          </w:p>
          <w:p>
            <w:pPr>
              <w:spacing w:after="20"/>
              <w:ind w:left="20"/>
              <w:jc w:val="both"/>
            </w:pPr>
            <w:r>
              <w:rPr>
                <w:rFonts w:ascii="Times New Roman"/>
                <w:b w:val="false"/>
                <w:i w:val="false"/>
                <w:color w:val="000000"/>
                <w:sz w:val="20"/>
              </w:rPr>
              <w:t>
</w:t>
            </w:r>
            <w:r>
              <w:rPr>
                <w:rFonts w:ascii="Times New Roman"/>
                <w:b w:val="false"/>
                <w:i w:val="false"/>
                <w:color w:val="000000"/>
                <w:sz w:val="20"/>
              </w:rPr>
              <w:t>3) назначение лечения по клиническим протоколам (в случае необходимости);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проверку в ЭИС по учету лиц с ППР о наличии сведений об обратившемся лице. При первичном установлении диагноза ППР вносит информацию в ЭИС, включая его в группу статистического учета, при установленном ранее диагнозе ППР и отсутствии сведений в указанных ЭИС вносит информацию, а при наличии сведений дополняет;</w:t>
            </w:r>
          </w:p>
          <w:p>
            <w:pPr>
              <w:spacing w:after="20"/>
              <w:ind w:left="20"/>
              <w:jc w:val="both"/>
            </w:pPr>
            <w:r>
              <w:rPr>
                <w:rFonts w:ascii="Times New Roman"/>
                <w:b w:val="false"/>
                <w:i w:val="false"/>
                <w:color w:val="000000"/>
                <w:sz w:val="20"/>
              </w:rPr>
              <w:t>
</w:t>
            </w:r>
            <w:r>
              <w:rPr>
                <w:rFonts w:ascii="Times New Roman"/>
                <w:b w:val="false"/>
                <w:i w:val="false"/>
                <w:color w:val="000000"/>
                <w:sz w:val="20"/>
              </w:rPr>
              <w:t>5) решения вопроса о динамическом наблюдении, а также прекращении динамического наблюдения;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оформление направления на врачебно-консультативную комиссию (далее – ВКК);</w:t>
            </w:r>
          </w:p>
          <w:p>
            <w:pPr>
              <w:spacing w:after="20"/>
              <w:ind w:left="20"/>
              <w:jc w:val="both"/>
            </w:pPr>
            <w:r>
              <w:rPr>
                <w:rFonts w:ascii="Times New Roman"/>
                <w:b w:val="false"/>
                <w:i w:val="false"/>
                <w:color w:val="000000"/>
                <w:sz w:val="20"/>
              </w:rPr>
              <w:t>
</w:t>
            </w:r>
            <w:r>
              <w:rPr>
                <w:rFonts w:ascii="Times New Roman"/>
                <w:b w:val="false"/>
                <w:i w:val="false"/>
                <w:color w:val="000000"/>
                <w:sz w:val="20"/>
              </w:rPr>
              <w:t>7) оформление медицинской документации в отношении лица с ППР, нуждающегося в проведении медико-социальной экспертизы (далее – МСЭ)</w:t>
            </w:r>
          </w:p>
          <w:p>
            <w:pPr>
              <w:spacing w:after="20"/>
              <w:ind w:left="20"/>
              <w:jc w:val="both"/>
            </w:pPr>
            <w:r>
              <w:rPr>
                <w:rFonts w:ascii="Times New Roman"/>
                <w:b w:val="false"/>
                <w:i w:val="false"/>
                <w:color w:val="000000"/>
                <w:sz w:val="20"/>
              </w:rPr>
              <w:t>
</w:t>
            </w:r>
            <w:r>
              <w:rPr>
                <w:rFonts w:ascii="Times New Roman"/>
                <w:b w:val="false"/>
                <w:i w:val="false"/>
                <w:color w:val="000000"/>
                <w:sz w:val="20"/>
              </w:rPr>
              <w:t>8) оформление документов лиц с ППР, вызванными употреблением ПАВ для направления на принудительное лечение;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9) внесение информации о лице с ППР в ЭИС не позднее 3 рабочих дней после получения извещения от врача ПМСП;</w:t>
            </w:r>
          </w:p>
          <w:p>
            <w:pPr>
              <w:spacing w:after="20"/>
              <w:ind w:left="20"/>
              <w:jc w:val="both"/>
            </w:pPr>
            <w:r>
              <w:rPr>
                <w:rFonts w:ascii="Times New Roman"/>
                <w:b w:val="false"/>
                <w:i w:val="false"/>
                <w:color w:val="000000"/>
                <w:sz w:val="20"/>
              </w:rPr>
              <w:t>
</w:t>
            </w:r>
            <w:r>
              <w:rPr>
                <w:rFonts w:ascii="Times New Roman"/>
                <w:b w:val="false"/>
                <w:i w:val="false"/>
                <w:color w:val="000000"/>
                <w:sz w:val="20"/>
              </w:rPr>
              <w:t>10) осуществление динамического наблюдения за лицами, находящимися в группах динамического наблюдения, по территориальному прикреплению;</w:t>
            </w:r>
          </w:p>
          <w:p>
            <w:pPr>
              <w:spacing w:after="20"/>
              <w:ind w:left="20"/>
              <w:jc w:val="both"/>
            </w:pPr>
            <w:r>
              <w:rPr>
                <w:rFonts w:ascii="Times New Roman"/>
                <w:b w:val="false"/>
                <w:i w:val="false"/>
                <w:color w:val="000000"/>
                <w:sz w:val="20"/>
              </w:rPr>
              <w:t>
</w:t>
            </w:r>
            <w:r>
              <w:rPr>
                <w:rFonts w:ascii="Times New Roman"/>
                <w:b w:val="false"/>
                <w:i w:val="false"/>
                <w:color w:val="000000"/>
                <w:sz w:val="20"/>
              </w:rPr>
              <w:t>11) направление лиц с подозрением или установленным диагнозом ППР на обследование и (или) лечение в территориальный ЦПЗ или РНПЦПЗ (по показаниям);</w:t>
            </w:r>
          </w:p>
          <w:p>
            <w:pPr>
              <w:spacing w:after="20"/>
              <w:ind w:left="20"/>
              <w:jc w:val="both"/>
            </w:pPr>
            <w:r>
              <w:rPr>
                <w:rFonts w:ascii="Times New Roman"/>
                <w:b w:val="false"/>
                <w:i w:val="false"/>
                <w:color w:val="000000"/>
                <w:sz w:val="20"/>
              </w:rPr>
              <w:t>
</w:t>
            </w:r>
            <w:r>
              <w:rPr>
                <w:rFonts w:ascii="Times New Roman"/>
                <w:b w:val="false"/>
                <w:i w:val="false"/>
                <w:color w:val="000000"/>
                <w:sz w:val="20"/>
              </w:rPr>
              <w:t>12) направление лиц с ППР в организации, оказывающие медико-социальную реабилитацию в области психического здоровья;</w:t>
            </w:r>
          </w:p>
          <w:p>
            <w:pPr>
              <w:spacing w:after="20"/>
              <w:ind w:left="20"/>
              <w:jc w:val="both"/>
            </w:pPr>
            <w:r>
              <w:rPr>
                <w:rFonts w:ascii="Times New Roman"/>
                <w:b w:val="false"/>
                <w:i w:val="false"/>
                <w:color w:val="000000"/>
                <w:sz w:val="20"/>
              </w:rPr>
              <w:t>
</w:t>
            </w:r>
            <w:r>
              <w:rPr>
                <w:rFonts w:ascii="Times New Roman"/>
                <w:b w:val="false"/>
                <w:i w:val="false"/>
                <w:color w:val="000000"/>
                <w:sz w:val="20"/>
              </w:rPr>
              <w:t>13) ведение первичной медицинской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14) введение данных в ЭИС по учету лиц с ППР;</w:t>
            </w:r>
          </w:p>
          <w:p>
            <w:pPr>
              <w:spacing w:after="20"/>
              <w:ind w:left="20"/>
              <w:jc w:val="both"/>
            </w:pPr>
            <w:r>
              <w:rPr>
                <w:rFonts w:ascii="Times New Roman"/>
                <w:b w:val="false"/>
                <w:i w:val="false"/>
                <w:color w:val="000000"/>
                <w:sz w:val="20"/>
              </w:rPr>
              <w:t>
15) проводит сверку с врачом ПМСП по вновь введенным и состоящим лицам в ЭИС и предоставляет указанную информацию заведующему территориального ПЦПЗ.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7" w:id="335"/>
          <w:p>
            <w:pPr>
              <w:spacing w:after="20"/>
              <w:ind w:left="20"/>
              <w:jc w:val="both"/>
            </w:pPr>
            <w:r>
              <w:rPr>
                <w:rFonts w:ascii="Times New Roman"/>
                <w:b w:val="false"/>
                <w:i w:val="false"/>
                <w:color w:val="000000"/>
                <w:sz w:val="20"/>
              </w:rPr>
              <w:t>
Наличие подтверждающей документации об осуществлении следующих мероприятий врачом психиатрического профиля КПЗ или ПЦПЗ при обращении лица, ранее состоявшего на динамическом наблюдении с ППР, и снятого с учета в ЭИС с указанием причины снятия, кроме "выздоровление, стойкое улучшение":</w:t>
            </w:r>
          </w:p>
          <w:bookmarkEnd w:id="335"/>
          <w:p>
            <w:pPr>
              <w:spacing w:after="20"/>
              <w:ind w:left="20"/>
              <w:jc w:val="both"/>
            </w:pPr>
            <w:r>
              <w:rPr>
                <w:rFonts w:ascii="Times New Roman"/>
                <w:b w:val="false"/>
                <w:i w:val="false"/>
                <w:color w:val="000000"/>
                <w:sz w:val="20"/>
              </w:rPr>
              <w:t>
</w:t>
            </w:r>
            <w:r>
              <w:rPr>
                <w:rFonts w:ascii="Times New Roman"/>
                <w:b w:val="false"/>
                <w:i w:val="false"/>
                <w:color w:val="000000"/>
                <w:sz w:val="20"/>
              </w:rPr>
              <w:t>1) идентификацию пациента;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2) диагностические мероприятия по клиническим протоколам;</w:t>
            </w:r>
          </w:p>
          <w:p>
            <w:pPr>
              <w:spacing w:after="20"/>
              <w:ind w:left="20"/>
              <w:jc w:val="both"/>
            </w:pPr>
            <w:r>
              <w:rPr>
                <w:rFonts w:ascii="Times New Roman"/>
                <w:b w:val="false"/>
                <w:i w:val="false"/>
                <w:color w:val="000000"/>
                <w:sz w:val="20"/>
              </w:rPr>
              <w:t>
</w:t>
            </w:r>
            <w:r>
              <w:rPr>
                <w:rFonts w:ascii="Times New Roman"/>
                <w:b w:val="false"/>
                <w:i w:val="false"/>
                <w:color w:val="000000"/>
                <w:sz w:val="20"/>
              </w:rPr>
              <w:t>3) решения вопроса о динамическом наблюдении, а также прекращения динамического наблюдения;</w:t>
            </w:r>
          </w:p>
          <w:p>
            <w:pPr>
              <w:spacing w:after="20"/>
              <w:ind w:left="20"/>
              <w:jc w:val="both"/>
            </w:pPr>
            <w:r>
              <w:rPr>
                <w:rFonts w:ascii="Times New Roman"/>
                <w:b w:val="false"/>
                <w:i w:val="false"/>
                <w:color w:val="000000"/>
                <w:sz w:val="20"/>
              </w:rPr>
              <w:t>
4) при отсутствии критериев взятия на динамическое наблюдение, оформление направления на ВКК, для решения вопроса снятия с динамического наблюдения с указанием причины снятия в ЭИС.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1" w:id="336"/>
          <w:p>
            <w:pPr>
              <w:spacing w:after="20"/>
              <w:ind w:left="20"/>
              <w:jc w:val="both"/>
            </w:pPr>
            <w:r>
              <w:rPr>
                <w:rFonts w:ascii="Times New Roman"/>
                <w:b w:val="false"/>
                <w:i w:val="false"/>
                <w:color w:val="000000"/>
                <w:sz w:val="20"/>
              </w:rPr>
              <w:t>
Наличие документации (внутренние приказы, положения, протоколы, анкеты, аналитические справки) о проведении клинического аудита Службой поддержки пациента и внутренней экспертизы и его оценка по следующим критериям:</w:t>
            </w:r>
          </w:p>
          <w:bookmarkEnd w:id="336"/>
          <w:p>
            <w:pPr>
              <w:spacing w:after="20"/>
              <w:ind w:left="20"/>
              <w:jc w:val="both"/>
            </w:pPr>
            <w:r>
              <w:rPr>
                <w:rFonts w:ascii="Times New Roman"/>
                <w:b w:val="false"/>
                <w:i w:val="false"/>
                <w:color w:val="000000"/>
                <w:sz w:val="20"/>
              </w:rPr>
              <w:t>
</w:t>
            </w:r>
            <w:r>
              <w:rPr>
                <w:rFonts w:ascii="Times New Roman"/>
                <w:b w:val="false"/>
                <w:i w:val="false"/>
                <w:color w:val="000000"/>
                <w:sz w:val="20"/>
              </w:rPr>
              <w:t>1) качество сбора анамнеза, которое оценивается по следующим критериям:</w:t>
            </w:r>
          </w:p>
          <w:p>
            <w:pPr>
              <w:spacing w:after="20"/>
              <w:ind w:left="20"/>
              <w:jc w:val="both"/>
            </w:pPr>
            <w:r>
              <w:rPr>
                <w:rFonts w:ascii="Times New Roman"/>
                <w:b w:val="false"/>
                <w:i w:val="false"/>
                <w:color w:val="000000"/>
                <w:sz w:val="20"/>
              </w:rPr>
              <w:t>
</w:t>
            </w:r>
            <w:r>
              <w:rPr>
                <w:rFonts w:ascii="Times New Roman"/>
                <w:b w:val="false"/>
                <w:i w:val="false"/>
                <w:color w:val="000000"/>
                <w:sz w:val="20"/>
              </w:rPr>
              <w:t>отсутствие сбора анамнеза;</w:t>
            </w:r>
          </w:p>
          <w:p>
            <w:pPr>
              <w:spacing w:after="20"/>
              <w:ind w:left="20"/>
              <w:jc w:val="both"/>
            </w:pPr>
            <w:r>
              <w:rPr>
                <w:rFonts w:ascii="Times New Roman"/>
                <w:b w:val="false"/>
                <w:i w:val="false"/>
                <w:color w:val="000000"/>
                <w:sz w:val="20"/>
              </w:rPr>
              <w:t>
</w:t>
            </w:r>
            <w:r>
              <w:rPr>
                <w:rFonts w:ascii="Times New Roman"/>
                <w:b w:val="false"/>
                <w:i w:val="false"/>
                <w:color w:val="000000"/>
                <w:sz w:val="20"/>
              </w:rPr>
              <w:t>полнота сбора анамнеза;</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данных о перенесенных, хронических и наследственных заболеваниях, проведенных гемотрансфузиях, переносимости лекарственных препаратов, аллергологический статус;</w:t>
            </w:r>
          </w:p>
          <w:p>
            <w:pPr>
              <w:spacing w:after="20"/>
              <w:ind w:left="20"/>
              <w:jc w:val="both"/>
            </w:pPr>
            <w:r>
              <w:rPr>
                <w:rFonts w:ascii="Times New Roman"/>
                <w:b w:val="false"/>
                <w:i w:val="false"/>
                <w:color w:val="000000"/>
                <w:sz w:val="20"/>
              </w:rPr>
              <w:t>
</w:t>
            </w:r>
            <w:r>
              <w:rPr>
                <w:rFonts w:ascii="Times New Roman"/>
                <w:b w:val="false"/>
                <w:i w:val="false"/>
                <w:color w:val="000000"/>
                <w:sz w:val="20"/>
              </w:rPr>
              <w:t>развитие осложнений вследствие допущенных тактических ошибок при проведении лечебно-диагностических мероприятий из-за некачественного сбора анамнеза;</w:t>
            </w:r>
          </w:p>
          <w:p>
            <w:pPr>
              <w:spacing w:after="20"/>
              <w:ind w:left="20"/>
              <w:jc w:val="both"/>
            </w:pPr>
            <w:r>
              <w:rPr>
                <w:rFonts w:ascii="Times New Roman"/>
                <w:b w:val="false"/>
                <w:i w:val="false"/>
                <w:color w:val="000000"/>
                <w:sz w:val="20"/>
              </w:rPr>
              <w:t>
</w:t>
            </w:r>
            <w:r>
              <w:rPr>
                <w:rFonts w:ascii="Times New Roman"/>
                <w:b w:val="false"/>
                <w:i w:val="false"/>
                <w:color w:val="000000"/>
                <w:sz w:val="20"/>
              </w:rPr>
              <w:t>2) полнота и обоснованность проведения диагностических исследований, которые оцениваются по следующим критериям:</w:t>
            </w:r>
          </w:p>
          <w:p>
            <w:pPr>
              <w:spacing w:after="20"/>
              <w:ind w:left="20"/>
              <w:jc w:val="both"/>
            </w:pPr>
            <w:r>
              <w:rPr>
                <w:rFonts w:ascii="Times New Roman"/>
                <w:b w:val="false"/>
                <w:i w:val="false"/>
                <w:color w:val="000000"/>
                <w:sz w:val="20"/>
              </w:rPr>
              <w:t>
</w:t>
            </w:r>
            <w:r>
              <w:rPr>
                <w:rFonts w:ascii="Times New Roman"/>
                <w:b w:val="false"/>
                <w:i w:val="false"/>
                <w:color w:val="000000"/>
                <w:sz w:val="20"/>
              </w:rPr>
              <w:t>отсутствие диагностических мероприятий;</w:t>
            </w:r>
          </w:p>
          <w:p>
            <w:pPr>
              <w:spacing w:after="20"/>
              <w:ind w:left="20"/>
              <w:jc w:val="both"/>
            </w:pPr>
            <w:r>
              <w:rPr>
                <w:rFonts w:ascii="Times New Roman"/>
                <w:b w:val="false"/>
                <w:i w:val="false"/>
                <w:color w:val="000000"/>
                <w:sz w:val="20"/>
              </w:rPr>
              <w:t>
</w:t>
            </w:r>
            <w:r>
              <w:rPr>
                <w:rFonts w:ascii="Times New Roman"/>
                <w:b w:val="false"/>
                <w:i w:val="false"/>
                <w:color w:val="000000"/>
                <w:sz w:val="20"/>
              </w:rPr>
              <w:t>неправильное заключение или отсутствие заключения по результатам проведенных диагностических исследований, приведшие к неправильной постановке диагноза и ошибкам в тактике лечения;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проведение диагностических исследований, предусмотренных клиническими протоколами;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проведение диагностических исследований с высоким, неоправданным риском для состояния здоровья пациента, обоснованность проведения диагностических исследований, не вошедших в клинические протокола;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проведение диагностических исследований, неинформативных для постановки правильного диагноза и приведших к необоснованному увеличению сроков лечения и удорожанию стоимости лечения;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правильность, своевременность и обоснованность выставленного клинического диагноза с учетом результатов проведенных исследований (при плановой госпитализации учитываются исследования, проведенные и на догоспитальном этапе), которые оцениваются по следующим критериям:</w:t>
            </w:r>
          </w:p>
          <w:p>
            <w:pPr>
              <w:spacing w:after="20"/>
              <w:ind w:left="20"/>
              <w:jc w:val="both"/>
            </w:pPr>
            <w:r>
              <w:rPr>
                <w:rFonts w:ascii="Times New Roman"/>
                <w:b w:val="false"/>
                <w:i w:val="false"/>
                <w:color w:val="000000"/>
                <w:sz w:val="20"/>
              </w:rPr>
              <w:t>
</w:t>
            </w:r>
            <w:r>
              <w:rPr>
                <w:rFonts w:ascii="Times New Roman"/>
                <w:b w:val="false"/>
                <w:i w:val="false"/>
                <w:color w:val="000000"/>
                <w:sz w:val="20"/>
              </w:rPr>
              <w:t>диагноз отсутствует, неполный или неправильный, не соответствует международной классификации болезней;</w:t>
            </w:r>
          </w:p>
          <w:p>
            <w:pPr>
              <w:spacing w:after="20"/>
              <w:ind w:left="20"/>
              <w:jc w:val="both"/>
            </w:pPr>
            <w:r>
              <w:rPr>
                <w:rFonts w:ascii="Times New Roman"/>
                <w:b w:val="false"/>
                <w:i w:val="false"/>
                <w:color w:val="000000"/>
                <w:sz w:val="20"/>
              </w:rPr>
              <w:t>
</w:t>
            </w:r>
            <w:r>
              <w:rPr>
                <w:rFonts w:ascii="Times New Roman"/>
                <w:b w:val="false"/>
                <w:i w:val="false"/>
                <w:color w:val="000000"/>
                <w:sz w:val="20"/>
              </w:rPr>
              <w:t>не выделен ведущий патологический синдром, определяющий тяжесть течения заболевания, не распознаны сопутствующие заболевания и осложнения;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диагноз правильный, но неполный, не выделен ведущий патологический синдром при выделенных осложнениях, не распознаны сопутствующие заболевания, влияющие на исход;</w:t>
            </w:r>
          </w:p>
          <w:p>
            <w:pPr>
              <w:spacing w:after="20"/>
              <w:ind w:left="20"/>
              <w:jc w:val="both"/>
            </w:pPr>
            <w:r>
              <w:rPr>
                <w:rFonts w:ascii="Times New Roman"/>
                <w:b w:val="false"/>
                <w:i w:val="false"/>
                <w:color w:val="000000"/>
                <w:sz w:val="20"/>
              </w:rPr>
              <w:t>
</w:t>
            </w:r>
            <w:r>
              <w:rPr>
                <w:rFonts w:ascii="Times New Roman"/>
                <w:b w:val="false"/>
                <w:i w:val="false"/>
                <w:color w:val="000000"/>
                <w:sz w:val="20"/>
              </w:rPr>
              <w:t>диагноз основного заболевания правильный, но не диагностированы сопутствующие заболевания, влияющие на результат лечения.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Объективные причины неправильной и (или) несвоевременной диагностики (атипичное течение основного заболевания, бессимптомное течение сопутствующего заболевания, редко встречающиеся осложнения и сопутствующие заболевания) отражаются в результатах экспертизы. Проводится оценка влияния неправильной и (или) несвоевременной постановки диагноза на последующие этапы оказания медицинских услуг (помощи);</w:t>
            </w:r>
          </w:p>
          <w:p>
            <w:pPr>
              <w:spacing w:after="20"/>
              <w:ind w:left="20"/>
              <w:jc w:val="both"/>
            </w:pPr>
            <w:r>
              <w:rPr>
                <w:rFonts w:ascii="Times New Roman"/>
                <w:b w:val="false"/>
                <w:i w:val="false"/>
                <w:color w:val="000000"/>
                <w:sz w:val="20"/>
              </w:rPr>
              <w:t>
</w:t>
            </w:r>
            <w:r>
              <w:rPr>
                <w:rFonts w:ascii="Times New Roman"/>
                <w:b w:val="false"/>
                <w:i w:val="false"/>
                <w:color w:val="000000"/>
                <w:sz w:val="20"/>
              </w:rPr>
              <w:t>4) своевременность и качество консультаций профильных специалистов, которые оцениваются по следующим критериям:</w:t>
            </w:r>
          </w:p>
          <w:p>
            <w:pPr>
              <w:spacing w:after="20"/>
              <w:ind w:left="20"/>
              <w:jc w:val="both"/>
            </w:pPr>
            <w:r>
              <w:rPr>
                <w:rFonts w:ascii="Times New Roman"/>
                <w:b w:val="false"/>
                <w:i w:val="false"/>
                <w:color w:val="000000"/>
                <w:sz w:val="20"/>
              </w:rPr>
              <w:t>
</w:t>
            </w:r>
            <w:r>
              <w:rPr>
                <w:rFonts w:ascii="Times New Roman"/>
                <w:b w:val="false"/>
                <w:i w:val="false"/>
                <w:color w:val="000000"/>
                <w:sz w:val="20"/>
              </w:rPr>
              <w:t>отсутствие консультации, приведшее к ошибочной трактовке симптомов и синдромов, отрицательно повлиявших на исход заболевания;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консультация своевременная, непринятие во внимание мнения консультанта при постановке диагноза частично повлияло на исход заболевания;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консультация своевременная, мнение консультанта учтено при постановке диагноза, невыполнение рекомендации консультанта по лечению частично повлияло на исход заболевания;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мнение консультанта ошибочное и повлияло на исход заболевания.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подтверждающей документации о проведении оценки объективности причин несвоевременной консультации и влияния несвоевременной постановки диагноза на последующие этапы оказания медицинских услуг (помощи);</w:t>
            </w:r>
          </w:p>
          <w:p>
            <w:pPr>
              <w:spacing w:after="20"/>
              <w:ind w:left="20"/>
              <w:jc w:val="both"/>
            </w:pPr>
            <w:r>
              <w:rPr>
                <w:rFonts w:ascii="Times New Roman"/>
                <w:b w:val="false"/>
                <w:i w:val="false"/>
                <w:color w:val="000000"/>
                <w:sz w:val="20"/>
              </w:rPr>
              <w:t>
</w:t>
            </w:r>
            <w:r>
              <w:rPr>
                <w:rFonts w:ascii="Times New Roman"/>
                <w:b w:val="false"/>
                <w:i w:val="false"/>
                <w:color w:val="000000"/>
                <w:sz w:val="20"/>
              </w:rPr>
              <w:t>5) объем, качество и обоснованность проведения лечебных мероприятий, которые оцениваются по следующим критериям:</w:t>
            </w:r>
          </w:p>
          <w:p>
            <w:pPr>
              <w:spacing w:after="20"/>
              <w:ind w:left="20"/>
              <w:jc w:val="both"/>
            </w:pPr>
            <w:r>
              <w:rPr>
                <w:rFonts w:ascii="Times New Roman"/>
                <w:b w:val="false"/>
                <w:i w:val="false"/>
                <w:color w:val="000000"/>
                <w:sz w:val="20"/>
              </w:rPr>
              <w:t>
</w:t>
            </w:r>
            <w:r>
              <w:rPr>
                <w:rFonts w:ascii="Times New Roman"/>
                <w:b w:val="false"/>
                <w:i w:val="false"/>
                <w:color w:val="000000"/>
                <w:sz w:val="20"/>
              </w:rPr>
              <w:t>отсутствие лечения при наличии показаний;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назначение лечения при отсутствии показаний;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назначение малоэффективных лечебных мероприятий без учета особенностей течения заболевания, сопутствующих заболеваний и осложнений;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выполнение лечебных мероприятий не в полном объеме, без учета функционального состояния органов и систем, назначения лекарственных средств без доказанной клинической эффективности;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необоснованное отклонение от требований клинических протоколов, наличие полипрагмазии, приведшее к развитию нового патологического синдрома и ухудшению состояния пациента;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6) отсутствие или развитие осложнений после медицинских вмешательств, оцениваются все возникшие осложнения, в том числе обусловленные оперативными вмешательствами (запоздалое оперативное вмешательство, неадекватный объем и метод, технические дефекты) и диагностическими процедурами;</w:t>
            </w:r>
          </w:p>
          <w:p>
            <w:pPr>
              <w:spacing w:after="20"/>
              <w:ind w:left="20"/>
              <w:jc w:val="both"/>
            </w:pPr>
            <w:r>
              <w:rPr>
                <w:rFonts w:ascii="Times New Roman"/>
                <w:b w:val="false"/>
                <w:i w:val="false"/>
                <w:color w:val="000000"/>
                <w:sz w:val="20"/>
              </w:rPr>
              <w:t>
</w:t>
            </w:r>
            <w:r>
              <w:rPr>
                <w:rFonts w:ascii="Times New Roman"/>
                <w:b w:val="false"/>
                <w:i w:val="false"/>
                <w:color w:val="000000"/>
                <w:sz w:val="20"/>
              </w:rPr>
              <w:t>7) достигнутый результат, который оценивается по следующим критериям:</w:t>
            </w:r>
          </w:p>
          <w:p>
            <w:pPr>
              <w:spacing w:after="20"/>
              <w:ind w:left="20"/>
              <w:jc w:val="both"/>
            </w:pPr>
            <w:r>
              <w:rPr>
                <w:rFonts w:ascii="Times New Roman"/>
                <w:b w:val="false"/>
                <w:i w:val="false"/>
                <w:color w:val="000000"/>
                <w:sz w:val="20"/>
              </w:rPr>
              <w:t>
</w:t>
            </w:r>
            <w:r>
              <w:rPr>
                <w:rFonts w:ascii="Times New Roman"/>
                <w:b w:val="false"/>
                <w:i w:val="false"/>
                <w:color w:val="000000"/>
                <w:sz w:val="20"/>
              </w:rPr>
              <w:t>достижение ожидаемого клинического эффекта при соблюдении технологии оказания медицинских услуг (помощи);</w:t>
            </w:r>
          </w:p>
          <w:p>
            <w:pPr>
              <w:spacing w:after="20"/>
              <w:ind w:left="20"/>
              <w:jc w:val="both"/>
            </w:pPr>
            <w:r>
              <w:rPr>
                <w:rFonts w:ascii="Times New Roman"/>
                <w:b w:val="false"/>
                <w:i w:val="false"/>
                <w:color w:val="000000"/>
                <w:sz w:val="20"/>
              </w:rPr>
              <w:t>
</w:t>
            </w:r>
            <w:r>
              <w:rPr>
                <w:rFonts w:ascii="Times New Roman"/>
                <w:b w:val="false"/>
                <w:i w:val="false"/>
                <w:color w:val="000000"/>
                <w:sz w:val="20"/>
              </w:rPr>
              <w:t>отсутствие клинического эффекта лечебных и профилактических мероприятий вследствие некачественного сбора анамнеза и проведения диагностических исследований;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отсутствие ожидаемого клинического эффекта вследствие проведения малоэффективных лечебных, профилактических мероприятий без учета особенностей течения заболевания, сопутствующих заболеваний, осложнений, назначение лекарственных средств без доказанной клинической эффективности;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полипрагмазии, обусловившее развитие нежелательных последствий;</w:t>
            </w:r>
          </w:p>
          <w:p>
            <w:pPr>
              <w:spacing w:after="20"/>
              <w:ind w:left="20"/>
              <w:jc w:val="both"/>
            </w:pPr>
            <w:r>
              <w:rPr>
                <w:rFonts w:ascii="Times New Roman"/>
                <w:b w:val="false"/>
                <w:i w:val="false"/>
                <w:color w:val="000000"/>
                <w:sz w:val="20"/>
              </w:rPr>
              <w:t xml:space="preserve">
 8) качество ведения медицинской документации, которое оценивается по наличию, полноте и качеству записей в первичной медицинской документации, предназначенной для записи данных о состоянии здоровья пациентов, отражающих характер, объем и качество оказанной медицинской помощи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для субъектов(объектов), оказывающих медико-социальную помощь в области психического здоровья в стационарных условиях, предусматривающих круглосуточное медицинское наблюдение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подтверждающей документации об оказании медицинской помощи, входящей в гарантированный объем бесплатной медицинской помощи и (или) систему обязательного социального медицинского страхования на бесплатной основе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7" w:id="337"/>
          <w:p>
            <w:pPr>
              <w:spacing w:after="20"/>
              <w:ind w:left="20"/>
              <w:jc w:val="both"/>
            </w:pPr>
            <w:r>
              <w:rPr>
                <w:rFonts w:ascii="Times New Roman"/>
                <w:b w:val="false"/>
                <w:i w:val="false"/>
                <w:color w:val="000000"/>
                <w:sz w:val="20"/>
              </w:rPr>
              <w:t>
Наличие оснований для госпитализации в стационарные клинические отделения.</w:t>
            </w:r>
          </w:p>
          <w:bookmarkEnd w:id="337"/>
          <w:p>
            <w:pPr>
              <w:spacing w:after="20"/>
              <w:ind w:left="20"/>
              <w:jc w:val="both"/>
            </w:pPr>
            <w:r>
              <w:rPr>
                <w:rFonts w:ascii="Times New Roman"/>
                <w:b w:val="false"/>
                <w:i w:val="false"/>
                <w:color w:val="000000"/>
                <w:sz w:val="20"/>
              </w:rPr>
              <w:t>
</w:t>
            </w:r>
            <w:r>
              <w:rPr>
                <w:rFonts w:ascii="Times New Roman"/>
                <w:b w:val="false"/>
                <w:i w:val="false"/>
                <w:color w:val="000000"/>
                <w:sz w:val="20"/>
              </w:rPr>
              <w:t>Основанием для госпитализации в стационарные клинические отделения, являются:</w:t>
            </w:r>
          </w:p>
          <w:p>
            <w:pPr>
              <w:spacing w:after="20"/>
              <w:ind w:left="20"/>
              <w:jc w:val="both"/>
            </w:pPr>
            <w:r>
              <w:rPr>
                <w:rFonts w:ascii="Times New Roman"/>
                <w:b w:val="false"/>
                <w:i w:val="false"/>
                <w:color w:val="000000"/>
                <w:sz w:val="20"/>
              </w:rPr>
              <w:t>
</w:t>
            </w:r>
            <w:r>
              <w:rPr>
                <w:rFonts w:ascii="Times New Roman"/>
                <w:b w:val="false"/>
                <w:i w:val="false"/>
                <w:color w:val="000000"/>
                <w:sz w:val="20"/>
              </w:rPr>
              <w:t>1) направление врача психиатрического профиля;</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постановление, решение, определение судебно-следственных органов;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направление военно-врачебной комиссии;</w:t>
            </w:r>
          </w:p>
          <w:p>
            <w:pPr>
              <w:spacing w:after="20"/>
              <w:ind w:left="20"/>
              <w:jc w:val="both"/>
            </w:pPr>
            <w:r>
              <w:rPr>
                <w:rFonts w:ascii="Times New Roman"/>
                <w:b w:val="false"/>
                <w:i w:val="false"/>
                <w:color w:val="000000"/>
                <w:sz w:val="20"/>
              </w:rPr>
              <w:t>
</w:t>
            </w:r>
            <w:r>
              <w:rPr>
                <w:rFonts w:ascii="Times New Roman"/>
                <w:b w:val="false"/>
                <w:i w:val="false"/>
                <w:color w:val="000000"/>
                <w:sz w:val="20"/>
              </w:rPr>
              <w:t>4) письменное заявление самого лица, при наличии показаний;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5) решение суда о принудительном лечении лиц с ППР, вызванные употреблением ПАВ, вступившее в законную силу;</w:t>
            </w:r>
          </w:p>
          <w:p>
            <w:pPr>
              <w:spacing w:after="20"/>
              <w:ind w:left="20"/>
              <w:jc w:val="both"/>
            </w:pPr>
            <w:r>
              <w:rPr>
                <w:rFonts w:ascii="Times New Roman"/>
                <w:b w:val="false"/>
                <w:i w:val="false"/>
                <w:color w:val="000000"/>
                <w:sz w:val="20"/>
              </w:rPr>
              <w:t>
6) решение суда о применении принудительных мер медицинского характера, предусмотренных статьей 93 УК РК, вступившее в законную силу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4" w:id="338"/>
          <w:p>
            <w:pPr>
              <w:spacing w:after="20"/>
              <w:ind w:left="20"/>
              <w:jc w:val="both"/>
            </w:pPr>
            <w:r>
              <w:rPr>
                <w:rFonts w:ascii="Times New Roman"/>
                <w:b w:val="false"/>
                <w:i w:val="false"/>
                <w:color w:val="000000"/>
                <w:sz w:val="20"/>
              </w:rPr>
              <w:t>
Полнота проведенных мероприятий при плановой госпитализации в стационарные клинические отделения РНПЦПЗ, ЦПЗ.</w:t>
            </w:r>
          </w:p>
          <w:bookmarkEnd w:id="33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При плановой госпитализации в стационарные клинические отделения РНПЦПЗ, ЦПЗ заведующий или врач-психиатр (нарколог) клинического отделения, приемно-диагностического отделения осуществляет следующие мероприятия: </w:t>
            </w:r>
          </w:p>
          <w:p>
            <w:pPr>
              <w:spacing w:after="20"/>
              <w:ind w:left="20"/>
              <w:jc w:val="both"/>
            </w:pPr>
            <w:r>
              <w:rPr>
                <w:rFonts w:ascii="Times New Roman"/>
                <w:b w:val="false"/>
                <w:i w:val="false"/>
                <w:color w:val="000000"/>
                <w:sz w:val="20"/>
              </w:rPr>
              <w:t>
</w:t>
            </w:r>
            <w:r>
              <w:rPr>
                <w:rFonts w:ascii="Times New Roman"/>
                <w:b w:val="false"/>
                <w:i w:val="false"/>
                <w:color w:val="000000"/>
                <w:sz w:val="20"/>
              </w:rPr>
              <w:t>1) идентификацию пациента;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проверяет наличие имеющейся медицинской и другой документации, в случае необходимости направляет на прохождение регламентированных и (или) дополнительных обследований;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проверяет наличие вступившего в законную силу решения суда о госпитализации, при наличии такового;</w:t>
            </w:r>
          </w:p>
          <w:p>
            <w:pPr>
              <w:spacing w:after="20"/>
              <w:ind w:left="20"/>
              <w:jc w:val="both"/>
            </w:pPr>
            <w:r>
              <w:rPr>
                <w:rFonts w:ascii="Times New Roman"/>
                <w:b w:val="false"/>
                <w:i w:val="false"/>
                <w:color w:val="000000"/>
                <w:sz w:val="20"/>
              </w:rPr>
              <w:t>
</w:t>
            </w:r>
            <w:r>
              <w:rPr>
                <w:rFonts w:ascii="Times New Roman"/>
                <w:b w:val="false"/>
                <w:i w:val="false"/>
                <w:color w:val="000000"/>
                <w:sz w:val="20"/>
              </w:rPr>
              <w:t>4) оценивает психическое и соматическое состояние, результаты лабораторно-диагностических исследований, определяет необходимость оказания неотложной помощи на уровне приемно-диагностического отделения и (или) наличие показаний и противопоказаний для госпитализации;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5) устанавливает предварительный диагноз, определяет объем дифференциальной диагностики, режим наблюдения, лечебного питания и другие лечебно-диагностические мероприятия по клиническим протоколам диагностики и лечения;</w:t>
            </w:r>
          </w:p>
          <w:p>
            <w:pPr>
              <w:spacing w:after="20"/>
              <w:ind w:left="20"/>
              <w:jc w:val="both"/>
            </w:pPr>
            <w:r>
              <w:rPr>
                <w:rFonts w:ascii="Times New Roman"/>
                <w:b w:val="false"/>
                <w:i w:val="false"/>
                <w:color w:val="000000"/>
                <w:sz w:val="20"/>
              </w:rPr>
              <w:t>
6) заполняет первичную медицинскую документацию.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1" w:id="339"/>
          <w:p>
            <w:pPr>
              <w:spacing w:after="20"/>
              <w:ind w:left="20"/>
              <w:jc w:val="both"/>
            </w:pPr>
            <w:r>
              <w:rPr>
                <w:rFonts w:ascii="Times New Roman"/>
                <w:b w:val="false"/>
                <w:i w:val="false"/>
                <w:color w:val="000000"/>
                <w:sz w:val="20"/>
              </w:rPr>
              <w:t>
Полнота проведенных мероприятий при госпитализации в стационарное клиническое отделение РНПЦПЗ, ЦПЗ по экстренным показаниям.</w:t>
            </w:r>
          </w:p>
          <w:bookmarkEnd w:id="339"/>
          <w:p>
            <w:pPr>
              <w:spacing w:after="20"/>
              <w:ind w:left="20"/>
              <w:jc w:val="both"/>
            </w:pPr>
            <w:r>
              <w:rPr>
                <w:rFonts w:ascii="Times New Roman"/>
                <w:b w:val="false"/>
                <w:i w:val="false"/>
                <w:color w:val="000000"/>
                <w:sz w:val="20"/>
              </w:rPr>
              <w:t>
</w:t>
            </w:r>
            <w:r>
              <w:rPr>
                <w:rFonts w:ascii="Times New Roman"/>
                <w:b w:val="false"/>
                <w:i w:val="false"/>
                <w:color w:val="000000"/>
                <w:sz w:val="20"/>
              </w:rPr>
              <w:t>При госпитализации в стационарное клиническое отделение РНПЦПЗ, ЦПЗ по экстренным показаниям, заведующий или врач-психиатр (нарколог) клинического отделения или приемно-диагностического отделения, или дежурный врач осуществляет следующие мероприятия:</w:t>
            </w:r>
          </w:p>
          <w:p>
            <w:pPr>
              <w:spacing w:after="20"/>
              <w:ind w:left="20"/>
              <w:jc w:val="both"/>
            </w:pPr>
            <w:r>
              <w:rPr>
                <w:rFonts w:ascii="Times New Roman"/>
                <w:b w:val="false"/>
                <w:i w:val="false"/>
                <w:color w:val="000000"/>
                <w:sz w:val="20"/>
              </w:rPr>
              <w:t>
</w:t>
            </w:r>
            <w:r>
              <w:rPr>
                <w:rFonts w:ascii="Times New Roman"/>
                <w:b w:val="false"/>
                <w:i w:val="false"/>
                <w:color w:val="000000"/>
                <w:sz w:val="20"/>
              </w:rPr>
              <w:t>1) идентификацию пациента;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2) оценивает психическое и соматическое состояния, результаты лабораторно-диагностических исследований и определяет необходимость оказания неотложной помощи на уровне приемно-диагностического отделения и (или) наличие показаний и противопоказаний для госпитализации;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устанавливает предварительный диагноз, определяет объем дифференциальной диагностики, режим наблюдения, лечебное питание и другие лечебно-диагностические мероприятия по клиническим протоколам диагностики и лечения;</w:t>
            </w:r>
          </w:p>
          <w:p>
            <w:pPr>
              <w:spacing w:after="20"/>
              <w:ind w:left="20"/>
              <w:jc w:val="both"/>
            </w:pPr>
            <w:r>
              <w:rPr>
                <w:rFonts w:ascii="Times New Roman"/>
                <w:b w:val="false"/>
                <w:i w:val="false"/>
                <w:color w:val="000000"/>
                <w:sz w:val="20"/>
              </w:rPr>
              <w:t>
4) заполняет первичную медицинскую документацию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6" w:id="340"/>
          <w:p>
            <w:pPr>
              <w:spacing w:after="20"/>
              <w:ind w:left="20"/>
              <w:jc w:val="both"/>
            </w:pPr>
            <w:r>
              <w:rPr>
                <w:rFonts w:ascii="Times New Roman"/>
                <w:b w:val="false"/>
                <w:i w:val="false"/>
                <w:color w:val="000000"/>
                <w:sz w:val="20"/>
              </w:rPr>
              <w:t>
Полнота проведенных мероприятий при плановой госпитализации в ПОСТИН.</w:t>
            </w:r>
          </w:p>
          <w:bookmarkEnd w:id="34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При плановой госпитализации в ПОСТИН дежурный врач осуществляет следующие мероприятия: </w:t>
            </w:r>
          </w:p>
          <w:p>
            <w:pPr>
              <w:spacing w:after="20"/>
              <w:ind w:left="20"/>
              <w:jc w:val="both"/>
            </w:pPr>
            <w:r>
              <w:rPr>
                <w:rFonts w:ascii="Times New Roman"/>
                <w:b w:val="false"/>
                <w:i w:val="false"/>
                <w:color w:val="000000"/>
                <w:sz w:val="20"/>
              </w:rPr>
              <w:t>
</w:t>
            </w:r>
            <w:r>
              <w:rPr>
                <w:rFonts w:ascii="Times New Roman"/>
                <w:b w:val="false"/>
                <w:i w:val="false"/>
                <w:color w:val="000000"/>
                <w:sz w:val="20"/>
              </w:rPr>
              <w:t>1) проверяет наличие и соответствие имеющейся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вступившее в законную силу решение суда;</w:t>
            </w:r>
          </w:p>
          <w:p>
            <w:pPr>
              <w:spacing w:after="20"/>
              <w:ind w:left="20"/>
              <w:jc w:val="both"/>
            </w:pPr>
            <w:r>
              <w:rPr>
                <w:rFonts w:ascii="Times New Roman"/>
                <w:b w:val="false"/>
                <w:i w:val="false"/>
                <w:color w:val="000000"/>
                <w:sz w:val="20"/>
              </w:rPr>
              <w:t>
</w:t>
            </w:r>
            <w:r>
              <w:rPr>
                <w:rFonts w:ascii="Times New Roman"/>
                <w:b w:val="false"/>
                <w:i w:val="false"/>
                <w:color w:val="000000"/>
                <w:sz w:val="20"/>
              </w:rPr>
              <w:t>документ удостоверяющий личность.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проводит идентификацию пациента;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3) оценивает психическое и соматическое состояние, результаты лабораторно-диагностических исследований, определяет необходимость оказания неотложной помощи на уровне приемно-диагностического отделения и (или) наличие показаний и противопоказаний для госпитализации;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4) определяет отделение, устанавливает режим наблюдения, лечебное питание и другие лечебно-диагностические мероприятия по клиническим протоколам диагностики и лечения;</w:t>
            </w:r>
          </w:p>
          <w:p>
            <w:pPr>
              <w:spacing w:after="20"/>
              <w:ind w:left="20"/>
              <w:jc w:val="both"/>
            </w:pPr>
            <w:r>
              <w:rPr>
                <w:rFonts w:ascii="Times New Roman"/>
                <w:b w:val="false"/>
                <w:i w:val="false"/>
                <w:color w:val="000000"/>
                <w:sz w:val="20"/>
              </w:rPr>
              <w:t>
5) заполняет первичную медицинскую документацию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4" w:id="341"/>
          <w:p>
            <w:pPr>
              <w:spacing w:after="20"/>
              <w:ind w:left="20"/>
              <w:jc w:val="both"/>
            </w:pPr>
            <w:r>
              <w:rPr>
                <w:rFonts w:ascii="Times New Roman"/>
                <w:b w:val="false"/>
                <w:i w:val="false"/>
                <w:color w:val="000000"/>
                <w:sz w:val="20"/>
              </w:rPr>
              <w:t>
Полнота проведенных мероприятий после поступления лица с ППР в стационарное клиническое отделение.</w:t>
            </w:r>
          </w:p>
          <w:bookmarkEnd w:id="341"/>
          <w:p>
            <w:pPr>
              <w:spacing w:after="20"/>
              <w:ind w:left="20"/>
              <w:jc w:val="both"/>
            </w:pPr>
            <w:r>
              <w:rPr>
                <w:rFonts w:ascii="Times New Roman"/>
                <w:b w:val="false"/>
                <w:i w:val="false"/>
                <w:color w:val="000000"/>
                <w:sz w:val="20"/>
              </w:rPr>
              <w:t>
</w:t>
            </w:r>
            <w:r>
              <w:rPr>
                <w:rFonts w:ascii="Times New Roman"/>
                <w:b w:val="false"/>
                <w:i w:val="false"/>
                <w:color w:val="000000"/>
                <w:sz w:val="20"/>
              </w:rPr>
              <w:t>После поступления лица с ППР в стационарное клиническое отделение, осуществляются следующие мероприятия:</w:t>
            </w:r>
          </w:p>
          <w:p>
            <w:pPr>
              <w:spacing w:after="20"/>
              <w:ind w:left="20"/>
              <w:jc w:val="both"/>
            </w:pPr>
            <w:r>
              <w:rPr>
                <w:rFonts w:ascii="Times New Roman"/>
                <w:b w:val="false"/>
                <w:i w:val="false"/>
                <w:color w:val="000000"/>
                <w:sz w:val="20"/>
              </w:rPr>
              <w:t>
</w:t>
            </w:r>
            <w:r>
              <w:rPr>
                <w:rFonts w:ascii="Times New Roman"/>
                <w:b w:val="false"/>
                <w:i w:val="false"/>
                <w:color w:val="000000"/>
                <w:sz w:val="20"/>
              </w:rPr>
              <w:t>1) идентификация пациента;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проверка наличия и соответствия имеющейся медицинской и другой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оценка психического и соматического состояния, результатов лабораторно-диагностических исследований, установление предварительного диагноза, определения объема дифференциальной диагностики, режима наблюдения, лечебного питания и других лечебно-диагностических мероприятий по клиническим протоколам диагностики и лечения;</w:t>
            </w:r>
          </w:p>
          <w:p>
            <w:pPr>
              <w:spacing w:after="20"/>
              <w:ind w:left="20"/>
              <w:jc w:val="both"/>
            </w:pPr>
            <w:r>
              <w:rPr>
                <w:rFonts w:ascii="Times New Roman"/>
                <w:b w:val="false"/>
                <w:i w:val="false"/>
                <w:color w:val="000000"/>
                <w:sz w:val="20"/>
              </w:rPr>
              <w:t>
4) заполнение первичной медицинской документации и лечения;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9" w:id="342"/>
          <w:p>
            <w:pPr>
              <w:spacing w:after="20"/>
              <w:ind w:left="20"/>
              <w:jc w:val="both"/>
            </w:pPr>
            <w:r>
              <w:rPr>
                <w:rFonts w:ascii="Times New Roman"/>
                <w:b w:val="false"/>
                <w:i w:val="false"/>
                <w:color w:val="000000"/>
                <w:sz w:val="20"/>
              </w:rPr>
              <w:t>
Полнота проведенных мероприятий после поступления лица в стационарное клиническое отделение ПОСТИН</w:t>
            </w:r>
          </w:p>
          <w:bookmarkEnd w:id="342"/>
          <w:p>
            <w:pPr>
              <w:spacing w:after="20"/>
              <w:ind w:left="20"/>
              <w:jc w:val="both"/>
            </w:pPr>
            <w:r>
              <w:rPr>
                <w:rFonts w:ascii="Times New Roman"/>
                <w:b w:val="false"/>
                <w:i w:val="false"/>
                <w:color w:val="000000"/>
                <w:sz w:val="20"/>
              </w:rPr>
              <w:t>
</w:t>
            </w:r>
            <w:r>
              <w:rPr>
                <w:rFonts w:ascii="Times New Roman"/>
                <w:b w:val="false"/>
                <w:i w:val="false"/>
                <w:color w:val="000000"/>
                <w:sz w:val="20"/>
              </w:rPr>
              <w:t>После поступления лица в стационарное клиническое отделение ПОСТИН осуществляются следующие мероприятия:</w:t>
            </w:r>
          </w:p>
          <w:p>
            <w:pPr>
              <w:spacing w:after="20"/>
              <w:ind w:left="20"/>
              <w:jc w:val="both"/>
            </w:pPr>
            <w:r>
              <w:rPr>
                <w:rFonts w:ascii="Times New Roman"/>
                <w:b w:val="false"/>
                <w:i w:val="false"/>
                <w:color w:val="000000"/>
                <w:sz w:val="20"/>
              </w:rPr>
              <w:t>
</w:t>
            </w:r>
            <w:r>
              <w:rPr>
                <w:rFonts w:ascii="Times New Roman"/>
                <w:b w:val="false"/>
                <w:i w:val="false"/>
                <w:color w:val="000000"/>
                <w:sz w:val="20"/>
              </w:rPr>
              <w:t>1) идентификация пациента;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проверка наличия и соответствия имеющейся медицинской и другой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оценка психического и соматического состояния, результатов лабораторно-диагностических исследований, установление предварительного диагноза, определения объема дифференциальной диагностики, режима наблюдения, лечебного питания и других лечебно-диагностических мероприятий по клиническим протоколам диагностики и лечения;</w:t>
            </w:r>
          </w:p>
          <w:p>
            <w:pPr>
              <w:spacing w:after="20"/>
              <w:ind w:left="20"/>
              <w:jc w:val="both"/>
            </w:pPr>
            <w:r>
              <w:rPr>
                <w:rFonts w:ascii="Times New Roman"/>
                <w:b w:val="false"/>
                <w:i w:val="false"/>
                <w:color w:val="000000"/>
                <w:sz w:val="20"/>
              </w:rPr>
              <w:t>
4) заполнение первичной медицинской документации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4" w:id="343"/>
          <w:p>
            <w:pPr>
              <w:spacing w:after="20"/>
              <w:ind w:left="20"/>
              <w:jc w:val="both"/>
            </w:pPr>
            <w:r>
              <w:rPr>
                <w:rFonts w:ascii="Times New Roman"/>
                <w:b w:val="false"/>
                <w:i w:val="false"/>
                <w:color w:val="000000"/>
                <w:sz w:val="20"/>
              </w:rPr>
              <w:t>
Соблюдение режимов наблюдения.</w:t>
            </w:r>
          </w:p>
          <w:bookmarkEnd w:id="343"/>
          <w:p>
            <w:pPr>
              <w:spacing w:after="20"/>
              <w:ind w:left="20"/>
              <w:jc w:val="both"/>
            </w:pPr>
            <w:r>
              <w:rPr>
                <w:rFonts w:ascii="Times New Roman"/>
                <w:b w:val="false"/>
                <w:i w:val="false"/>
                <w:color w:val="000000"/>
                <w:sz w:val="20"/>
              </w:rPr>
              <w:t>
</w:t>
            </w:r>
            <w:r>
              <w:rPr>
                <w:rFonts w:ascii="Times New Roman"/>
                <w:b w:val="false"/>
                <w:i w:val="false"/>
                <w:color w:val="000000"/>
                <w:sz w:val="20"/>
              </w:rPr>
              <w:t>В клинических стационарных отделениях РНПЦПЗ, ЦПЗ и многопрофильных городских (областных) больниц предполагаются следующие виды наблюдения: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 общий режим наблюдения – круглосуточное наблюдение без ограничения передвижения в отделении. Общий режим для пациентов устанавливается при:</w:t>
            </w:r>
          </w:p>
          <w:p>
            <w:pPr>
              <w:spacing w:after="20"/>
              <w:ind w:left="20"/>
              <w:jc w:val="both"/>
            </w:pPr>
            <w:r>
              <w:rPr>
                <w:rFonts w:ascii="Times New Roman"/>
                <w:b w:val="false"/>
                <w:i w:val="false"/>
                <w:color w:val="000000"/>
                <w:sz w:val="20"/>
              </w:rPr>
              <w:t>
</w:t>
            </w:r>
            <w:r>
              <w:rPr>
                <w:rFonts w:ascii="Times New Roman"/>
                <w:b w:val="false"/>
                <w:i w:val="false"/>
                <w:color w:val="000000"/>
                <w:sz w:val="20"/>
              </w:rPr>
              <w:t>отсутствии опасности для себя и окружающих;</w:t>
            </w:r>
          </w:p>
          <w:p>
            <w:pPr>
              <w:spacing w:after="20"/>
              <w:ind w:left="20"/>
              <w:jc w:val="both"/>
            </w:pPr>
            <w:r>
              <w:rPr>
                <w:rFonts w:ascii="Times New Roman"/>
                <w:b w:val="false"/>
                <w:i w:val="false"/>
                <w:color w:val="000000"/>
                <w:sz w:val="20"/>
              </w:rPr>
              <w:t>
</w:t>
            </w:r>
            <w:r>
              <w:rPr>
                <w:rFonts w:ascii="Times New Roman"/>
                <w:b w:val="false"/>
                <w:i w:val="false"/>
                <w:color w:val="000000"/>
                <w:sz w:val="20"/>
              </w:rPr>
              <w:t>способности соблюдения личной гигиены без посторонней помощи;</w:t>
            </w:r>
          </w:p>
          <w:p>
            <w:pPr>
              <w:spacing w:after="20"/>
              <w:ind w:left="20"/>
              <w:jc w:val="both"/>
            </w:pPr>
            <w:r>
              <w:rPr>
                <w:rFonts w:ascii="Times New Roman"/>
                <w:b w:val="false"/>
                <w:i w:val="false"/>
                <w:color w:val="000000"/>
                <w:sz w:val="20"/>
              </w:rPr>
              <w:t>
</w:t>
            </w:r>
            <w:r>
              <w:rPr>
                <w:rFonts w:ascii="Times New Roman"/>
                <w:b w:val="false"/>
                <w:i w:val="false"/>
                <w:color w:val="000000"/>
                <w:sz w:val="20"/>
              </w:rPr>
              <w:t>2) режим частичной госпитализации – возможность нахождения в отделении в дневное или ночное время с учетом необходимости его адаптации во внебольничных условиях, а также возможности осуществления трудовой деятельности на фоне проводимого лечения и контроля симптомов ППР в целях ресоциализации. Режим частичной госпитализации устанавливается решением врачебной комиссии (далее – ВК) в составе двух врачей при:</w:t>
            </w:r>
          </w:p>
          <w:p>
            <w:pPr>
              <w:spacing w:after="20"/>
              <w:ind w:left="20"/>
              <w:jc w:val="both"/>
            </w:pPr>
            <w:r>
              <w:rPr>
                <w:rFonts w:ascii="Times New Roman"/>
                <w:b w:val="false"/>
                <w:i w:val="false"/>
                <w:color w:val="000000"/>
                <w:sz w:val="20"/>
              </w:rPr>
              <w:t>
</w:t>
            </w:r>
            <w:r>
              <w:rPr>
                <w:rFonts w:ascii="Times New Roman"/>
                <w:b w:val="false"/>
                <w:i w:val="false"/>
                <w:color w:val="000000"/>
                <w:sz w:val="20"/>
              </w:rPr>
              <w:t>отсутствии опасности для себя и окружающих;</w:t>
            </w:r>
          </w:p>
          <w:p>
            <w:pPr>
              <w:spacing w:after="20"/>
              <w:ind w:left="20"/>
              <w:jc w:val="both"/>
            </w:pPr>
            <w:r>
              <w:rPr>
                <w:rFonts w:ascii="Times New Roman"/>
                <w:b w:val="false"/>
                <w:i w:val="false"/>
                <w:color w:val="000000"/>
                <w:sz w:val="20"/>
              </w:rPr>
              <w:t>
</w:t>
            </w:r>
            <w:r>
              <w:rPr>
                <w:rFonts w:ascii="Times New Roman"/>
                <w:b w:val="false"/>
                <w:i w:val="false"/>
                <w:color w:val="000000"/>
                <w:sz w:val="20"/>
              </w:rPr>
              <w:t>способности соблюдения личной гигиены без посторонней помощи;</w:t>
            </w:r>
          </w:p>
          <w:p>
            <w:pPr>
              <w:spacing w:after="20"/>
              <w:ind w:left="20"/>
              <w:jc w:val="both"/>
            </w:pPr>
            <w:r>
              <w:rPr>
                <w:rFonts w:ascii="Times New Roman"/>
                <w:b w:val="false"/>
                <w:i w:val="false"/>
                <w:color w:val="000000"/>
                <w:sz w:val="20"/>
              </w:rPr>
              <w:t>
</w:t>
            </w:r>
            <w:r>
              <w:rPr>
                <w:rFonts w:ascii="Times New Roman"/>
                <w:b w:val="false"/>
                <w:i w:val="false"/>
                <w:color w:val="000000"/>
                <w:sz w:val="20"/>
              </w:rPr>
              <w:t>стабилизации психического состояния, требующего ежедневного, но не круглосуточного наблюдения и контроля;</w:t>
            </w:r>
          </w:p>
          <w:p>
            <w:pPr>
              <w:spacing w:after="20"/>
              <w:ind w:left="20"/>
              <w:jc w:val="both"/>
            </w:pPr>
            <w:r>
              <w:rPr>
                <w:rFonts w:ascii="Times New Roman"/>
                <w:b w:val="false"/>
                <w:i w:val="false"/>
                <w:color w:val="000000"/>
                <w:sz w:val="20"/>
              </w:rPr>
              <w:t>
</w:t>
            </w:r>
            <w:r>
              <w:rPr>
                <w:rFonts w:ascii="Times New Roman"/>
                <w:b w:val="false"/>
                <w:i w:val="false"/>
                <w:color w:val="000000"/>
                <w:sz w:val="20"/>
              </w:rPr>
              <w:t>3) режим лечебных отпусков– возможность нахождения вне отделения от нескольких часов до нескольких суток с целью постепенной адаптации к внебольничным условиям, решения бытовых и социальных вопросов, а также оценки достигнутого лечебного эффекта. Режим лечебных отпусков устанавливается решением ВК в составе двух врачей и предоставляется при:</w:t>
            </w:r>
          </w:p>
          <w:p>
            <w:pPr>
              <w:spacing w:after="20"/>
              <w:ind w:left="20"/>
              <w:jc w:val="both"/>
            </w:pPr>
            <w:r>
              <w:rPr>
                <w:rFonts w:ascii="Times New Roman"/>
                <w:b w:val="false"/>
                <w:i w:val="false"/>
                <w:color w:val="000000"/>
                <w:sz w:val="20"/>
              </w:rPr>
              <w:t>
</w:t>
            </w:r>
            <w:r>
              <w:rPr>
                <w:rFonts w:ascii="Times New Roman"/>
                <w:b w:val="false"/>
                <w:i w:val="false"/>
                <w:color w:val="000000"/>
                <w:sz w:val="20"/>
              </w:rPr>
              <w:t>отсутствии опасности для себя и окружающих;</w:t>
            </w:r>
          </w:p>
          <w:p>
            <w:pPr>
              <w:spacing w:after="20"/>
              <w:ind w:left="20"/>
              <w:jc w:val="both"/>
            </w:pPr>
            <w:r>
              <w:rPr>
                <w:rFonts w:ascii="Times New Roman"/>
                <w:b w:val="false"/>
                <w:i w:val="false"/>
                <w:color w:val="000000"/>
                <w:sz w:val="20"/>
              </w:rPr>
              <w:t>
</w:t>
            </w:r>
            <w:r>
              <w:rPr>
                <w:rFonts w:ascii="Times New Roman"/>
                <w:b w:val="false"/>
                <w:i w:val="false"/>
                <w:color w:val="000000"/>
                <w:sz w:val="20"/>
              </w:rPr>
              <w:t>способности соблюдения личной гигиены без посторонней помощи;</w:t>
            </w:r>
          </w:p>
          <w:p>
            <w:pPr>
              <w:spacing w:after="20"/>
              <w:ind w:left="20"/>
              <w:jc w:val="both"/>
            </w:pPr>
            <w:r>
              <w:rPr>
                <w:rFonts w:ascii="Times New Roman"/>
                <w:b w:val="false"/>
                <w:i w:val="false"/>
                <w:color w:val="000000"/>
                <w:sz w:val="20"/>
              </w:rPr>
              <w:t>
</w:t>
            </w:r>
            <w:r>
              <w:rPr>
                <w:rFonts w:ascii="Times New Roman"/>
                <w:b w:val="false"/>
                <w:i w:val="false"/>
                <w:color w:val="000000"/>
                <w:sz w:val="20"/>
              </w:rPr>
              <w:t>стабилизации психического состояния, не требующего ежедневного наблюдения.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усиленный режим наблюдения – круглосуточное наблюдение и ограничение передвижения за пределами отделения. Усиленный режим наблюдения устанавливается для пациентов при:</w:t>
            </w:r>
          </w:p>
          <w:p>
            <w:pPr>
              <w:spacing w:after="20"/>
              <w:ind w:left="20"/>
              <w:jc w:val="both"/>
            </w:pPr>
            <w:r>
              <w:rPr>
                <w:rFonts w:ascii="Times New Roman"/>
                <w:b w:val="false"/>
                <w:i w:val="false"/>
                <w:color w:val="000000"/>
                <w:sz w:val="20"/>
              </w:rPr>
              <w:t>
</w:t>
            </w:r>
            <w:r>
              <w:rPr>
                <w:rFonts w:ascii="Times New Roman"/>
                <w:b w:val="false"/>
                <w:i w:val="false"/>
                <w:color w:val="000000"/>
                <w:sz w:val="20"/>
              </w:rPr>
              <w:t>острых ППР, не представляющих опасности для себя и окружающих;</w:t>
            </w:r>
          </w:p>
          <w:p>
            <w:pPr>
              <w:spacing w:after="20"/>
              <w:ind w:left="20"/>
              <w:jc w:val="both"/>
            </w:pPr>
            <w:r>
              <w:rPr>
                <w:rFonts w:ascii="Times New Roman"/>
                <w:b w:val="false"/>
                <w:i w:val="false"/>
                <w:color w:val="000000"/>
                <w:sz w:val="20"/>
              </w:rPr>
              <w:t>
</w:t>
            </w:r>
            <w:r>
              <w:rPr>
                <w:rFonts w:ascii="Times New Roman"/>
                <w:b w:val="false"/>
                <w:i w:val="false"/>
                <w:color w:val="000000"/>
                <w:sz w:val="20"/>
              </w:rPr>
              <w:t>способности соблюдения личной гигиены без посторонней помощи;</w:t>
            </w:r>
          </w:p>
          <w:p>
            <w:pPr>
              <w:spacing w:after="20"/>
              <w:ind w:left="20"/>
              <w:jc w:val="both"/>
            </w:pPr>
            <w:r>
              <w:rPr>
                <w:rFonts w:ascii="Times New Roman"/>
                <w:b w:val="false"/>
                <w:i w:val="false"/>
                <w:color w:val="000000"/>
                <w:sz w:val="20"/>
              </w:rPr>
              <w:t>
</w:t>
            </w:r>
            <w:r>
              <w:rPr>
                <w:rFonts w:ascii="Times New Roman"/>
                <w:b w:val="false"/>
                <w:i w:val="false"/>
                <w:color w:val="000000"/>
                <w:sz w:val="20"/>
              </w:rPr>
              <w:t>отсутствии психического и соматического расстройства, требующего иного режима наблюдения и содержания;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строгий режим наблюдения – круглосуточное непрерывное наблюдение в наблюдательной палате, постоянное сопровождение медицинским персоналом в отделении и за его пределами. Строгий режим для пациентов устанавливается для пациентов при:</w:t>
            </w:r>
          </w:p>
          <w:p>
            <w:pPr>
              <w:spacing w:after="20"/>
              <w:ind w:left="20"/>
              <w:jc w:val="both"/>
            </w:pPr>
            <w:r>
              <w:rPr>
                <w:rFonts w:ascii="Times New Roman"/>
                <w:b w:val="false"/>
                <w:i w:val="false"/>
                <w:color w:val="000000"/>
                <w:sz w:val="20"/>
              </w:rPr>
              <w:t>
</w:t>
            </w:r>
            <w:r>
              <w:rPr>
                <w:rFonts w:ascii="Times New Roman"/>
                <w:b w:val="false"/>
                <w:i w:val="false"/>
                <w:color w:val="000000"/>
                <w:sz w:val="20"/>
              </w:rPr>
              <w:t>непосредственной опасности для себя и окружающих;</w:t>
            </w:r>
          </w:p>
          <w:p>
            <w:pPr>
              <w:spacing w:after="20"/>
              <w:ind w:left="20"/>
              <w:jc w:val="both"/>
            </w:pPr>
            <w:r>
              <w:rPr>
                <w:rFonts w:ascii="Times New Roman"/>
                <w:b w:val="false"/>
                <w:i w:val="false"/>
                <w:color w:val="000000"/>
                <w:sz w:val="20"/>
              </w:rPr>
              <w:t>
</w:t>
            </w:r>
            <w:r>
              <w:rPr>
                <w:rFonts w:ascii="Times New Roman"/>
                <w:b w:val="false"/>
                <w:i w:val="false"/>
                <w:color w:val="000000"/>
                <w:sz w:val="20"/>
              </w:rPr>
              <w:t>беспомощности, то есть неспособности самостоятельно удовлетворять свои жизненные потребности, при отсутствии надлежащего ухода;</w:t>
            </w:r>
          </w:p>
          <w:p>
            <w:pPr>
              <w:spacing w:after="20"/>
              <w:ind w:left="20"/>
              <w:jc w:val="both"/>
            </w:pPr>
            <w:r>
              <w:rPr>
                <w:rFonts w:ascii="Times New Roman"/>
                <w:b w:val="false"/>
                <w:i w:val="false"/>
                <w:color w:val="000000"/>
                <w:sz w:val="20"/>
              </w:rPr>
              <w:t>
</w:t>
            </w:r>
            <w:r>
              <w:rPr>
                <w:rFonts w:ascii="Times New Roman"/>
                <w:b w:val="false"/>
                <w:i w:val="false"/>
                <w:color w:val="000000"/>
                <w:sz w:val="20"/>
              </w:rPr>
              <w:t>возможном нанесении существенного вреда здоровью, если лицо будет оставлено без наблюдения.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В клинических стационарных отделениях ПОСТИН предполагаются следующие виды наблюдения: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 общий режим наблюдения – круглосуточное наблюдение с передвижением в отделении согласно распорядку дня, возможностью участия в трудотерапии за пределами отделения;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усиленный режим наблюдения – круглосуточное наблюдение и ограничение передвижения в пределах отделения;</w:t>
            </w:r>
          </w:p>
          <w:p>
            <w:pPr>
              <w:spacing w:after="20"/>
              <w:ind w:left="20"/>
              <w:jc w:val="both"/>
            </w:pPr>
            <w:r>
              <w:rPr>
                <w:rFonts w:ascii="Times New Roman"/>
                <w:b w:val="false"/>
                <w:i w:val="false"/>
                <w:color w:val="000000"/>
                <w:sz w:val="20"/>
              </w:rPr>
              <w:t>
3) строгий режим наблюдения – круглосуточное непрерывное наблюдение в наблюдательной палате, постоянное сопровождение медицинским персоналом в отделении и за его пределами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8" w:id="344"/>
          <w:p>
            <w:pPr>
              <w:spacing w:after="20"/>
              <w:ind w:left="20"/>
              <w:jc w:val="both"/>
            </w:pPr>
            <w:r>
              <w:rPr>
                <w:rFonts w:ascii="Times New Roman"/>
                <w:b w:val="false"/>
                <w:i w:val="false"/>
                <w:color w:val="000000"/>
                <w:sz w:val="20"/>
              </w:rPr>
              <w:t>
Наличие подтверждающей документации о соблюдении критериев о принудительной госпитализации в стационар:</w:t>
            </w:r>
          </w:p>
          <w:bookmarkEnd w:id="344"/>
          <w:p>
            <w:pPr>
              <w:spacing w:after="20"/>
              <w:ind w:left="20"/>
              <w:jc w:val="both"/>
            </w:pPr>
            <w:r>
              <w:rPr>
                <w:rFonts w:ascii="Times New Roman"/>
                <w:b w:val="false"/>
                <w:i w:val="false"/>
                <w:color w:val="000000"/>
                <w:sz w:val="20"/>
              </w:rPr>
              <w:t>
</w:t>
            </w:r>
            <w:r>
              <w:rPr>
                <w:rFonts w:ascii="Times New Roman"/>
                <w:b w:val="false"/>
                <w:i w:val="false"/>
                <w:color w:val="000000"/>
                <w:sz w:val="20"/>
              </w:rPr>
              <w:t>Принудительная госпитализация в стационар допускается на основании решения суда.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Принудительная госпитализация лица в стационар до вынесения судом решения допускается исключительно в случаях согласно законодательству.</w:t>
            </w:r>
          </w:p>
          <w:p>
            <w:pPr>
              <w:spacing w:after="20"/>
              <w:ind w:left="20"/>
              <w:jc w:val="both"/>
            </w:pPr>
            <w:r>
              <w:rPr>
                <w:rFonts w:ascii="Times New Roman"/>
                <w:b w:val="false"/>
                <w:i w:val="false"/>
                <w:color w:val="000000"/>
                <w:sz w:val="20"/>
              </w:rPr>
              <w:t>
</w:t>
            </w:r>
            <w:r>
              <w:rPr>
                <w:rFonts w:ascii="Times New Roman"/>
                <w:b w:val="false"/>
                <w:i w:val="false"/>
                <w:color w:val="000000"/>
                <w:sz w:val="20"/>
              </w:rPr>
              <w:t>По каждому случаю принудительной госпитализации без решения суда администрация организации, оказывающей медицинскую помощь в области психического здоровья лицам с психическим, поведенческим расстройством (заболеванием), в течение сорока восьми часов с момента помещения лица в стационар направляет прокурору письменное уведомление, а также информирует супруга (супругу), близких родственников и (или) законных представителей при наличии сведений о них.</w:t>
            </w:r>
          </w:p>
          <w:p>
            <w:pPr>
              <w:spacing w:after="20"/>
              <w:ind w:left="20"/>
              <w:jc w:val="both"/>
            </w:pPr>
            <w:r>
              <w:rPr>
                <w:rFonts w:ascii="Times New Roman"/>
                <w:b w:val="false"/>
                <w:i w:val="false"/>
                <w:color w:val="000000"/>
                <w:sz w:val="20"/>
              </w:rPr>
              <w:t>
</w:t>
            </w:r>
            <w:r>
              <w:rPr>
                <w:rFonts w:ascii="Times New Roman"/>
                <w:b w:val="false"/>
                <w:i w:val="false"/>
                <w:color w:val="000000"/>
                <w:sz w:val="20"/>
              </w:rPr>
              <w:t>Пребывание лица в стационаре в принудительном порядке продолжается только в течение времени сохранения оснований, по которым была проведена госпитализация.</w:t>
            </w:r>
          </w:p>
          <w:p>
            <w:pPr>
              <w:spacing w:after="20"/>
              <w:ind w:left="20"/>
              <w:jc w:val="both"/>
            </w:pPr>
            <w:r>
              <w:rPr>
                <w:rFonts w:ascii="Times New Roman"/>
                <w:b w:val="false"/>
                <w:i w:val="false"/>
                <w:color w:val="000000"/>
                <w:sz w:val="20"/>
              </w:rPr>
              <w:t>
Лицо, госпитализированное в стационар в принудительном порядке, в течение первых шести месяцев подлежит не реже одного раза в месяц освидетельствованию комиссией врачей-психиатров для решения вопроса о продлении госпитализации. Продление госпитализации свыше шести месяцев производится по решению суда на основании заявления организации, оказывающей медицинскую помощь в области психического здоровья лицам с психическими, поведенческими расстройством (заболеваниями), о необходимости продления срока принудительной госпитализации и лечения, к которому прилагается заключение комиссии врачей-психиатров.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3" w:id="345"/>
          <w:p>
            <w:pPr>
              <w:spacing w:after="20"/>
              <w:ind w:left="20"/>
              <w:jc w:val="both"/>
            </w:pPr>
            <w:r>
              <w:rPr>
                <w:rFonts w:ascii="Times New Roman"/>
                <w:b w:val="false"/>
                <w:i w:val="false"/>
                <w:color w:val="000000"/>
                <w:sz w:val="20"/>
              </w:rPr>
              <w:t>
Наличие подтверждающей документации о соблюдении условий выписки.</w:t>
            </w:r>
          </w:p>
          <w:bookmarkEnd w:id="345"/>
          <w:p>
            <w:pPr>
              <w:spacing w:after="20"/>
              <w:ind w:left="20"/>
              <w:jc w:val="both"/>
            </w:pPr>
            <w:r>
              <w:rPr>
                <w:rFonts w:ascii="Times New Roman"/>
                <w:b w:val="false"/>
                <w:i w:val="false"/>
                <w:color w:val="000000"/>
                <w:sz w:val="20"/>
              </w:rPr>
              <w:t>
</w:t>
            </w:r>
            <w:r>
              <w:rPr>
                <w:rFonts w:ascii="Times New Roman"/>
                <w:b w:val="false"/>
                <w:i w:val="false"/>
                <w:color w:val="000000"/>
                <w:sz w:val="20"/>
              </w:rPr>
              <w:t>Выписка из стационарных клинических отделений производится по выздоровлении пациента или улучшении его психического состояния, когда не требуется дальнейшего стационарного лечения, а также по завершении обследования, экспертизы, мер безопасности, принудительных мер медицинского характера, явившихся основаниями для помещения в стационар.</w:t>
            </w:r>
          </w:p>
          <w:p>
            <w:pPr>
              <w:spacing w:after="20"/>
              <w:ind w:left="20"/>
              <w:jc w:val="both"/>
            </w:pPr>
            <w:r>
              <w:rPr>
                <w:rFonts w:ascii="Times New Roman"/>
                <w:b w:val="false"/>
                <w:i w:val="false"/>
                <w:color w:val="000000"/>
                <w:sz w:val="20"/>
              </w:rPr>
              <w:t>
</w:t>
            </w:r>
            <w:r>
              <w:rPr>
                <w:rFonts w:ascii="Times New Roman"/>
                <w:b w:val="false"/>
                <w:i w:val="false"/>
                <w:color w:val="000000"/>
                <w:sz w:val="20"/>
              </w:rPr>
              <w:t>Выписка пациента, находящегося в стационарных клинических отделениях добровольно, производится по его личному заявлению, заявлению его законного представителя или по решению его лечащего врача.</w:t>
            </w:r>
          </w:p>
          <w:p>
            <w:pPr>
              <w:spacing w:after="20"/>
              <w:ind w:left="20"/>
              <w:jc w:val="both"/>
            </w:pPr>
            <w:r>
              <w:rPr>
                <w:rFonts w:ascii="Times New Roman"/>
                <w:b w:val="false"/>
                <w:i w:val="false"/>
                <w:color w:val="000000"/>
                <w:sz w:val="20"/>
              </w:rPr>
              <w:t>
</w:t>
            </w:r>
            <w:r>
              <w:rPr>
                <w:rFonts w:ascii="Times New Roman"/>
                <w:b w:val="false"/>
                <w:i w:val="false"/>
                <w:color w:val="000000"/>
                <w:sz w:val="20"/>
              </w:rPr>
              <w:t>Выписка пациента, к которому по определению суда применены принудительные меры медицинского характера и меры безопасности, производится только по вступившему в силу определению суда.</w:t>
            </w:r>
          </w:p>
          <w:p>
            <w:pPr>
              <w:spacing w:after="20"/>
              <w:ind w:left="20"/>
              <w:jc w:val="both"/>
            </w:pPr>
            <w:r>
              <w:rPr>
                <w:rFonts w:ascii="Times New Roman"/>
                <w:b w:val="false"/>
                <w:i w:val="false"/>
                <w:color w:val="000000"/>
                <w:sz w:val="20"/>
              </w:rPr>
              <w:t>
Пациенту, госпитализированному в стационарное клиническое отделение добровольно, отказывается в выписке, если ВКК установлены основания для госпитализации в принудительном порядке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7" w:id="346"/>
          <w:p>
            <w:pPr>
              <w:spacing w:after="20"/>
              <w:ind w:left="20"/>
              <w:jc w:val="both"/>
            </w:pPr>
            <w:r>
              <w:rPr>
                <w:rFonts w:ascii="Times New Roman"/>
                <w:b w:val="false"/>
                <w:i w:val="false"/>
                <w:color w:val="000000"/>
                <w:sz w:val="20"/>
              </w:rPr>
              <w:t>
Наличие документации (внутренние приказы, положения, протоколы, анкеты, аналитические справки) о проведении клинического аудита Службой поддержки пациента и внутренней экспертизы и его оценка по следующим критериям:</w:t>
            </w:r>
          </w:p>
          <w:bookmarkEnd w:id="346"/>
          <w:p>
            <w:pPr>
              <w:spacing w:after="20"/>
              <w:ind w:left="20"/>
              <w:jc w:val="both"/>
            </w:pPr>
            <w:r>
              <w:rPr>
                <w:rFonts w:ascii="Times New Roman"/>
                <w:b w:val="false"/>
                <w:i w:val="false"/>
                <w:color w:val="000000"/>
                <w:sz w:val="20"/>
              </w:rPr>
              <w:t>
</w:t>
            </w:r>
            <w:r>
              <w:rPr>
                <w:rFonts w:ascii="Times New Roman"/>
                <w:b w:val="false"/>
                <w:i w:val="false"/>
                <w:color w:val="000000"/>
                <w:sz w:val="20"/>
              </w:rPr>
              <w:t>1) качество сбора анамнеза, которое оценивается по следующим критериям:</w:t>
            </w:r>
          </w:p>
          <w:p>
            <w:pPr>
              <w:spacing w:after="20"/>
              <w:ind w:left="20"/>
              <w:jc w:val="both"/>
            </w:pPr>
            <w:r>
              <w:rPr>
                <w:rFonts w:ascii="Times New Roman"/>
                <w:b w:val="false"/>
                <w:i w:val="false"/>
                <w:color w:val="000000"/>
                <w:sz w:val="20"/>
              </w:rPr>
              <w:t>
</w:t>
            </w:r>
            <w:r>
              <w:rPr>
                <w:rFonts w:ascii="Times New Roman"/>
                <w:b w:val="false"/>
                <w:i w:val="false"/>
                <w:color w:val="000000"/>
                <w:sz w:val="20"/>
              </w:rPr>
              <w:t>отсутствие сбора анамнеза;</w:t>
            </w:r>
          </w:p>
          <w:p>
            <w:pPr>
              <w:spacing w:after="20"/>
              <w:ind w:left="20"/>
              <w:jc w:val="both"/>
            </w:pPr>
            <w:r>
              <w:rPr>
                <w:rFonts w:ascii="Times New Roman"/>
                <w:b w:val="false"/>
                <w:i w:val="false"/>
                <w:color w:val="000000"/>
                <w:sz w:val="20"/>
              </w:rPr>
              <w:t>
</w:t>
            </w:r>
            <w:r>
              <w:rPr>
                <w:rFonts w:ascii="Times New Roman"/>
                <w:b w:val="false"/>
                <w:i w:val="false"/>
                <w:color w:val="000000"/>
                <w:sz w:val="20"/>
              </w:rPr>
              <w:t>полнота сбора анамнеза;</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данных о перенесенных, хронических и наследственных заболеваниях, проведенных гемотрансфузиях, переносимости лекарственных препаратов, аллергологический статус;</w:t>
            </w:r>
          </w:p>
          <w:p>
            <w:pPr>
              <w:spacing w:after="20"/>
              <w:ind w:left="20"/>
              <w:jc w:val="both"/>
            </w:pPr>
            <w:r>
              <w:rPr>
                <w:rFonts w:ascii="Times New Roman"/>
                <w:b w:val="false"/>
                <w:i w:val="false"/>
                <w:color w:val="000000"/>
                <w:sz w:val="20"/>
              </w:rPr>
              <w:t>
</w:t>
            </w:r>
            <w:r>
              <w:rPr>
                <w:rFonts w:ascii="Times New Roman"/>
                <w:b w:val="false"/>
                <w:i w:val="false"/>
                <w:color w:val="000000"/>
                <w:sz w:val="20"/>
              </w:rPr>
              <w:t>развитие осложнений вследствие допущенных тактических ошибок при проведении лечебно-диагностических мероприятий из-за некачественного сбора анамнеза;</w:t>
            </w:r>
          </w:p>
          <w:p>
            <w:pPr>
              <w:spacing w:after="20"/>
              <w:ind w:left="20"/>
              <w:jc w:val="both"/>
            </w:pPr>
            <w:r>
              <w:rPr>
                <w:rFonts w:ascii="Times New Roman"/>
                <w:b w:val="false"/>
                <w:i w:val="false"/>
                <w:color w:val="000000"/>
                <w:sz w:val="20"/>
              </w:rPr>
              <w:t>
</w:t>
            </w:r>
            <w:r>
              <w:rPr>
                <w:rFonts w:ascii="Times New Roman"/>
                <w:b w:val="false"/>
                <w:i w:val="false"/>
                <w:color w:val="000000"/>
                <w:sz w:val="20"/>
              </w:rPr>
              <w:t>2) полнота и обоснованность проведения диагностических исследований, которые оцениваются по следующим критериям:</w:t>
            </w:r>
          </w:p>
          <w:p>
            <w:pPr>
              <w:spacing w:after="20"/>
              <w:ind w:left="20"/>
              <w:jc w:val="both"/>
            </w:pPr>
            <w:r>
              <w:rPr>
                <w:rFonts w:ascii="Times New Roman"/>
                <w:b w:val="false"/>
                <w:i w:val="false"/>
                <w:color w:val="000000"/>
                <w:sz w:val="20"/>
              </w:rPr>
              <w:t>
</w:t>
            </w:r>
            <w:r>
              <w:rPr>
                <w:rFonts w:ascii="Times New Roman"/>
                <w:b w:val="false"/>
                <w:i w:val="false"/>
                <w:color w:val="000000"/>
                <w:sz w:val="20"/>
              </w:rPr>
              <w:t>отсутствие диагностических мероприятий;</w:t>
            </w:r>
          </w:p>
          <w:p>
            <w:pPr>
              <w:spacing w:after="20"/>
              <w:ind w:left="20"/>
              <w:jc w:val="both"/>
            </w:pPr>
            <w:r>
              <w:rPr>
                <w:rFonts w:ascii="Times New Roman"/>
                <w:b w:val="false"/>
                <w:i w:val="false"/>
                <w:color w:val="000000"/>
                <w:sz w:val="20"/>
              </w:rPr>
              <w:t>
</w:t>
            </w:r>
            <w:r>
              <w:rPr>
                <w:rFonts w:ascii="Times New Roman"/>
                <w:b w:val="false"/>
                <w:i w:val="false"/>
                <w:color w:val="000000"/>
                <w:sz w:val="20"/>
              </w:rPr>
              <w:t>неправильное заключение или отсутствие заключения по результатам проведенных диагностических исследований, приведшие к неправильной постановке диагноза и ошибкам в тактике лечения;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проведение диагностических исследований, предусмотренных клиническими протоколами;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проведение диагностических исследований с высоким, неоправданным риском для состояния здоровья пациента, обоснованность проведения диагностических исследований, не вошедших в клинические протокола;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проведение диагностических исследований, неинформативных для постановки правильного диагноза и приведших к необоснованному увеличению сроков лечения и удорожанию стоимости лечения;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правильность, своевременность и обоснованность выставленного клинического диагноза с учетом результатов проведенных исследований (при плановой госпитализации учитываются исследования, проведенные и на догоспитальном этапе), которые оцениваются по следующим критериям:</w:t>
            </w:r>
          </w:p>
          <w:p>
            <w:pPr>
              <w:spacing w:after="20"/>
              <w:ind w:left="20"/>
              <w:jc w:val="both"/>
            </w:pPr>
            <w:r>
              <w:rPr>
                <w:rFonts w:ascii="Times New Roman"/>
                <w:b w:val="false"/>
                <w:i w:val="false"/>
                <w:color w:val="000000"/>
                <w:sz w:val="20"/>
              </w:rPr>
              <w:t>
</w:t>
            </w:r>
            <w:r>
              <w:rPr>
                <w:rFonts w:ascii="Times New Roman"/>
                <w:b w:val="false"/>
                <w:i w:val="false"/>
                <w:color w:val="000000"/>
                <w:sz w:val="20"/>
              </w:rPr>
              <w:t>диагноз отсутствует, неполный или неправильный, не соответствует международной классификации болезней;</w:t>
            </w:r>
          </w:p>
          <w:p>
            <w:pPr>
              <w:spacing w:after="20"/>
              <w:ind w:left="20"/>
              <w:jc w:val="both"/>
            </w:pPr>
            <w:r>
              <w:rPr>
                <w:rFonts w:ascii="Times New Roman"/>
                <w:b w:val="false"/>
                <w:i w:val="false"/>
                <w:color w:val="000000"/>
                <w:sz w:val="20"/>
              </w:rPr>
              <w:t>
</w:t>
            </w:r>
            <w:r>
              <w:rPr>
                <w:rFonts w:ascii="Times New Roman"/>
                <w:b w:val="false"/>
                <w:i w:val="false"/>
                <w:color w:val="000000"/>
                <w:sz w:val="20"/>
              </w:rPr>
              <w:t>не выделен ведущий патологический синдром, определяющий тяжесть течения заболевания, не распознаны сопутствующие заболевания и осложнения;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диагноз правильный, но неполный, не выделен ведущий патологический синдром при выделенных осложнениях, не распознаны сопутствующие заболевания, влияющие на исход;</w:t>
            </w:r>
          </w:p>
          <w:p>
            <w:pPr>
              <w:spacing w:after="20"/>
              <w:ind w:left="20"/>
              <w:jc w:val="both"/>
            </w:pPr>
            <w:r>
              <w:rPr>
                <w:rFonts w:ascii="Times New Roman"/>
                <w:b w:val="false"/>
                <w:i w:val="false"/>
                <w:color w:val="000000"/>
                <w:sz w:val="20"/>
              </w:rPr>
              <w:t>
</w:t>
            </w:r>
            <w:r>
              <w:rPr>
                <w:rFonts w:ascii="Times New Roman"/>
                <w:b w:val="false"/>
                <w:i w:val="false"/>
                <w:color w:val="000000"/>
                <w:sz w:val="20"/>
              </w:rPr>
              <w:t>диагноз основного заболевания правильный, но не диагностированы сопутствующие заболевания, влияющие на результат лечения.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Объективные причины неправильной и (или) несвоевременной диагностики (атипичное течение основного заболевания, бессимптомное течение сопутствующего заболевания, редко встречающиеся осложнения и сопутствующие заболевания) отражаются в результатах экспертизы. Проводится оценка влияния неправильной и (или) несвоевременной постановки диагноза на последующие этапы оказания медицинских услуг (помощи);</w:t>
            </w:r>
          </w:p>
          <w:p>
            <w:pPr>
              <w:spacing w:after="20"/>
              <w:ind w:left="20"/>
              <w:jc w:val="both"/>
            </w:pPr>
            <w:r>
              <w:rPr>
                <w:rFonts w:ascii="Times New Roman"/>
                <w:b w:val="false"/>
                <w:i w:val="false"/>
                <w:color w:val="000000"/>
                <w:sz w:val="20"/>
              </w:rPr>
              <w:t>
</w:t>
            </w:r>
            <w:r>
              <w:rPr>
                <w:rFonts w:ascii="Times New Roman"/>
                <w:b w:val="false"/>
                <w:i w:val="false"/>
                <w:color w:val="000000"/>
                <w:sz w:val="20"/>
              </w:rPr>
              <w:t>4) своевременность и качество консультаций профильных специалистов, которые оцениваются по следующим критериям:</w:t>
            </w:r>
          </w:p>
          <w:p>
            <w:pPr>
              <w:spacing w:after="20"/>
              <w:ind w:left="20"/>
              <w:jc w:val="both"/>
            </w:pPr>
            <w:r>
              <w:rPr>
                <w:rFonts w:ascii="Times New Roman"/>
                <w:b w:val="false"/>
                <w:i w:val="false"/>
                <w:color w:val="000000"/>
                <w:sz w:val="20"/>
              </w:rPr>
              <w:t>
</w:t>
            </w:r>
            <w:r>
              <w:rPr>
                <w:rFonts w:ascii="Times New Roman"/>
                <w:b w:val="false"/>
                <w:i w:val="false"/>
                <w:color w:val="000000"/>
                <w:sz w:val="20"/>
              </w:rPr>
              <w:t>отсутствие консультации, приведшее к ошибочной трактовке симптомов и синдромов, отрицательно повлиявших на исход заболевания;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консультация своевременная, непринятие во внимание мнения консультанта при постановке диагноза частично повлияло на исход заболевания;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консультация своевременная, мнение консультанта учтено при постановке диагноза, невыполнение рекомендации консультанта по лечению частично повлияло на исход заболевания;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мнение консультанта ошибочное и повлияло на исход заболевания.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подтверждающей документации о проведении оценки объективности причин несвоевременной консультации и влияния несвоевременной постановки диагноза на последующие этапы оказания медицинских услуг (помощи);</w:t>
            </w:r>
          </w:p>
          <w:p>
            <w:pPr>
              <w:spacing w:after="20"/>
              <w:ind w:left="20"/>
              <w:jc w:val="both"/>
            </w:pPr>
            <w:r>
              <w:rPr>
                <w:rFonts w:ascii="Times New Roman"/>
                <w:b w:val="false"/>
                <w:i w:val="false"/>
                <w:color w:val="000000"/>
                <w:sz w:val="20"/>
              </w:rPr>
              <w:t>
</w:t>
            </w:r>
            <w:r>
              <w:rPr>
                <w:rFonts w:ascii="Times New Roman"/>
                <w:b w:val="false"/>
                <w:i w:val="false"/>
                <w:color w:val="000000"/>
                <w:sz w:val="20"/>
              </w:rPr>
              <w:t>5) объем, качество и обоснованность проведения лечебных мероприятий, которые оцениваются по следующим критериям:</w:t>
            </w:r>
          </w:p>
          <w:p>
            <w:pPr>
              <w:spacing w:after="20"/>
              <w:ind w:left="20"/>
              <w:jc w:val="both"/>
            </w:pPr>
            <w:r>
              <w:rPr>
                <w:rFonts w:ascii="Times New Roman"/>
                <w:b w:val="false"/>
                <w:i w:val="false"/>
                <w:color w:val="000000"/>
                <w:sz w:val="20"/>
              </w:rPr>
              <w:t>
</w:t>
            </w:r>
            <w:r>
              <w:rPr>
                <w:rFonts w:ascii="Times New Roman"/>
                <w:b w:val="false"/>
                <w:i w:val="false"/>
                <w:color w:val="000000"/>
                <w:sz w:val="20"/>
              </w:rPr>
              <w:t>отсутствие лечения при наличии показаний;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назначение лечения при отсутствии показаний;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назначение малоэффективных лечебных мероприятий без учета особенностей течения заболевания, сопутствующих заболеваний и осложнений;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выполнение лечебных мероприятий не в полном объеме, без учета функционального состояния органов и систем, назначения лекарственных средств без доказанной клинической эффективности;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необоснованное отклонение от требований клинических протоколов, наличие полипрагмазии, приведшее к развитию нового патологического синдрома и ухудшению состояния пациента;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6) отсутствие или развитие осложнений после медицинских вмешательств, оцениваются все возникшие осложнения, в том числе обусловленные оперативными вмешательствами (запоздалое оперативное вмешательство, неадекватный объем и метод, технические дефекты) и диагностическими процедурами;</w:t>
            </w:r>
          </w:p>
          <w:p>
            <w:pPr>
              <w:spacing w:after="20"/>
              <w:ind w:left="20"/>
              <w:jc w:val="both"/>
            </w:pPr>
            <w:r>
              <w:rPr>
                <w:rFonts w:ascii="Times New Roman"/>
                <w:b w:val="false"/>
                <w:i w:val="false"/>
                <w:color w:val="000000"/>
                <w:sz w:val="20"/>
              </w:rPr>
              <w:t>
</w:t>
            </w:r>
            <w:r>
              <w:rPr>
                <w:rFonts w:ascii="Times New Roman"/>
                <w:b w:val="false"/>
                <w:i w:val="false"/>
                <w:color w:val="000000"/>
                <w:sz w:val="20"/>
              </w:rPr>
              <w:t>7) достигнутый результат, который оценивается по следующим критериям:</w:t>
            </w:r>
          </w:p>
          <w:p>
            <w:pPr>
              <w:spacing w:after="20"/>
              <w:ind w:left="20"/>
              <w:jc w:val="both"/>
            </w:pPr>
            <w:r>
              <w:rPr>
                <w:rFonts w:ascii="Times New Roman"/>
                <w:b w:val="false"/>
                <w:i w:val="false"/>
                <w:color w:val="000000"/>
                <w:sz w:val="20"/>
              </w:rPr>
              <w:t>
</w:t>
            </w:r>
            <w:r>
              <w:rPr>
                <w:rFonts w:ascii="Times New Roman"/>
                <w:b w:val="false"/>
                <w:i w:val="false"/>
                <w:color w:val="000000"/>
                <w:sz w:val="20"/>
              </w:rPr>
              <w:t>достижение ожидаемого клинического эффекта при соблюдении технологии оказания медицинских услуг (помощи);</w:t>
            </w:r>
          </w:p>
          <w:p>
            <w:pPr>
              <w:spacing w:after="20"/>
              <w:ind w:left="20"/>
              <w:jc w:val="both"/>
            </w:pPr>
            <w:r>
              <w:rPr>
                <w:rFonts w:ascii="Times New Roman"/>
                <w:b w:val="false"/>
                <w:i w:val="false"/>
                <w:color w:val="000000"/>
                <w:sz w:val="20"/>
              </w:rPr>
              <w:t>
</w:t>
            </w:r>
            <w:r>
              <w:rPr>
                <w:rFonts w:ascii="Times New Roman"/>
                <w:b w:val="false"/>
                <w:i w:val="false"/>
                <w:color w:val="000000"/>
                <w:sz w:val="20"/>
              </w:rPr>
              <w:t>отсутствие клинического эффекта лечебных и профилактических мероприятий вследствие некачественного сбора анамнеза и проведения диагностических исследований;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отсутствие ожидаемого клинического эффекта вследствие проведения малоэффективных лечебных, профилактических мероприятий без учета особенностей течения заболевания, сопутствующих заболеваний, осложнений, назначение лекарственных средств без доказанной клинической эффективности;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полипрагмазии, обусловившее развитие нежелательных последствий;</w:t>
            </w:r>
          </w:p>
          <w:p>
            <w:pPr>
              <w:spacing w:after="20"/>
              <w:ind w:left="20"/>
              <w:jc w:val="both"/>
            </w:pPr>
            <w:r>
              <w:rPr>
                <w:rFonts w:ascii="Times New Roman"/>
                <w:b w:val="false"/>
                <w:i w:val="false"/>
                <w:color w:val="000000"/>
                <w:sz w:val="20"/>
              </w:rPr>
              <w:t xml:space="preserve">
8) качество ведения медицинской документации, которое оценивается по наличию, полноте и качеству записей в первичной медицинской документации, предназначенной для записи данных о состоянии здоровья пациентов, отражающих характер, объем и качество оказанной медицинской помощи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для субъектов(объектов), оказывающих медико-социальную помощь в области психического здоровья в стационарозамещающих условиях, не требующих круглосуточного медицинского наблюдения и лечения и предусматривающих медицинское наблюдение и лечение в дневное время с предоставлением койко-места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подтверждающей документации об оказании медицинской помощи, входящей в гарантированный объем бесплатной медицинской помощи и (или) систему обязательного социального медицинского страхования на бесплатной основе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3" w:id="347"/>
          <w:p>
            <w:pPr>
              <w:spacing w:after="20"/>
              <w:ind w:left="20"/>
              <w:jc w:val="both"/>
            </w:pPr>
            <w:r>
              <w:rPr>
                <w:rFonts w:ascii="Times New Roman"/>
                <w:b w:val="false"/>
                <w:i w:val="false"/>
                <w:color w:val="000000"/>
                <w:sz w:val="20"/>
              </w:rPr>
              <w:t>
Наличие показаний для лечения в стационарозамещающих условиях для лиц с ППР</w:t>
            </w:r>
          </w:p>
          <w:bookmarkEnd w:id="347"/>
          <w:p>
            <w:pPr>
              <w:spacing w:after="20"/>
              <w:ind w:left="20"/>
              <w:jc w:val="both"/>
            </w:pPr>
            <w:r>
              <w:rPr>
                <w:rFonts w:ascii="Times New Roman"/>
                <w:b w:val="false"/>
                <w:i w:val="false"/>
                <w:color w:val="000000"/>
                <w:sz w:val="20"/>
              </w:rPr>
              <w:t>
</w:t>
            </w:r>
            <w:r>
              <w:rPr>
                <w:rFonts w:ascii="Times New Roman"/>
                <w:b w:val="false"/>
                <w:i w:val="false"/>
                <w:color w:val="000000"/>
                <w:sz w:val="20"/>
              </w:rPr>
              <w:t>Показаниями для лечения в стационарозамещающих условиях для лиц с ППР являются:</w:t>
            </w:r>
          </w:p>
          <w:p>
            <w:pPr>
              <w:spacing w:after="20"/>
              <w:ind w:left="20"/>
              <w:jc w:val="both"/>
            </w:pPr>
            <w:r>
              <w:rPr>
                <w:rFonts w:ascii="Times New Roman"/>
                <w:b w:val="false"/>
                <w:i w:val="false"/>
                <w:color w:val="000000"/>
                <w:sz w:val="20"/>
              </w:rPr>
              <w:t>
</w:t>
            </w:r>
            <w:r>
              <w:rPr>
                <w:rFonts w:ascii="Times New Roman"/>
                <w:b w:val="false"/>
                <w:i w:val="false"/>
                <w:color w:val="000000"/>
                <w:sz w:val="20"/>
              </w:rPr>
              <w:t>1) необходимость активной терапии лиц с ППР, в том числе вызванным употреблением ПАВ, не требующее круглосуточного наблюдения;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2)2) необходимость постепенной адаптации к обычной жизненной обстановке, после получения курса лечения в круглосуточном стационаре;</w:t>
            </w:r>
          </w:p>
          <w:p>
            <w:pPr>
              <w:spacing w:after="20"/>
              <w:ind w:left="20"/>
              <w:jc w:val="both"/>
            </w:pPr>
            <w:r>
              <w:rPr>
                <w:rFonts w:ascii="Times New Roman"/>
                <w:b w:val="false"/>
                <w:i w:val="false"/>
                <w:color w:val="000000"/>
                <w:sz w:val="20"/>
              </w:rPr>
              <w:t>
</w:t>
            </w:r>
            <w:r>
              <w:rPr>
                <w:rFonts w:ascii="Times New Roman"/>
                <w:b w:val="false"/>
                <w:i w:val="false"/>
                <w:color w:val="000000"/>
                <w:sz w:val="20"/>
              </w:rPr>
              <w:t>3)3) проведение обследований и экспертиз, не требующих круглосуточного стационарного наблюдения</w:t>
            </w:r>
          </w:p>
          <w:p>
            <w:pPr>
              <w:spacing w:after="20"/>
              <w:ind w:left="20"/>
              <w:jc w:val="both"/>
            </w:pPr>
            <w:r>
              <w:rPr>
                <w:rFonts w:ascii="Times New Roman"/>
                <w:b w:val="false"/>
                <w:i w:val="false"/>
                <w:color w:val="000000"/>
                <w:sz w:val="20"/>
              </w:rPr>
              <w:t>
Госпитализация в организацию, оказывающую помощь в стационарозамещающих условиях, осуществляется в плановом порядке.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8" w:id="348"/>
          <w:p>
            <w:pPr>
              <w:spacing w:after="20"/>
              <w:ind w:left="20"/>
              <w:jc w:val="both"/>
            </w:pPr>
            <w:r>
              <w:rPr>
                <w:rFonts w:ascii="Times New Roman"/>
                <w:b w:val="false"/>
                <w:i w:val="false"/>
                <w:color w:val="000000"/>
                <w:sz w:val="20"/>
              </w:rPr>
              <w:t xml:space="preserve">
Осуществление следующих мероприятий при госпитализации в дневной стационар: </w:t>
            </w:r>
          </w:p>
          <w:bookmarkEnd w:id="348"/>
          <w:p>
            <w:pPr>
              <w:spacing w:after="20"/>
              <w:ind w:left="20"/>
              <w:jc w:val="both"/>
            </w:pPr>
            <w:r>
              <w:rPr>
                <w:rFonts w:ascii="Times New Roman"/>
                <w:b w:val="false"/>
                <w:i w:val="false"/>
                <w:color w:val="000000"/>
                <w:sz w:val="20"/>
              </w:rPr>
              <w:t>
</w:t>
            </w:r>
            <w:r>
              <w:rPr>
                <w:rFonts w:ascii="Times New Roman"/>
                <w:b w:val="false"/>
                <w:i w:val="false"/>
                <w:color w:val="000000"/>
                <w:sz w:val="20"/>
              </w:rPr>
              <w:t>1) идентификация пациента;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проверка наличия и соответствие имеющейся медицинской и другой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оценка психического и соматического состояния, а также результатов лабораторно-диагностических исследований, определение показаний и противопоказаний для госпитализации;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4) установка предварительного диагноза, определения объема дифференциальной диагностики, лечебного питания и других лечебно-диагностических мероприятий по клиническим протоколам диагностики и лечения;</w:t>
            </w:r>
          </w:p>
          <w:p>
            <w:pPr>
              <w:spacing w:after="20"/>
              <w:ind w:left="20"/>
              <w:jc w:val="both"/>
            </w:pPr>
            <w:r>
              <w:rPr>
                <w:rFonts w:ascii="Times New Roman"/>
                <w:b w:val="false"/>
                <w:i w:val="false"/>
                <w:color w:val="000000"/>
                <w:sz w:val="20"/>
              </w:rPr>
              <w:t>
5) заполнение первичной медицинской документации.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3" w:id="349"/>
          <w:p>
            <w:pPr>
              <w:spacing w:after="20"/>
              <w:ind w:left="20"/>
              <w:jc w:val="both"/>
            </w:pPr>
            <w:r>
              <w:rPr>
                <w:rFonts w:ascii="Times New Roman"/>
                <w:b w:val="false"/>
                <w:i w:val="false"/>
                <w:color w:val="000000"/>
                <w:sz w:val="20"/>
              </w:rPr>
              <w:t>
Требования к длительности лечения и времени пребывания в дневном стационаре.</w:t>
            </w:r>
          </w:p>
          <w:bookmarkEnd w:id="349"/>
          <w:p>
            <w:pPr>
              <w:spacing w:after="20"/>
              <w:ind w:left="20"/>
              <w:jc w:val="both"/>
            </w:pPr>
            <w:r>
              <w:rPr>
                <w:rFonts w:ascii="Times New Roman"/>
                <w:b w:val="false"/>
                <w:i w:val="false"/>
                <w:color w:val="000000"/>
                <w:sz w:val="20"/>
              </w:rPr>
              <w:t>
</w:t>
            </w:r>
            <w:r>
              <w:rPr>
                <w:rFonts w:ascii="Times New Roman"/>
                <w:b w:val="false"/>
                <w:i w:val="false"/>
                <w:color w:val="000000"/>
                <w:sz w:val="20"/>
              </w:rPr>
              <w:t>Длительность лечения в дневном стационаре составляет не более 30 календарных дней.</w:t>
            </w:r>
          </w:p>
          <w:p>
            <w:pPr>
              <w:spacing w:after="20"/>
              <w:ind w:left="20"/>
              <w:jc w:val="both"/>
            </w:pPr>
            <w:r>
              <w:rPr>
                <w:rFonts w:ascii="Times New Roman"/>
                <w:b w:val="false"/>
                <w:i w:val="false"/>
                <w:color w:val="000000"/>
                <w:sz w:val="20"/>
              </w:rPr>
              <w:t>
</w:t>
            </w:r>
            <w:r>
              <w:rPr>
                <w:rFonts w:ascii="Times New Roman"/>
                <w:b w:val="false"/>
                <w:i w:val="false"/>
                <w:color w:val="000000"/>
                <w:sz w:val="20"/>
              </w:rPr>
              <w:t>В случаях ухудшения состояния пациента, требующего круглосуточного медицинского наблюдения и лечения, он госпитализируется в соответствующее стационарное отделение.</w:t>
            </w:r>
          </w:p>
          <w:p>
            <w:pPr>
              <w:spacing w:after="20"/>
              <w:ind w:left="20"/>
              <w:jc w:val="both"/>
            </w:pPr>
            <w:r>
              <w:rPr>
                <w:rFonts w:ascii="Times New Roman"/>
                <w:b w:val="false"/>
                <w:i w:val="false"/>
                <w:color w:val="000000"/>
                <w:sz w:val="20"/>
              </w:rPr>
              <w:t>
Ежедневное время пребывания в дневном стационаре - не менее 6 часов. В дневном стационаре предусматривается двухразовое питание с учетом времени приема психотропных препаратов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6" w:id="350"/>
          <w:p>
            <w:pPr>
              <w:spacing w:after="20"/>
              <w:ind w:left="20"/>
              <w:jc w:val="both"/>
            </w:pPr>
            <w:r>
              <w:rPr>
                <w:rFonts w:ascii="Times New Roman"/>
                <w:b w:val="false"/>
                <w:i w:val="false"/>
                <w:color w:val="000000"/>
                <w:sz w:val="20"/>
              </w:rPr>
              <w:t>
Соблюдение требований к выписке из дневного стационара.</w:t>
            </w:r>
          </w:p>
          <w:bookmarkEnd w:id="350"/>
          <w:p>
            <w:pPr>
              <w:spacing w:after="20"/>
              <w:ind w:left="20"/>
              <w:jc w:val="both"/>
            </w:pPr>
            <w:r>
              <w:rPr>
                <w:rFonts w:ascii="Times New Roman"/>
                <w:b w:val="false"/>
                <w:i w:val="false"/>
                <w:color w:val="000000"/>
                <w:sz w:val="20"/>
              </w:rPr>
              <w:t>
</w:t>
            </w:r>
            <w:r>
              <w:rPr>
                <w:rFonts w:ascii="Times New Roman"/>
                <w:b w:val="false"/>
                <w:i w:val="false"/>
                <w:color w:val="000000"/>
                <w:sz w:val="20"/>
              </w:rPr>
              <w:t>Выписка производится по выздоровлении пациента или улучшении его психического состояния, когда возможен перевод на амбулаторное лечение, а также по завершению обследования, экспертизы, явившихся основаниями для помещения в дневной стационар.</w:t>
            </w:r>
          </w:p>
          <w:p>
            <w:pPr>
              <w:spacing w:after="20"/>
              <w:ind w:left="20"/>
              <w:jc w:val="both"/>
            </w:pPr>
            <w:r>
              <w:rPr>
                <w:rFonts w:ascii="Times New Roman"/>
                <w:b w:val="false"/>
                <w:i w:val="false"/>
                <w:color w:val="000000"/>
                <w:sz w:val="20"/>
              </w:rPr>
              <w:t>
 В день выписки пациента из организации, оказывающей стационарозамещающую помощь, составляется эпикриз, копия которого направляется в ПЦПЗ, КПЗ, по месту жительства пациента, для приобщения его к медицинской карте амбулаторного пациента.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8" w:id="351"/>
          <w:p>
            <w:pPr>
              <w:spacing w:after="20"/>
              <w:ind w:left="20"/>
              <w:jc w:val="both"/>
            </w:pPr>
            <w:r>
              <w:rPr>
                <w:rFonts w:ascii="Times New Roman"/>
                <w:b w:val="false"/>
                <w:i w:val="false"/>
                <w:color w:val="000000"/>
                <w:sz w:val="20"/>
              </w:rPr>
              <w:t>
Наличие документации (внутренние приказы, положения, протоколы, анкеты, аналитические справки) о проведении клинического аудита Службой поддержки пациента и внутренней экспертизы и его оценка по следующим критериям:</w:t>
            </w:r>
          </w:p>
          <w:bookmarkEnd w:id="351"/>
          <w:p>
            <w:pPr>
              <w:spacing w:after="20"/>
              <w:ind w:left="20"/>
              <w:jc w:val="both"/>
            </w:pPr>
            <w:r>
              <w:rPr>
                <w:rFonts w:ascii="Times New Roman"/>
                <w:b w:val="false"/>
                <w:i w:val="false"/>
                <w:color w:val="000000"/>
                <w:sz w:val="20"/>
              </w:rPr>
              <w:t>
</w:t>
            </w:r>
            <w:r>
              <w:rPr>
                <w:rFonts w:ascii="Times New Roman"/>
                <w:b w:val="false"/>
                <w:i w:val="false"/>
                <w:color w:val="000000"/>
                <w:sz w:val="20"/>
              </w:rPr>
              <w:t>1) качество сбора анамнеза, которое оценивается по следующим критериям:</w:t>
            </w:r>
          </w:p>
          <w:p>
            <w:pPr>
              <w:spacing w:after="20"/>
              <w:ind w:left="20"/>
              <w:jc w:val="both"/>
            </w:pPr>
            <w:r>
              <w:rPr>
                <w:rFonts w:ascii="Times New Roman"/>
                <w:b w:val="false"/>
                <w:i w:val="false"/>
                <w:color w:val="000000"/>
                <w:sz w:val="20"/>
              </w:rPr>
              <w:t>
</w:t>
            </w:r>
            <w:r>
              <w:rPr>
                <w:rFonts w:ascii="Times New Roman"/>
                <w:b w:val="false"/>
                <w:i w:val="false"/>
                <w:color w:val="000000"/>
                <w:sz w:val="20"/>
              </w:rPr>
              <w:t>отсутствие сбора анамнеза;</w:t>
            </w:r>
          </w:p>
          <w:p>
            <w:pPr>
              <w:spacing w:after="20"/>
              <w:ind w:left="20"/>
              <w:jc w:val="both"/>
            </w:pPr>
            <w:r>
              <w:rPr>
                <w:rFonts w:ascii="Times New Roman"/>
                <w:b w:val="false"/>
                <w:i w:val="false"/>
                <w:color w:val="000000"/>
                <w:sz w:val="20"/>
              </w:rPr>
              <w:t>
</w:t>
            </w:r>
            <w:r>
              <w:rPr>
                <w:rFonts w:ascii="Times New Roman"/>
                <w:b w:val="false"/>
                <w:i w:val="false"/>
                <w:color w:val="000000"/>
                <w:sz w:val="20"/>
              </w:rPr>
              <w:t>полнота сбора анамнеза;</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данных о перенесенных, хронических и наследственных заболеваниях, проведенных гемотрансфузиях, переносимости лекарственных препаратов, аллергологический статус;</w:t>
            </w:r>
          </w:p>
          <w:p>
            <w:pPr>
              <w:spacing w:after="20"/>
              <w:ind w:left="20"/>
              <w:jc w:val="both"/>
            </w:pPr>
            <w:r>
              <w:rPr>
                <w:rFonts w:ascii="Times New Roman"/>
                <w:b w:val="false"/>
                <w:i w:val="false"/>
                <w:color w:val="000000"/>
                <w:sz w:val="20"/>
              </w:rPr>
              <w:t>
</w:t>
            </w:r>
            <w:r>
              <w:rPr>
                <w:rFonts w:ascii="Times New Roman"/>
                <w:b w:val="false"/>
                <w:i w:val="false"/>
                <w:color w:val="000000"/>
                <w:sz w:val="20"/>
              </w:rPr>
              <w:t>развитие осложнений вследствие допущенных тактических ошибок при проведении лечебно-диагностических мероприятий из-за некачественного сбора анамнеза;</w:t>
            </w:r>
          </w:p>
          <w:p>
            <w:pPr>
              <w:spacing w:after="20"/>
              <w:ind w:left="20"/>
              <w:jc w:val="both"/>
            </w:pPr>
            <w:r>
              <w:rPr>
                <w:rFonts w:ascii="Times New Roman"/>
                <w:b w:val="false"/>
                <w:i w:val="false"/>
                <w:color w:val="000000"/>
                <w:sz w:val="20"/>
              </w:rPr>
              <w:t>
</w:t>
            </w:r>
            <w:r>
              <w:rPr>
                <w:rFonts w:ascii="Times New Roman"/>
                <w:b w:val="false"/>
                <w:i w:val="false"/>
                <w:color w:val="000000"/>
                <w:sz w:val="20"/>
              </w:rPr>
              <w:t>2) полнота и обоснованность проведения диагностических исследований, которые оцениваются по следующим критериям:</w:t>
            </w:r>
          </w:p>
          <w:p>
            <w:pPr>
              <w:spacing w:after="20"/>
              <w:ind w:left="20"/>
              <w:jc w:val="both"/>
            </w:pPr>
            <w:r>
              <w:rPr>
                <w:rFonts w:ascii="Times New Roman"/>
                <w:b w:val="false"/>
                <w:i w:val="false"/>
                <w:color w:val="000000"/>
                <w:sz w:val="20"/>
              </w:rPr>
              <w:t>
</w:t>
            </w:r>
            <w:r>
              <w:rPr>
                <w:rFonts w:ascii="Times New Roman"/>
                <w:b w:val="false"/>
                <w:i w:val="false"/>
                <w:color w:val="000000"/>
                <w:sz w:val="20"/>
              </w:rPr>
              <w:t>отсутствие диагностических мероприятий;</w:t>
            </w:r>
          </w:p>
          <w:p>
            <w:pPr>
              <w:spacing w:after="20"/>
              <w:ind w:left="20"/>
              <w:jc w:val="both"/>
            </w:pPr>
            <w:r>
              <w:rPr>
                <w:rFonts w:ascii="Times New Roman"/>
                <w:b w:val="false"/>
                <w:i w:val="false"/>
                <w:color w:val="000000"/>
                <w:sz w:val="20"/>
              </w:rPr>
              <w:t>
</w:t>
            </w:r>
            <w:r>
              <w:rPr>
                <w:rFonts w:ascii="Times New Roman"/>
                <w:b w:val="false"/>
                <w:i w:val="false"/>
                <w:color w:val="000000"/>
                <w:sz w:val="20"/>
              </w:rPr>
              <w:t>неправильное заключение или отсутствие заключения по результатам проведенных диагностических исследований, приведшие к неправильной постановке диагноза и ошибкам в тактике лечения;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проведение диагностических исследований, предусмотренных клиническими протоколами;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проведение диагностических исследований с высоким, неоправданным риском для состояния здоровья пациента, обоснованность проведения диагностических исследований, не вошедших в клинические протокола;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проведение диагностических исследований, неинформативных для постановки правильного диагноза и приведших к необоснованному увеличению сроков лечения и удорожанию стоимости лечения;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правильность, своевременность и обоснованность выставленного клинического диагноза с учетом результатов проведенных исследований (при плановой госпитализации учитываются исследования, проведенные и на догоспитальном этапе), которые оцениваются по следующим критериям:</w:t>
            </w:r>
          </w:p>
          <w:p>
            <w:pPr>
              <w:spacing w:after="20"/>
              <w:ind w:left="20"/>
              <w:jc w:val="both"/>
            </w:pPr>
            <w:r>
              <w:rPr>
                <w:rFonts w:ascii="Times New Roman"/>
                <w:b w:val="false"/>
                <w:i w:val="false"/>
                <w:color w:val="000000"/>
                <w:sz w:val="20"/>
              </w:rPr>
              <w:t>
</w:t>
            </w:r>
            <w:r>
              <w:rPr>
                <w:rFonts w:ascii="Times New Roman"/>
                <w:b w:val="false"/>
                <w:i w:val="false"/>
                <w:color w:val="000000"/>
                <w:sz w:val="20"/>
              </w:rPr>
              <w:t>диагноз отсутствует, неполный или неправильный, не соответствует международной классификации болезней;</w:t>
            </w:r>
          </w:p>
          <w:p>
            <w:pPr>
              <w:spacing w:after="20"/>
              <w:ind w:left="20"/>
              <w:jc w:val="both"/>
            </w:pPr>
            <w:r>
              <w:rPr>
                <w:rFonts w:ascii="Times New Roman"/>
                <w:b w:val="false"/>
                <w:i w:val="false"/>
                <w:color w:val="000000"/>
                <w:sz w:val="20"/>
              </w:rPr>
              <w:t>
</w:t>
            </w:r>
            <w:r>
              <w:rPr>
                <w:rFonts w:ascii="Times New Roman"/>
                <w:b w:val="false"/>
                <w:i w:val="false"/>
                <w:color w:val="000000"/>
                <w:sz w:val="20"/>
              </w:rPr>
              <w:t>не выделен ведущий патологический синдром, определяющий тяжесть течения заболевания, не распознаны сопутствующие заболевания и осложнения;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диагноз правильный, но неполный, не выделен ведущий патологический синдром при выделенных осложнениях, не распознаны сопутствующие заболевания, влияющие на исход;</w:t>
            </w:r>
          </w:p>
          <w:p>
            <w:pPr>
              <w:spacing w:after="20"/>
              <w:ind w:left="20"/>
              <w:jc w:val="both"/>
            </w:pPr>
            <w:r>
              <w:rPr>
                <w:rFonts w:ascii="Times New Roman"/>
                <w:b w:val="false"/>
                <w:i w:val="false"/>
                <w:color w:val="000000"/>
                <w:sz w:val="20"/>
              </w:rPr>
              <w:t>
</w:t>
            </w:r>
            <w:r>
              <w:rPr>
                <w:rFonts w:ascii="Times New Roman"/>
                <w:b w:val="false"/>
                <w:i w:val="false"/>
                <w:color w:val="000000"/>
                <w:sz w:val="20"/>
              </w:rPr>
              <w:t>диагноз основного заболевания правильный, но не диагностированы сопутствующие заболевания, влияющие на результат лечения.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Объективные причины неправильной и (или) несвоевременной диагностики (атипичное течение основного заболевания, бессимптомное течение сопутствующего заболевания, редко встречающиеся осложнения и сопутствующие заболевания) отражаются в результатах экспертизы. Проводится оценка влияния неправильной и (или) несвоевременной постановки диагноза на последующие этапы оказания медицинских услуг (помощи);</w:t>
            </w:r>
          </w:p>
          <w:p>
            <w:pPr>
              <w:spacing w:after="20"/>
              <w:ind w:left="20"/>
              <w:jc w:val="both"/>
            </w:pPr>
            <w:r>
              <w:rPr>
                <w:rFonts w:ascii="Times New Roman"/>
                <w:b w:val="false"/>
                <w:i w:val="false"/>
                <w:color w:val="000000"/>
                <w:sz w:val="20"/>
              </w:rPr>
              <w:t>
</w:t>
            </w:r>
            <w:r>
              <w:rPr>
                <w:rFonts w:ascii="Times New Roman"/>
                <w:b w:val="false"/>
                <w:i w:val="false"/>
                <w:color w:val="000000"/>
                <w:sz w:val="20"/>
              </w:rPr>
              <w:t>4) своевременность и качество консультаций профильных специалистов, которые оцениваются по следующим критериям:</w:t>
            </w:r>
          </w:p>
          <w:p>
            <w:pPr>
              <w:spacing w:after="20"/>
              <w:ind w:left="20"/>
              <w:jc w:val="both"/>
            </w:pPr>
            <w:r>
              <w:rPr>
                <w:rFonts w:ascii="Times New Roman"/>
                <w:b w:val="false"/>
                <w:i w:val="false"/>
                <w:color w:val="000000"/>
                <w:sz w:val="20"/>
              </w:rPr>
              <w:t>
</w:t>
            </w:r>
            <w:r>
              <w:rPr>
                <w:rFonts w:ascii="Times New Roman"/>
                <w:b w:val="false"/>
                <w:i w:val="false"/>
                <w:color w:val="000000"/>
                <w:sz w:val="20"/>
              </w:rPr>
              <w:t>отсутствие консультации, приведшее к ошибочной трактовке симптомов и синдромов, отрицательно повлиявших на исход заболевания;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консультация своевременная, непринятие во внимание мнения консультанта при постановке диагноза частично повлияло на исход заболевания;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консультация своевременная, мнение консультанта учтено при постановке диагноза, невыполнение рекомендации консультанта по лечению частично повлияло на исход заболевания;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мнение консультанта ошибочное и повлияло на исход заболевания.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подтверждающей документации о проведении оценки объективности причин несвоевременной консультации и влияния несвоевременной постановки диагноза на последующие этапы оказания медицинских услуг (помощи);</w:t>
            </w:r>
          </w:p>
          <w:p>
            <w:pPr>
              <w:spacing w:after="20"/>
              <w:ind w:left="20"/>
              <w:jc w:val="both"/>
            </w:pPr>
            <w:r>
              <w:rPr>
                <w:rFonts w:ascii="Times New Roman"/>
                <w:b w:val="false"/>
                <w:i w:val="false"/>
                <w:color w:val="000000"/>
                <w:sz w:val="20"/>
              </w:rPr>
              <w:t>
</w:t>
            </w:r>
            <w:r>
              <w:rPr>
                <w:rFonts w:ascii="Times New Roman"/>
                <w:b w:val="false"/>
                <w:i w:val="false"/>
                <w:color w:val="000000"/>
                <w:sz w:val="20"/>
              </w:rPr>
              <w:t>5) объем, качество и обоснованность проведения лечебных мероприятий, которые оцениваются по следующим критериям:</w:t>
            </w:r>
          </w:p>
          <w:p>
            <w:pPr>
              <w:spacing w:after="20"/>
              <w:ind w:left="20"/>
              <w:jc w:val="both"/>
            </w:pPr>
            <w:r>
              <w:rPr>
                <w:rFonts w:ascii="Times New Roman"/>
                <w:b w:val="false"/>
                <w:i w:val="false"/>
                <w:color w:val="000000"/>
                <w:sz w:val="20"/>
              </w:rPr>
              <w:t>
</w:t>
            </w:r>
            <w:r>
              <w:rPr>
                <w:rFonts w:ascii="Times New Roman"/>
                <w:b w:val="false"/>
                <w:i w:val="false"/>
                <w:color w:val="000000"/>
                <w:sz w:val="20"/>
              </w:rPr>
              <w:t>отсутствие лечения при наличии показаний;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назначение лечения при отсутствии показаний;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назначение малоэффективных лечебных мероприятий без учета особенностей течения заболевания, сопутствующих заболеваний и осложнений;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выполнение лечебных мероприятий не в полном объеме, без учета функционального состояния органов и систем, назначения лекарственных средств без доказанной клинической эффективности;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необоснованное отклонение от требований клинических протоколов, наличие полипрагмазии, приведшее к развитию нового патологического синдрома и ухудшению состояния пациента;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6) отсутствие или развитие осложнений после медицинских вмешательств, оцениваются все возникшие осложнения, в том числе обусловленные оперативными вмешательствами (запоздалое оперативное вмешательство, неадекватный объем и метод, технические дефекты) и диагностическими процедурами;</w:t>
            </w:r>
          </w:p>
          <w:p>
            <w:pPr>
              <w:spacing w:after="20"/>
              <w:ind w:left="20"/>
              <w:jc w:val="both"/>
            </w:pPr>
            <w:r>
              <w:rPr>
                <w:rFonts w:ascii="Times New Roman"/>
                <w:b w:val="false"/>
                <w:i w:val="false"/>
                <w:color w:val="000000"/>
                <w:sz w:val="20"/>
              </w:rPr>
              <w:t>
</w:t>
            </w:r>
            <w:r>
              <w:rPr>
                <w:rFonts w:ascii="Times New Roman"/>
                <w:b w:val="false"/>
                <w:i w:val="false"/>
                <w:color w:val="000000"/>
                <w:sz w:val="20"/>
              </w:rPr>
              <w:t>7) достигнутый результат, который оценивается по следующим критериям:</w:t>
            </w:r>
          </w:p>
          <w:p>
            <w:pPr>
              <w:spacing w:after="20"/>
              <w:ind w:left="20"/>
              <w:jc w:val="both"/>
            </w:pPr>
            <w:r>
              <w:rPr>
                <w:rFonts w:ascii="Times New Roman"/>
                <w:b w:val="false"/>
                <w:i w:val="false"/>
                <w:color w:val="000000"/>
                <w:sz w:val="20"/>
              </w:rPr>
              <w:t>
</w:t>
            </w:r>
            <w:r>
              <w:rPr>
                <w:rFonts w:ascii="Times New Roman"/>
                <w:b w:val="false"/>
                <w:i w:val="false"/>
                <w:color w:val="000000"/>
                <w:sz w:val="20"/>
              </w:rPr>
              <w:t>достижение ожидаемого клинического эффекта при соблюдении технологии оказания медицинских услуг (помощи);</w:t>
            </w:r>
          </w:p>
          <w:p>
            <w:pPr>
              <w:spacing w:after="20"/>
              <w:ind w:left="20"/>
              <w:jc w:val="both"/>
            </w:pPr>
            <w:r>
              <w:rPr>
                <w:rFonts w:ascii="Times New Roman"/>
                <w:b w:val="false"/>
                <w:i w:val="false"/>
                <w:color w:val="000000"/>
                <w:sz w:val="20"/>
              </w:rPr>
              <w:t>
</w:t>
            </w:r>
            <w:r>
              <w:rPr>
                <w:rFonts w:ascii="Times New Roman"/>
                <w:b w:val="false"/>
                <w:i w:val="false"/>
                <w:color w:val="000000"/>
                <w:sz w:val="20"/>
              </w:rPr>
              <w:t>отсутствие клинического эффекта лечебных и профилактических мероприятий вследствие некачественного сбора анамнеза и проведения диагностических исследований;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отсутствие ожидаемого клинического эффекта вследствие проведения малоэффективных лечебных, профилактических мероприятий без учета особенностей течения заболевания, сопутствующих заболеваний, осложнений, назначение лекарственных средств без доказанной клинической эффективности;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полипрагмазии, обусловившее развитие нежелательных последствий;</w:t>
            </w:r>
          </w:p>
          <w:p>
            <w:pPr>
              <w:spacing w:after="20"/>
              <w:ind w:left="20"/>
              <w:jc w:val="both"/>
            </w:pPr>
            <w:r>
              <w:rPr>
                <w:rFonts w:ascii="Times New Roman"/>
                <w:b w:val="false"/>
                <w:i w:val="false"/>
                <w:color w:val="000000"/>
                <w:sz w:val="20"/>
              </w:rPr>
              <w:t xml:space="preserve">
 8) качество ведения медицинской документации, которое оценивается по наличию, полноте и качеству записей в первичной медицинской документации, предназначенной для записи данных о состоянии здоровья пациентов, отражающих характер, объем и качество оказанной медицинской помощи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для субъектов(объектов), оказывающих медико-социальную помощи лицам с психическими, поведенческими расстройствами (заболеваниями) в виде скорой медико-социальной помощи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скорой специализированной психиатрической помощи осуществляется специализированными бригадами, организованными в составе организации, оказывающей скорую медико-социальную помощь или ЦПЗ.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для субъектов(объектов), оказывающих медико-социальную реабилитацию в области психического здоровья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подтверждающей документации об оказании медицинской помощи, входящей в гарантированный объем бесплатной медицинской помощи и (или) систему обязательного социального медицинского страхования на бесплатной основе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4" w:id="352"/>
          <w:p>
            <w:pPr>
              <w:spacing w:after="20"/>
              <w:ind w:left="20"/>
              <w:jc w:val="both"/>
            </w:pPr>
            <w:r>
              <w:rPr>
                <w:rFonts w:ascii="Times New Roman"/>
                <w:b w:val="false"/>
                <w:i w:val="false"/>
                <w:color w:val="000000"/>
                <w:sz w:val="20"/>
              </w:rPr>
              <w:t>
Наличие подтверждающей документации о соблюдении требований к медико-социальной реабилитации в амбулаторных, либо стационарозамещающих условиях.</w:t>
            </w:r>
          </w:p>
          <w:bookmarkEnd w:id="35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При оказании медико-социальной реабилитации в амбулаторных, либо стационарозамещающих условиях ежедневное время пребывания составляет не менее 6 (шести) часов, за исключением выходных и праздничных дней, при этом предусматривается двухразовое питание с учетом времени приема психотропных препаратов. В подразделении медико-социальной реабилитации пациент обеспечивается необходимой медикаментозной терапией и необходимым обследованием. </w:t>
            </w:r>
          </w:p>
          <w:p>
            <w:pPr>
              <w:spacing w:after="20"/>
              <w:ind w:left="20"/>
              <w:jc w:val="both"/>
            </w:pPr>
            <w:r>
              <w:rPr>
                <w:rFonts w:ascii="Times New Roman"/>
                <w:b w:val="false"/>
                <w:i w:val="false"/>
                <w:color w:val="000000"/>
                <w:sz w:val="20"/>
              </w:rPr>
              <w:t>
Медико-социальная реабилитация пациентов с ППР оказывается по индивидуальной программе реабилитации пациента с ППР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6" w:id="353"/>
          <w:p>
            <w:pPr>
              <w:spacing w:after="20"/>
              <w:ind w:left="20"/>
              <w:jc w:val="both"/>
            </w:pPr>
            <w:r>
              <w:rPr>
                <w:rFonts w:ascii="Times New Roman"/>
                <w:b w:val="false"/>
                <w:i w:val="false"/>
                <w:color w:val="000000"/>
                <w:sz w:val="20"/>
              </w:rPr>
              <w:t>
Наличие подтверждающей документации о соблюдении требований к медико-социальной реабилитации в стационарных условиях.</w:t>
            </w:r>
          </w:p>
          <w:bookmarkEnd w:id="353"/>
          <w:p>
            <w:pPr>
              <w:spacing w:after="20"/>
              <w:ind w:left="20"/>
              <w:jc w:val="both"/>
            </w:pPr>
            <w:r>
              <w:rPr>
                <w:rFonts w:ascii="Times New Roman"/>
                <w:b w:val="false"/>
                <w:i w:val="false"/>
                <w:color w:val="000000"/>
                <w:sz w:val="20"/>
              </w:rPr>
              <w:t>
</w:t>
            </w:r>
            <w:r>
              <w:rPr>
                <w:rFonts w:ascii="Times New Roman"/>
                <w:b w:val="false"/>
                <w:i w:val="false"/>
                <w:color w:val="000000"/>
                <w:sz w:val="20"/>
              </w:rPr>
              <w:t>При госпитализации на медико–социальную реабилитацию осуществляются следующие мероприятия:</w:t>
            </w:r>
          </w:p>
          <w:p>
            <w:pPr>
              <w:spacing w:after="20"/>
              <w:ind w:left="20"/>
              <w:jc w:val="both"/>
            </w:pPr>
            <w:r>
              <w:rPr>
                <w:rFonts w:ascii="Times New Roman"/>
                <w:b w:val="false"/>
                <w:i w:val="false"/>
                <w:color w:val="000000"/>
                <w:sz w:val="20"/>
              </w:rPr>
              <w:t>
</w:t>
            </w:r>
            <w:r>
              <w:rPr>
                <w:rFonts w:ascii="Times New Roman"/>
                <w:b w:val="false"/>
                <w:i w:val="false"/>
                <w:color w:val="000000"/>
                <w:sz w:val="20"/>
              </w:rPr>
              <w:t>1) идентификация пациента;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проверка наличия и соответствие имеющейся медицинской документации, направление на прохождение регламентированных и (или) дополнительных обследований;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разрабатывается индивидуальная программа реабилитации пациента с ППР;</w:t>
            </w:r>
          </w:p>
          <w:p>
            <w:pPr>
              <w:spacing w:after="20"/>
              <w:ind w:left="20"/>
              <w:jc w:val="both"/>
            </w:pPr>
            <w:r>
              <w:rPr>
                <w:rFonts w:ascii="Times New Roman"/>
                <w:b w:val="false"/>
                <w:i w:val="false"/>
                <w:color w:val="000000"/>
                <w:sz w:val="20"/>
              </w:rPr>
              <w:t>
</w:t>
            </w:r>
            <w:r>
              <w:rPr>
                <w:rFonts w:ascii="Times New Roman"/>
                <w:b w:val="false"/>
                <w:i w:val="false"/>
                <w:color w:val="000000"/>
                <w:sz w:val="20"/>
              </w:rPr>
              <w:t>4) заполняется первичная медицинская документация.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Выявление общих противопоказаний для госпитализации на медико–социальную реабилитацию:</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острые состояния, требующие строгого или усиленного режима наблюдения;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наличие сопутствующих заболеваний, требующих лечения в стационарах другого профиля;</w:t>
            </w:r>
          </w:p>
          <w:p>
            <w:pPr>
              <w:spacing w:after="20"/>
              <w:ind w:left="20"/>
              <w:jc w:val="both"/>
            </w:pPr>
            <w:r>
              <w:rPr>
                <w:rFonts w:ascii="Times New Roman"/>
                <w:b w:val="false"/>
                <w:i w:val="false"/>
                <w:color w:val="000000"/>
                <w:sz w:val="20"/>
              </w:rPr>
              <w:t>
3) инфекционные заболевания в период эпидемиологической 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5" w:id="354"/>
          <w:p>
            <w:pPr>
              <w:spacing w:after="20"/>
              <w:ind w:left="20"/>
              <w:jc w:val="both"/>
            </w:pPr>
            <w:r>
              <w:rPr>
                <w:rFonts w:ascii="Times New Roman"/>
                <w:b w:val="false"/>
                <w:i w:val="false"/>
                <w:color w:val="000000"/>
                <w:sz w:val="20"/>
              </w:rPr>
              <w:t xml:space="preserve">
 Наличие подтверждающей документации по осуществлению деятельности мультидицисплинарной группы. </w:t>
            </w:r>
          </w:p>
          <w:bookmarkEnd w:id="354"/>
          <w:p>
            <w:pPr>
              <w:spacing w:after="20"/>
              <w:ind w:left="20"/>
              <w:jc w:val="both"/>
            </w:pPr>
            <w:r>
              <w:rPr>
                <w:rFonts w:ascii="Times New Roman"/>
                <w:b w:val="false"/>
                <w:i w:val="false"/>
                <w:color w:val="000000"/>
                <w:sz w:val="20"/>
              </w:rPr>
              <w:t>
</w:t>
            </w:r>
            <w:r>
              <w:rPr>
                <w:rFonts w:ascii="Times New Roman"/>
                <w:b w:val="false"/>
                <w:i w:val="false"/>
                <w:color w:val="000000"/>
                <w:sz w:val="20"/>
              </w:rPr>
              <w:t>Медико-социальную реабилитацию взрослых с ППР осуществляет мультидисциплинарная группа:</w:t>
            </w:r>
          </w:p>
          <w:p>
            <w:pPr>
              <w:spacing w:after="20"/>
              <w:ind w:left="20"/>
              <w:jc w:val="both"/>
            </w:pPr>
            <w:r>
              <w:rPr>
                <w:rFonts w:ascii="Times New Roman"/>
                <w:b w:val="false"/>
                <w:i w:val="false"/>
                <w:color w:val="000000"/>
                <w:sz w:val="20"/>
              </w:rPr>
              <w:t>
</w:t>
            </w:r>
            <w:r>
              <w:rPr>
                <w:rFonts w:ascii="Times New Roman"/>
                <w:b w:val="false"/>
                <w:i w:val="false"/>
                <w:color w:val="000000"/>
                <w:sz w:val="20"/>
              </w:rPr>
              <w:t>1) руководитель (врач менеджер здравоохранения или врач психиатр);</w:t>
            </w:r>
          </w:p>
          <w:p>
            <w:pPr>
              <w:spacing w:after="20"/>
              <w:ind w:left="20"/>
              <w:jc w:val="both"/>
            </w:pPr>
            <w:r>
              <w:rPr>
                <w:rFonts w:ascii="Times New Roman"/>
                <w:b w:val="false"/>
                <w:i w:val="false"/>
                <w:color w:val="000000"/>
                <w:sz w:val="20"/>
              </w:rPr>
              <w:t>
</w:t>
            </w:r>
            <w:r>
              <w:rPr>
                <w:rFonts w:ascii="Times New Roman"/>
                <w:b w:val="false"/>
                <w:i w:val="false"/>
                <w:color w:val="000000"/>
                <w:sz w:val="20"/>
              </w:rPr>
              <w:t>2) врач психиатр;</w:t>
            </w:r>
          </w:p>
          <w:p>
            <w:pPr>
              <w:spacing w:after="20"/>
              <w:ind w:left="20"/>
              <w:jc w:val="both"/>
            </w:pPr>
            <w:r>
              <w:rPr>
                <w:rFonts w:ascii="Times New Roman"/>
                <w:b w:val="false"/>
                <w:i w:val="false"/>
                <w:color w:val="000000"/>
                <w:sz w:val="20"/>
              </w:rPr>
              <w:t>
</w:t>
            </w:r>
            <w:r>
              <w:rPr>
                <w:rFonts w:ascii="Times New Roman"/>
                <w:b w:val="false"/>
                <w:i w:val="false"/>
                <w:color w:val="000000"/>
                <w:sz w:val="20"/>
              </w:rPr>
              <w:t>3) психолог;</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социальный работник или специалист по социальной работе;</w:t>
            </w:r>
          </w:p>
          <w:p>
            <w:pPr>
              <w:spacing w:after="20"/>
              <w:ind w:left="20"/>
              <w:jc w:val="both"/>
            </w:pPr>
            <w:r>
              <w:rPr>
                <w:rFonts w:ascii="Times New Roman"/>
                <w:b w:val="false"/>
                <w:i w:val="false"/>
                <w:color w:val="000000"/>
                <w:sz w:val="20"/>
              </w:rPr>
              <w:t>
</w:t>
            </w:r>
            <w:r>
              <w:rPr>
                <w:rFonts w:ascii="Times New Roman"/>
                <w:b w:val="false"/>
                <w:i w:val="false"/>
                <w:color w:val="000000"/>
                <w:sz w:val="20"/>
              </w:rPr>
              <w:t>5) инструктор по труду или специалист в области трудовой терапии, спорта;</w:t>
            </w:r>
          </w:p>
          <w:p>
            <w:pPr>
              <w:spacing w:after="20"/>
              <w:ind w:left="20"/>
              <w:jc w:val="both"/>
            </w:pPr>
            <w:r>
              <w:rPr>
                <w:rFonts w:ascii="Times New Roman"/>
                <w:b w:val="false"/>
                <w:i w:val="false"/>
                <w:color w:val="000000"/>
                <w:sz w:val="20"/>
              </w:rPr>
              <w:t>
</w:t>
            </w:r>
            <w:r>
              <w:rPr>
                <w:rFonts w:ascii="Times New Roman"/>
                <w:b w:val="false"/>
                <w:i w:val="false"/>
                <w:color w:val="000000"/>
                <w:sz w:val="20"/>
              </w:rPr>
              <w:t>6) средний медицинский работник.</w:t>
            </w:r>
          </w:p>
          <w:p>
            <w:pPr>
              <w:spacing w:after="20"/>
              <w:ind w:left="20"/>
              <w:jc w:val="both"/>
            </w:pPr>
            <w:r>
              <w:rPr>
                <w:rFonts w:ascii="Times New Roman"/>
                <w:b w:val="false"/>
                <w:i w:val="false"/>
                <w:color w:val="000000"/>
                <w:sz w:val="20"/>
              </w:rPr>
              <w:t>
Состав мультидисциплинарной группы расширяется при увеличении перечня и (или) объема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3" w:id="355"/>
          <w:p>
            <w:pPr>
              <w:spacing w:after="20"/>
              <w:ind w:left="20"/>
              <w:jc w:val="both"/>
            </w:pPr>
            <w:r>
              <w:rPr>
                <w:rFonts w:ascii="Times New Roman"/>
                <w:b w:val="false"/>
                <w:i w:val="false"/>
                <w:color w:val="000000"/>
                <w:sz w:val="20"/>
              </w:rPr>
              <w:t>
Требования к длительности медико-социальной реабилитации.</w:t>
            </w:r>
          </w:p>
          <w:bookmarkEnd w:id="355"/>
          <w:p>
            <w:pPr>
              <w:spacing w:after="20"/>
              <w:ind w:left="20"/>
              <w:jc w:val="both"/>
            </w:pPr>
            <w:r>
              <w:rPr>
                <w:rFonts w:ascii="Times New Roman"/>
                <w:b w:val="false"/>
                <w:i w:val="false"/>
                <w:color w:val="000000"/>
                <w:sz w:val="20"/>
              </w:rPr>
              <w:t>
</w:t>
            </w:r>
            <w:r>
              <w:rPr>
                <w:rFonts w:ascii="Times New Roman"/>
                <w:b w:val="false"/>
                <w:i w:val="false"/>
                <w:color w:val="000000"/>
                <w:sz w:val="20"/>
              </w:rPr>
              <w:t>Длительность медико-социальной реабилитации взрослых пациентов с ППР составляет не более 3 (трех) месяцев.</w:t>
            </w:r>
          </w:p>
          <w:p>
            <w:pPr>
              <w:spacing w:after="20"/>
              <w:ind w:left="20"/>
              <w:jc w:val="both"/>
            </w:pPr>
            <w:r>
              <w:rPr>
                <w:rFonts w:ascii="Times New Roman"/>
                <w:b w:val="false"/>
                <w:i w:val="false"/>
                <w:color w:val="000000"/>
                <w:sz w:val="20"/>
              </w:rPr>
              <w:t>
</w:t>
            </w:r>
            <w:r>
              <w:rPr>
                <w:rFonts w:ascii="Times New Roman"/>
                <w:b w:val="false"/>
                <w:i w:val="false"/>
                <w:color w:val="000000"/>
                <w:sz w:val="20"/>
              </w:rPr>
              <w:t>Длительность медико-социальной реабилитации детей с ППР составляет не более 3 (трех) месяцев.</w:t>
            </w:r>
          </w:p>
          <w:p>
            <w:pPr>
              <w:spacing w:after="20"/>
              <w:ind w:left="20"/>
              <w:jc w:val="both"/>
            </w:pPr>
            <w:r>
              <w:rPr>
                <w:rFonts w:ascii="Times New Roman"/>
                <w:b w:val="false"/>
                <w:i w:val="false"/>
                <w:color w:val="000000"/>
                <w:sz w:val="20"/>
              </w:rPr>
              <w:t>
</w:t>
            </w:r>
            <w:r>
              <w:rPr>
                <w:rFonts w:ascii="Times New Roman"/>
                <w:b w:val="false"/>
                <w:i w:val="false"/>
                <w:color w:val="000000"/>
                <w:sz w:val="20"/>
              </w:rPr>
              <w:t>Длительность медико-социальной реабилитации взрослым с ППР вследствие употребления ПАВ составляет не более 9 (девяти) месяцев.</w:t>
            </w:r>
          </w:p>
          <w:p>
            <w:pPr>
              <w:spacing w:after="20"/>
              <w:ind w:left="20"/>
              <w:jc w:val="both"/>
            </w:pPr>
            <w:r>
              <w:rPr>
                <w:rFonts w:ascii="Times New Roman"/>
                <w:b w:val="false"/>
                <w:i w:val="false"/>
                <w:color w:val="000000"/>
                <w:sz w:val="20"/>
              </w:rPr>
              <w:t>
Длительность медико-социальной реабилитации детей с ППР, вследствие употребления ПАВ составляет не более 9 (девяти) месяцев.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для субъектов(объектов), оказывающих проведение медицинского освидетельствования для установления факта употребления психоактивного вещества и состояния опьянения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подтверждающей документации об оказании медицинской помощи, входящей в гарантированный объем бесплатной медицинской помощи и (или) систему обязательного социального медицинского страхования на бесплатной основе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7" w:id="356"/>
          <w:p>
            <w:pPr>
              <w:spacing w:after="20"/>
              <w:ind w:left="20"/>
              <w:jc w:val="both"/>
            </w:pPr>
            <w:r>
              <w:rPr>
                <w:rFonts w:ascii="Times New Roman"/>
                <w:b w:val="false"/>
                <w:i w:val="false"/>
                <w:color w:val="000000"/>
                <w:sz w:val="20"/>
              </w:rPr>
              <w:t>
Наличие подтверждающей документации о соблюдении требований к проведению идентификации лица направленного или пришедшего на медицинское освидетельствование.</w:t>
            </w:r>
          </w:p>
          <w:bookmarkEnd w:id="356"/>
          <w:p>
            <w:pPr>
              <w:spacing w:after="20"/>
              <w:ind w:left="20"/>
              <w:jc w:val="both"/>
            </w:pPr>
            <w:r>
              <w:rPr>
                <w:rFonts w:ascii="Times New Roman"/>
                <w:b w:val="false"/>
                <w:i w:val="false"/>
                <w:color w:val="000000"/>
                <w:sz w:val="20"/>
              </w:rPr>
              <w:t>
</w:t>
            </w:r>
            <w:r>
              <w:rPr>
                <w:rFonts w:ascii="Times New Roman"/>
                <w:b w:val="false"/>
                <w:i w:val="false"/>
                <w:color w:val="000000"/>
                <w:sz w:val="20"/>
              </w:rPr>
              <w:t>Перед проведением медицинского освидетельствования медицинский работник осуществляет идентификацию лица, направленного или пришедшего на медицинское освидетельствование, ознакомившись с его документами, удостоверяющими личность или электронными документами из сервиса цифровых документов.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При отсутствии документов освидетельствуемого лица, в заключении медицинского освидетельствования для установления факта употребления психоактивного вещества и состояния опьянения (далее – Заключение) указываются его особые приметы с обязательным указанием о получении паспортных данных со слов направившего лица или освидетельствуемого.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Отсутствие документов, удостоверяющих личность или электронных документов из сервиса цифровых документов, не является основанием для отказа в освидетельствовании. </w:t>
            </w:r>
          </w:p>
          <w:p>
            <w:pPr>
              <w:spacing w:after="20"/>
              <w:ind w:left="20"/>
              <w:jc w:val="both"/>
            </w:pPr>
            <w:r>
              <w:rPr>
                <w:rFonts w:ascii="Times New Roman"/>
                <w:b w:val="false"/>
                <w:i w:val="false"/>
                <w:color w:val="000000"/>
                <w:sz w:val="20"/>
              </w:rPr>
              <w:t>
Установление личности лица, направленного на медицинское освидетельствование, не входит в компетенцию медицинского работника.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1" w:id="357"/>
          <w:p>
            <w:pPr>
              <w:spacing w:after="20"/>
              <w:ind w:left="20"/>
              <w:jc w:val="both"/>
            </w:pPr>
            <w:r>
              <w:rPr>
                <w:rFonts w:ascii="Times New Roman"/>
                <w:b w:val="false"/>
                <w:i w:val="false"/>
                <w:color w:val="000000"/>
                <w:sz w:val="20"/>
              </w:rPr>
              <w:t>
Наличие подтверждающей документации о соблюдении требований к проведению освидетельствования к иностранным гражданам и несовершеннолетних граждан РК. Иностранные граждане, постоянно проживающие и временно пребывающие на территории Республики Казахстан, а также лица без гражданства, находящиеся в состоянии опьянения в общественном месте, на работе, либо управляющие транспортным средством, подлежат медицинскому освидетельствованию на общих основаниях.</w:t>
            </w:r>
          </w:p>
          <w:bookmarkEnd w:id="357"/>
          <w:p>
            <w:pPr>
              <w:spacing w:after="20"/>
              <w:ind w:left="20"/>
              <w:jc w:val="both"/>
            </w:pPr>
            <w:r>
              <w:rPr>
                <w:rFonts w:ascii="Times New Roman"/>
                <w:b w:val="false"/>
                <w:i w:val="false"/>
                <w:color w:val="000000"/>
                <w:sz w:val="20"/>
              </w:rPr>
              <w:t>
Медицинское освидетельствование несовершеннолетних граждан Республики Казахстан проводится в присутствии их законных представителей.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2" w:id="358"/>
          <w:p>
            <w:pPr>
              <w:spacing w:after="20"/>
              <w:ind w:left="20"/>
              <w:jc w:val="both"/>
            </w:pPr>
            <w:r>
              <w:rPr>
                <w:rFonts w:ascii="Times New Roman"/>
                <w:b w:val="false"/>
                <w:i w:val="false"/>
                <w:color w:val="000000"/>
                <w:sz w:val="20"/>
              </w:rPr>
              <w:t>
Наличие подтверждающей документации о соблюдении требований к медицинскому освидетельствованию лиц, доставленных в тяжелом бессознательном состоянии.</w:t>
            </w:r>
          </w:p>
          <w:bookmarkEnd w:id="358"/>
          <w:p>
            <w:pPr>
              <w:spacing w:after="20"/>
              <w:ind w:left="20"/>
              <w:jc w:val="both"/>
            </w:pPr>
            <w:r>
              <w:rPr>
                <w:rFonts w:ascii="Times New Roman"/>
                <w:b w:val="false"/>
                <w:i w:val="false"/>
                <w:color w:val="000000"/>
                <w:sz w:val="20"/>
              </w:rPr>
              <w:t>
</w:t>
            </w:r>
            <w:r>
              <w:rPr>
                <w:rFonts w:ascii="Times New Roman"/>
                <w:b w:val="false"/>
                <w:i w:val="false"/>
                <w:color w:val="000000"/>
                <w:sz w:val="20"/>
              </w:rPr>
              <w:t>В специализированной организации здравоохранения, при доставлении лица в тяжелом, бессознательном состоянии для определения состояния, связанного с употреблением ПАВ, проводится двукратное (с интервалом 30-60 минут), количественное исследование на наличие ПАВ в биологических жидкостях организма (кровь, моча, слюна).</w:t>
            </w:r>
          </w:p>
          <w:p>
            <w:pPr>
              <w:spacing w:after="20"/>
              <w:ind w:left="20"/>
              <w:jc w:val="both"/>
            </w:pPr>
            <w:r>
              <w:rPr>
                <w:rFonts w:ascii="Times New Roman"/>
                <w:b w:val="false"/>
                <w:i w:val="false"/>
                <w:color w:val="000000"/>
                <w:sz w:val="20"/>
              </w:rPr>
              <w:t>
В специализированной организации здравоохранения на момент оказания медицинской помощи в медицинской карте пациента делается запись о наличии (отсутствии) у лица состояния опьянения или факта употребления ПАВ по результатам клинического обследования и лабораторного исследования биологических образцов, при этом Заключение не составляется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4" w:id="359"/>
          <w:p>
            <w:pPr>
              <w:spacing w:after="20"/>
              <w:ind w:left="20"/>
              <w:jc w:val="both"/>
            </w:pPr>
            <w:r>
              <w:rPr>
                <w:rFonts w:ascii="Times New Roman"/>
                <w:b w:val="false"/>
                <w:i w:val="false"/>
                <w:color w:val="000000"/>
                <w:sz w:val="20"/>
              </w:rPr>
              <w:t>
Наличие подтверждающей документации о соблюдении требований к условиям проведения лабораторного исследования или экспресс-тестирования биологических сред.</w:t>
            </w:r>
          </w:p>
          <w:bookmarkEnd w:id="359"/>
          <w:p>
            <w:pPr>
              <w:spacing w:after="20"/>
              <w:ind w:left="20"/>
              <w:jc w:val="both"/>
            </w:pPr>
            <w:r>
              <w:rPr>
                <w:rFonts w:ascii="Times New Roman"/>
                <w:b w:val="false"/>
                <w:i w:val="false"/>
                <w:color w:val="000000"/>
                <w:sz w:val="20"/>
              </w:rPr>
              <w:t>
</w:t>
            </w:r>
            <w:r>
              <w:rPr>
                <w:rFonts w:ascii="Times New Roman"/>
                <w:b w:val="false"/>
                <w:i w:val="false"/>
                <w:color w:val="000000"/>
                <w:sz w:val="20"/>
              </w:rPr>
              <w:t>Проведение лабораторного исследования или экспресс-тестирования биологических сред (кровь или моча при подозрении на алкогольное опьянение, моча при подозрении на наркотическое или токсикоманическое опьянение) осуществляется в следующих случаях:</w:t>
            </w:r>
          </w:p>
          <w:p>
            <w:pPr>
              <w:spacing w:after="20"/>
              <w:ind w:left="20"/>
              <w:jc w:val="both"/>
            </w:pPr>
            <w:r>
              <w:rPr>
                <w:rFonts w:ascii="Times New Roman"/>
                <w:b w:val="false"/>
                <w:i w:val="false"/>
                <w:color w:val="000000"/>
                <w:sz w:val="20"/>
              </w:rPr>
              <w:t>
</w:t>
            </w:r>
            <w:r>
              <w:rPr>
                <w:rFonts w:ascii="Times New Roman"/>
                <w:b w:val="false"/>
                <w:i w:val="false"/>
                <w:color w:val="000000"/>
                <w:sz w:val="20"/>
              </w:rPr>
              <w:t>1) невозможность полного освидетельствования в связи с тяжестью состояния освидетельствуемого;</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 наличии сомнений медицинского работника в комплексной оценке состояния опьянения (психических, поведенческих, вегетативных и соматоневрологических расстройств);</w:t>
            </w:r>
          </w:p>
          <w:p>
            <w:pPr>
              <w:spacing w:after="20"/>
              <w:ind w:left="20"/>
              <w:jc w:val="both"/>
            </w:pPr>
            <w:r>
              <w:rPr>
                <w:rFonts w:ascii="Times New Roman"/>
                <w:b w:val="false"/>
                <w:i w:val="false"/>
                <w:color w:val="000000"/>
                <w:sz w:val="20"/>
              </w:rPr>
              <w:t>
</w:t>
            </w:r>
            <w:r>
              <w:rPr>
                <w:rFonts w:ascii="Times New Roman"/>
                <w:b w:val="false"/>
                <w:i w:val="false"/>
                <w:color w:val="000000"/>
                <w:sz w:val="20"/>
              </w:rPr>
              <w:t>3) несогласия освидетельствуемого с результатами Заключения;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повторного освидетельствования;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при установлении факта употребления ПАВ и отсутствии признаков состояния опьянения (психических, поведенческих, вегетативных и соматоневрологических расстройств);</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при дорожно-транспортном происшествии или совершении правонарушения с наличием пострадавших лиц;</w:t>
            </w:r>
          </w:p>
          <w:p>
            <w:pPr>
              <w:spacing w:after="20"/>
              <w:ind w:left="20"/>
              <w:jc w:val="both"/>
            </w:pPr>
            <w:r>
              <w:rPr>
                <w:rFonts w:ascii="Times New Roman"/>
                <w:b w:val="false"/>
                <w:i w:val="false"/>
                <w:color w:val="000000"/>
                <w:sz w:val="20"/>
              </w:rPr>
              <w:t>
7) если с момента совершения дорожно-транспортного происшествия и правонарушения без пострадавших прошло более 3 (трех) часов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2" w:id="360"/>
          <w:p>
            <w:pPr>
              <w:spacing w:after="20"/>
              <w:ind w:left="20"/>
              <w:jc w:val="both"/>
            </w:pPr>
            <w:r>
              <w:rPr>
                <w:rFonts w:ascii="Times New Roman"/>
                <w:b w:val="false"/>
                <w:i w:val="false"/>
                <w:color w:val="000000"/>
                <w:sz w:val="20"/>
              </w:rPr>
              <w:t>
Наличие подтверждающей документации о соблюдении требований к проведению лабораторного исследования или экспресс-тестирования биологических сред.</w:t>
            </w:r>
          </w:p>
          <w:bookmarkEnd w:id="360"/>
          <w:p>
            <w:pPr>
              <w:spacing w:after="20"/>
              <w:ind w:left="20"/>
              <w:jc w:val="both"/>
            </w:pPr>
            <w:r>
              <w:rPr>
                <w:rFonts w:ascii="Times New Roman"/>
                <w:b w:val="false"/>
                <w:i w:val="false"/>
                <w:color w:val="000000"/>
                <w:sz w:val="20"/>
              </w:rPr>
              <w:t>
</w:t>
            </w:r>
            <w:r>
              <w:rPr>
                <w:rFonts w:ascii="Times New Roman"/>
                <w:b w:val="false"/>
                <w:i w:val="false"/>
                <w:color w:val="000000"/>
                <w:sz w:val="20"/>
              </w:rPr>
              <w:t>Характер и последовательность проведения биологических проб определяется медицинским работником, производящим освидетельствование, в зависимости от особенностей клинического состояния освидетельствуемого.</w:t>
            </w:r>
          </w:p>
          <w:p>
            <w:pPr>
              <w:spacing w:after="20"/>
              <w:ind w:left="20"/>
              <w:jc w:val="both"/>
            </w:pPr>
            <w:r>
              <w:rPr>
                <w:rFonts w:ascii="Times New Roman"/>
                <w:b w:val="false"/>
                <w:i w:val="false"/>
                <w:color w:val="000000"/>
                <w:sz w:val="20"/>
              </w:rPr>
              <w:t>
</w:t>
            </w:r>
            <w:r>
              <w:rPr>
                <w:rFonts w:ascii="Times New Roman"/>
                <w:b w:val="false"/>
                <w:i w:val="false"/>
                <w:color w:val="000000"/>
                <w:sz w:val="20"/>
              </w:rPr>
              <w:t>Опечатывание и этикетирование отобранных биологических проб для лабораторного исследования производится в присутствии освидетельствуемого и лица, направившего и (или) доставившего освидетельствуемого.</w:t>
            </w:r>
          </w:p>
          <w:p>
            <w:pPr>
              <w:spacing w:after="20"/>
              <w:ind w:left="20"/>
              <w:jc w:val="both"/>
            </w:pPr>
            <w:r>
              <w:rPr>
                <w:rFonts w:ascii="Times New Roman"/>
                <w:b w:val="false"/>
                <w:i w:val="false"/>
                <w:color w:val="000000"/>
                <w:sz w:val="20"/>
              </w:rPr>
              <w:t>
В случаях, если освидетельствуемое лицо не в состоянии объективно оценивать происходящие события, данная процедура производится в присутствии понятых (незаинтересованных лиц)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5" w:id="361"/>
          <w:p>
            <w:pPr>
              <w:spacing w:after="20"/>
              <w:ind w:left="20"/>
              <w:jc w:val="both"/>
            </w:pPr>
            <w:r>
              <w:rPr>
                <w:rFonts w:ascii="Times New Roman"/>
                <w:b w:val="false"/>
                <w:i w:val="false"/>
                <w:color w:val="000000"/>
                <w:sz w:val="20"/>
              </w:rPr>
              <w:t>
Наличие подтверждающей документации о соблюдении требований к проведению количественного исследования выдыхаемого воздуха на алкоголь.</w:t>
            </w:r>
          </w:p>
          <w:bookmarkEnd w:id="361"/>
          <w:p>
            <w:pPr>
              <w:spacing w:after="20"/>
              <w:ind w:left="20"/>
              <w:jc w:val="both"/>
            </w:pPr>
            <w:r>
              <w:rPr>
                <w:rFonts w:ascii="Times New Roman"/>
                <w:b w:val="false"/>
                <w:i w:val="false"/>
                <w:color w:val="000000"/>
                <w:sz w:val="20"/>
              </w:rPr>
              <w:t>
</w:t>
            </w:r>
            <w:r>
              <w:rPr>
                <w:rFonts w:ascii="Times New Roman"/>
                <w:b w:val="false"/>
                <w:i w:val="false"/>
                <w:color w:val="000000"/>
                <w:sz w:val="20"/>
              </w:rPr>
              <w:t>При проведении медицинского освидетельствования для установления факта употребления алкоголя и состояния алкогольного опьянения проводится количественное исследование выдыхаемого воздуха на алкоголь.</w:t>
            </w:r>
          </w:p>
          <w:p>
            <w:pPr>
              <w:spacing w:after="20"/>
              <w:ind w:left="20"/>
              <w:jc w:val="both"/>
            </w:pPr>
            <w:r>
              <w:rPr>
                <w:rFonts w:ascii="Times New Roman"/>
                <w:b w:val="false"/>
                <w:i w:val="false"/>
                <w:color w:val="000000"/>
                <w:sz w:val="20"/>
              </w:rPr>
              <w:t>
</w:t>
            </w:r>
            <w:r>
              <w:rPr>
                <w:rFonts w:ascii="Times New Roman"/>
                <w:b w:val="false"/>
                <w:i w:val="false"/>
                <w:color w:val="000000"/>
                <w:sz w:val="20"/>
              </w:rPr>
              <w:t>Исследование выдыхаемого воздуха на наличие алкоголя осуществляется с использованием технических средств измерения, официально зарегистрированных в Республике Казахстан.</w:t>
            </w:r>
          </w:p>
          <w:p>
            <w:pPr>
              <w:spacing w:after="20"/>
              <w:ind w:left="20"/>
              <w:jc w:val="both"/>
            </w:pPr>
            <w:r>
              <w:rPr>
                <w:rFonts w:ascii="Times New Roman"/>
                <w:b w:val="false"/>
                <w:i w:val="false"/>
                <w:color w:val="000000"/>
                <w:sz w:val="20"/>
              </w:rPr>
              <w:t>
Если проведение освидетельствования в полном объеме не представляется возможным в силу психических и (или) соматоневрологических нарушений, или отказа лица от освидетельствования, в Заключении указываются причины невозможности проведения освидетельствования в полном объеме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8" w:id="362"/>
          <w:p>
            <w:pPr>
              <w:spacing w:after="20"/>
              <w:ind w:left="20"/>
              <w:jc w:val="both"/>
            </w:pPr>
            <w:r>
              <w:rPr>
                <w:rFonts w:ascii="Times New Roman"/>
                <w:b w:val="false"/>
                <w:i w:val="false"/>
                <w:color w:val="000000"/>
                <w:sz w:val="20"/>
              </w:rPr>
              <w:t>
Наличие подтверждающей документации о соблюдении требований к оформлению отказа от медицинского освидетельствования</w:t>
            </w:r>
          </w:p>
          <w:bookmarkEnd w:id="362"/>
          <w:p>
            <w:pPr>
              <w:spacing w:after="20"/>
              <w:ind w:left="20"/>
              <w:jc w:val="both"/>
            </w:pPr>
            <w:r>
              <w:rPr>
                <w:rFonts w:ascii="Times New Roman"/>
                <w:b w:val="false"/>
                <w:i w:val="false"/>
                <w:color w:val="000000"/>
                <w:sz w:val="20"/>
              </w:rPr>
              <w:t>
</w:t>
            </w:r>
            <w:r>
              <w:rPr>
                <w:rFonts w:ascii="Times New Roman"/>
                <w:b w:val="false"/>
                <w:i w:val="false"/>
                <w:color w:val="000000"/>
                <w:sz w:val="20"/>
              </w:rPr>
              <w:t>В случае отказа лица от медицинского освидетельствования, медицинским работником заполняется пункт 1 Заключения и ставятся подписи понятых (незаинтересованных лиц).</w:t>
            </w:r>
          </w:p>
          <w:p>
            <w:pPr>
              <w:spacing w:after="20"/>
              <w:ind w:left="20"/>
              <w:jc w:val="both"/>
            </w:pPr>
            <w:r>
              <w:rPr>
                <w:rFonts w:ascii="Times New Roman"/>
                <w:b w:val="false"/>
                <w:i w:val="false"/>
                <w:color w:val="000000"/>
                <w:sz w:val="20"/>
              </w:rPr>
              <w:t>
Присутствие понятых (незаинтересованных лиц) в случае, когда освидетельствуемое лицо не в состоянии оценивать происходящие события или отказывается от прохождения медицинского освидетельствования, обеспечивается лицами, по инициативе которых проводится освидетельствование.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0" w:id="363"/>
          <w:p>
            <w:pPr>
              <w:spacing w:after="20"/>
              <w:ind w:left="20"/>
              <w:jc w:val="both"/>
            </w:pPr>
            <w:r>
              <w:rPr>
                <w:rFonts w:ascii="Times New Roman"/>
                <w:b w:val="false"/>
                <w:i w:val="false"/>
                <w:color w:val="000000"/>
                <w:sz w:val="20"/>
              </w:rPr>
              <w:t>
Наличие подтверждающей документации о соблюдении требований к установлению состояния освидетельствуемого лица.</w:t>
            </w:r>
          </w:p>
          <w:bookmarkEnd w:id="363"/>
          <w:p>
            <w:pPr>
              <w:spacing w:after="20"/>
              <w:ind w:left="20"/>
              <w:jc w:val="both"/>
            </w:pPr>
            <w:r>
              <w:rPr>
                <w:rFonts w:ascii="Times New Roman"/>
                <w:b w:val="false"/>
                <w:i w:val="false"/>
                <w:color w:val="000000"/>
                <w:sz w:val="20"/>
              </w:rPr>
              <w:t>
</w:t>
            </w:r>
            <w:r>
              <w:rPr>
                <w:rFonts w:ascii="Times New Roman"/>
                <w:b w:val="false"/>
                <w:i w:val="false"/>
                <w:color w:val="000000"/>
                <w:sz w:val="20"/>
              </w:rPr>
              <w:t>Медицинский работник при составлении Заключения и при проведении полного освидетельствования и согласии лица на проведение освидетельствования устанавливает одно из следующих состояний на основании имеющихся клинических и (при необходимости) лабораторных данных либо результатов экспресс-тестирования, подтверждающих вид психоактивного вещества, вызвавшего опьянение: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1) трезв(а);</w:t>
            </w:r>
          </w:p>
          <w:p>
            <w:pPr>
              <w:spacing w:after="20"/>
              <w:ind w:left="20"/>
              <w:jc w:val="both"/>
            </w:pPr>
            <w:r>
              <w:rPr>
                <w:rFonts w:ascii="Times New Roman"/>
                <w:b w:val="false"/>
                <w:i w:val="false"/>
                <w:color w:val="000000"/>
                <w:sz w:val="20"/>
              </w:rPr>
              <w:t>
</w:t>
            </w:r>
            <w:r>
              <w:rPr>
                <w:rFonts w:ascii="Times New Roman"/>
                <w:b w:val="false"/>
                <w:i w:val="false"/>
                <w:color w:val="000000"/>
                <w:sz w:val="20"/>
              </w:rPr>
              <w:t>2) факт употребления ПАВ, признаки опьянения не выявлены;</w:t>
            </w:r>
          </w:p>
          <w:p>
            <w:pPr>
              <w:spacing w:after="20"/>
              <w:ind w:left="20"/>
              <w:jc w:val="both"/>
            </w:pPr>
            <w:r>
              <w:rPr>
                <w:rFonts w:ascii="Times New Roman"/>
                <w:b w:val="false"/>
                <w:i w:val="false"/>
                <w:color w:val="000000"/>
                <w:sz w:val="20"/>
              </w:rPr>
              <w:t>
</w:t>
            </w:r>
            <w:r>
              <w:rPr>
                <w:rFonts w:ascii="Times New Roman"/>
                <w:b w:val="false"/>
                <w:i w:val="false"/>
                <w:color w:val="000000"/>
                <w:sz w:val="20"/>
              </w:rPr>
              <w:t>3) алкогольное опьянение (легкая, средняя, тяжелая степень);</w:t>
            </w:r>
          </w:p>
          <w:p>
            <w:pPr>
              <w:spacing w:after="20"/>
              <w:ind w:left="20"/>
              <w:jc w:val="both"/>
            </w:pPr>
            <w:r>
              <w:rPr>
                <w:rFonts w:ascii="Times New Roman"/>
                <w:b w:val="false"/>
                <w:i w:val="false"/>
                <w:color w:val="000000"/>
                <w:sz w:val="20"/>
              </w:rPr>
              <w:t>
4) состояние опьянения (наркотическое, токсикоманическое), вызванное употреблением ПАВ (наркотики – опиоиды, каннабиоиды, кокаин; седативные, снотворные вещества; психостимуляторы; галлюциногены; летучие растворители)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5" w:id="364"/>
          <w:p>
            <w:pPr>
              <w:spacing w:after="20"/>
              <w:ind w:left="20"/>
              <w:jc w:val="both"/>
            </w:pPr>
            <w:r>
              <w:rPr>
                <w:rFonts w:ascii="Times New Roman"/>
                <w:b w:val="false"/>
                <w:i w:val="false"/>
                <w:color w:val="000000"/>
                <w:sz w:val="20"/>
              </w:rPr>
              <w:t>
Наличие подтверждающей документации о соблюдении требований к оформлению Заключения медицинского освидетельствования.</w:t>
            </w:r>
          </w:p>
          <w:bookmarkEnd w:id="364"/>
          <w:p>
            <w:pPr>
              <w:spacing w:after="20"/>
              <w:ind w:left="20"/>
              <w:jc w:val="both"/>
            </w:pPr>
            <w:r>
              <w:rPr>
                <w:rFonts w:ascii="Times New Roman"/>
                <w:b w:val="false"/>
                <w:i w:val="false"/>
                <w:color w:val="000000"/>
                <w:sz w:val="20"/>
              </w:rPr>
              <w:t>
</w:t>
            </w:r>
            <w:r>
              <w:rPr>
                <w:rFonts w:ascii="Times New Roman"/>
                <w:b w:val="false"/>
                <w:i w:val="false"/>
                <w:color w:val="000000"/>
                <w:sz w:val="20"/>
              </w:rPr>
              <w:t>Заключение составляется в 3 (трех) экземплярах, заверяется подписью медицинского работника и печатью медицинской организации, в которой проводилось освидетельствование. Один экземпляр выдается лицу, доставившему освидетельствуемого, либо лицу, пришедшему на освидетельствование самостоятельно, второй экземпляр остается в медицинской организации и хранится в архиве в течение 5 (пяти) лет, третий экземпляр выдается лицу, доставленному на медицинское освидетельствование.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отсутствии сопровождающего, экземпляр Заключения по официальному письменному запросу лица, направившего на медицинское освидетельствование, высылается почтой или на указанный электронный адрес.</w:t>
            </w:r>
          </w:p>
          <w:p>
            <w:pPr>
              <w:spacing w:after="20"/>
              <w:ind w:left="20"/>
              <w:jc w:val="both"/>
            </w:pPr>
            <w:r>
              <w:rPr>
                <w:rFonts w:ascii="Times New Roman"/>
                <w:b w:val="false"/>
                <w:i w:val="false"/>
                <w:color w:val="000000"/>
                <w:sz w:val="20"/>
              </w:rPr>
              <w:t>
</w:t>
            </w:r>
            <w:r>
              <w:rPr>
                <w:rFonts w:ascii="Times New Roman"/>
                <w:b w:val="false"/>
                <w:i w:val="false"/>
                <w:color w:val="000000"/>
                <w:sz w:val="20"/>
              </w:rPr>
              <w:t>Результаты освидетельствования, сообщаются освидетельствуемому лицу сразу же в присутствии лица, его направившего и (или) доставившего. В случаях, когда Заключение выносится после получения результатов лабораторных исследований, экземпляр Заключения выдается не позднее 5 рабочих дней со дня получения результатов лабораторных исследований.</w:t>
            </w:r>
          </w:p>
          <w:p>
            <w:pPr>
              <w:spacing w:after="20"/>
              <w:ind w:left="20"/>
              <w:jc w:val="both"/>
            </w:pPr>
            <w:r>
              <w:rPr>
                <w:rFonts w:ascii="Times New Roman"/>
                <w:b w:val="false"/>
                <w:i w:val="false"/>
                <w:color w:val="000000"/>
                <w:sz w:val="20"/>
              </w:rPr>
              <w:t>
При несогласии освидетельствуемого лица, либо должностного лица, его доставившего, с результатами медицинского освидетельствования производится повторное медицинское освидетельствование.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9" w:id="365"/>
          <w:p>
            <w:pPr>
              <w:spacing w:after="20"/>
              <w:ind w:left="20"/>
              <w:jc w:val="both"/>
            </w:pPr>
            <w:r>
              <w:rPr>
                <w:rFonts w:ascii="Times New Roman"/>
                <w:b w:val="false"/>
                <w:i w:val="false"/>
                <w:color w:val="000000"/>
                <w:sz w:val="20"/>
              </w:rPr>
              <w:t>
Наличие подтверждающей документации о соблюдении требований к повторному медицинскому освидетельствованию.</w:t>
            </w:r>
          </w:p>
          <w:bookmarkEnd w:id="365"/>
          <w:p>
            <w:pPr>
              <w:spacing w:after="20"/>
              <w:ind w:left="20"/>
              <w:jc w:val="both"/>
            </w:pPr>
            <w:r>
              <w:rPr>
                <w:rFonts w:ascii="Times New Roman"/>
                <w:b w:val="false"/>
                <w:i w:val="false"/>
                <w:color w:val="000000"/>
                <w:sz w:val="20"/>
              </w:rPr>
              <w:t>
Повторное медицинское освидетельствование проводится не позднее 2 (двух) часов после первичного освидетельствования.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для субъектов(объектов), оказывающих временную адаптацию и детоксикации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подтверждающей документации об оказании медицинской помощи, входящей в гарантированный объем бесплатной медицинской помощи и (или) систему обязательного социального медицинского страхования на бесплатной основе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0" w:id="366"/>
          <w:p>
            <w:pPr>
              <w:spacing w:after="20"/>
              <w:ind w:left="20"/>
              <w:jc w:val="both"/>
            </w:pPr>
            <w:r>
              <w:rPr>
                <w:rFonts w:ascii="Times New Roman"/>
                <w:b w:val="false"/>
                <w:i w:val="false"/>
                <w:color w:val="000000"/>
                <w:sz w:val="20"/>
              </w:rPr>
              <w:t>
Наличие подтверждающей документации о соблюдении требований организации деятельности центра временной адаптации и детоксикации:</w:t>
            </w:r>
          </w:p>
          <w:bookmarkEnd w:id="366"/>
          <w:p>
            <w:pPr>
              <w:spacing w:after="20"/>
              <w:ind w:left="20"/>
              <w:jc w:val="both"/>
            </w:pPr>
            <w:r>
              <w:rPr>
                <w:rFonts w:ascii="Times New Roman"/>
                <w:b w:val="false"/>
                <w:i w:val="false"/>
                <w:color w:val="000000"/>
                <w:sz w:val="20"/>
              </w:rPr>
              <w:t>
</w:t>
            </w:r>
            <w:r>
              <w:rPr>
                <w:rFonts w:ascii="Times New Roman"/>
                <w:b w:val="false"/>
                <w:i w:val="false"/>
                <w:color w:val="000000"/>
                <w:sz w:val="20"/>
              </w:rPr>
              <w:t>Доставку в ЦВАД лица с подозрением на алкогольное опьянение осуществляют сотрудники органов внутренних дел. При доставке, сотрудники органов внутренних дел:</w:t>
            </w:r>
          </w:p>
          <w:p>
            <w:pPr>
              <w:spacing w:after="20"/>
              <w:ind w:left="20"/>
              <w:jc w:val="both"/>
            </w:pPr>
            <w:r>
              <w:rPr>
                <w:rFonts w:ascii="Times New Roman"/>
                <w:b w:val="false"/>
                <w:i w:val="false"/>
                <w:color w:val="000000"/>
                <w:sz w:val="20"/>
              </w:rPr>
              <w:t>
</w:t>
            </w:r>
            <w:r>
              <w:rPr>
                <w:rFonts w:ascii="Times New Roman"/>
                <w:b w:val="false"/>
                <w:i w:val="false"/>
                <w:color w:val="000000"/>
                <w:sz w:val="20"/>
              </w:rPr>
              <w:t>1) оказывают содействие медицинскому персоналу при осуществлении освидетельствования, помещения в ЦВАД;</w:t>
            </w:r>
          </w:p>
          <w:p>
            <w:pPr>
              <w:spacing w:after="20"/>
              <w:ind w:left="20"/>
              <w:jc w:val="both"/>
            </w:pPr>
            <w:r>
              <w:rPr>
                <w:rFonts w:ascii="Times New Roman"/>
                <w:b w:val="false"/>
                <w:i w:val="false"/>
                <w:color w:val="000000"/>
                <w:sz w:val="20"/>
              </w:rPr>
              <w:t>
2) осуществляют изъятие огнестрельного, холодного оружия, взрывчатых, отравляющих и ядовитых веществ, иных предметов, запрещенных в обращении в Республике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3" w:id="367"/>
          <w:p>
            <w:pPr>
              <w:spacing w:after="20"/>
              <w:ind w:left="20"/>
              <w:jc w:val="both"/>
            </w:pPr>
            <w:r>
              <w:rPr>
                <w:rFonts w:ascii="Times New Roman"/>
                <w:b w:val="false"/>
                <w:i w:val="false"/>
                <w:color w:val="000000"/>
                <w:sz w:val="20"/>
              </w:rPr>
              <w:t>
Устанавление сотрудниками органов внутренних дел личного доставленного и сообщение медицинскому персоналу ЦВАД.</w:t>
            </w:r>
          </w:p>
          <w:bookmarkEnd w:id="367"/>
          <w:p>
            <w:pPr>
              <w:spacing w:after="20"/>
              <w:ind w:left="20"/>
              <w:jc w:val="both"/>
            </w:pPr>
            <w:r>
              <w:rPr>
                <w:rFonts w:ascii="Times New Roman"/>
                <w:b w:val="false"/>
                <w:i w:val="false"/>
                <w:color w:val="000000"/>
                <w:sz w:val="20"/>
              </w:rPr>
              <w:t>
Отсутствие документов, удостоверяющих личность доставленного, не служит основанием отказа в помещении его в ЦВАД.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4" w:id="368"/>
          <w:p>
            <w:pPr>
              <w:spacing w:after="20"/>
              <w:ind w:left="20"/>
              <w:jc w:val="both"/>
            </w:pPr>
            <w:r>
              <w:rPr>
                <w:rFonts w:ascii="Times New Roman"/>
                <w:b w:val="false"/>
                <w:i w:val="false"/>
                <w:color w:val="000000"/>
                <w:sz w:val="20"/>
              </w:rPr>
              <w:t>
Осуществление регистрация лица, доставленного с подозрением на алкогольное опьянение в журнале учета приемов и отказов в госпитализации по утвержденной форме</w:t>
            </w:r>
          </w:p>
          <w:bookmarkEnd w:id="368"/>
          <w:p>
            <w:pPr>
              <w:spacing w:after="20"/>
              <w:ind w:left="20"/>
              <w:jc w:val="both"/>
            </w:pPr>
            <w:r>
              <w:rPr>
                <w:rFonts w:ascii="Times New Roman"/>
                <w:b w:val="false"/>
                <w:i w:val="false"/>
                <w:color w:val="000000"/>
                <w:sz w:val="20"/>
              </w:rPr>
              <w:t>
После регистрации доставленного лица, врачом-психиатром (наркологом) проводится медицинское освидетельствование для определения наличия показаний и противопоказаний к помещению в ЦВАД.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5" w:id="369"/>
          <w:p>
            <w:pPr>
              <w:spacing w:after="20"/>
              <w:ind w:left="20"/>
              <w:jc w:val="both"/>
            </w:pPr>
            <w:r>
              <w:rPr>
                <w:rFonts w:ascii="Times New Roman"/>
                <w:b w:val="false"/>
                <w:i w:val="false"/>
                <w:color w:val="000000"/>
                <w:sz w:val="20"/>
              </w:rPr>
              <w:t>
Результаты медицинского освидетельствования оформляются в заключении о медицинском освидетельствовании, проведенном в ЦВАД (далее - заключение) по утвержденной форме</w:t>
            </w:r>
          </w:p>
          <w:bookmarkEnd w:id="369"/>
          <w:p>
            <w:pPr>
              <w:spacing w:after="20"/>
              <w:ind w:left="20"/>
              <w:jc w:val="both"/>
            </w:pPr>
            <w:r>
              <w:rPr>
                <w:rFonts w:ascii="Times New Roman"/>
                <w:b w:val="false"/>
                <w:i w:val="false"/>
                <w:color w:val="000000"/>
                <w:sz w:val="20"/>
              </w:rPr>
              <w:t>
</w:t>
            </w:r>
            <w:r>
              <w:rPr>
                <w:rFonts w:ascii="Times New Roman"/>
                <w:b w:val="false"/>
                <w:i w:val="false"/>
                <w:color w:val="000000"/>
                <w:sz w:val="20"/>
              </w:rPr>
              <w:t>В заключении описывается клиническое состояние со следующими выводами:</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подлежит помещению в ЦВАД;</w:t>
            </w:r>
          </w:p>
          <w:p>
            <w:pPr>
              <w:spacing w:after="20"/>
              <w:ind w:left="20"/>
              <w:jc w:val="both"/>
            </w:pPr>
            <w:r>
              <w:rPr>
                <w:rFonts w:ascii="Times New Roman"/>
                <w:b w:val="false"/>
                <w:i w:val="false"/>
                <w:color w:val="000000"/>
                <w:sz w:val="20"/>
              </w:rPr>
              <w:t>
</w:t>
            </w:r>
            <w:r>
              <w:rPr>
                <w:rFonts w:ascii="Times New Roman"/>
                <w:b w:val="false"/>
                <w:i w:val="false"/>
                <w:color w:val="000000"/>
                <w:sz w:val="20"/>
              </w:rPr>
              <w:t>отказано в помещении в ЦВАД.</w:t>
            </w:r>
          </w:p>
          <w:p>
            <w:pPr>
              <w:spacing w:after="20"/>
              <w:ind w:left="20"/>
              <w:jc w:val="both"/>
            </w:pPr>
            <w:r>
              <w:rPr>
                <w:rFonts w:ascii="Times New Roman"/>
                <w:b w:val="false"/>
                <w:i w:val="false"/>
                <w:color w:val="000000"/>
                <w:sz w:val="20"/>
              </w:rPr>
              <w:t>
</w:t>
            </w:r>
            <w:r>
              <w:rPr>
                <w:rFonts w:ascii="Times New Roman"/>
                <w:b w:val="false"/>
                <w:i w:val="false"/>
                <w:color w:val="000000"/>
                <w:sz w:val="20"/>
              </w:rPr>
              <w:t>Заключение составляется в двух экземплярах, которые заверяются подписью врача-психиатра (нарколога). Один экземпляр заключения выдается сотруднику органов внутренних дел, осуществившему доставку, второй экземпляр хранится в ЦВАД.</w:t>
            </w:r>
          </w:p>
          <w:p>
            <w:pPr>
              <w:spacing w:after="20"/>
              <w:ind w:left="20"/>
              <w:jc w:val="both"/>
            </w:pPr>
            <w:r>
              <w:rPr>
                <w:rFonts w:ascii="Times New Roman"/>
                <w:b w:val="false"/>
                <w:i w:val="false"/>
                <w:color w:val="000000"/>
                <w:sz w:val="20"/>
              </w:rPr>
              <w:t>
Заключение приобщается к карте пациента, находящегося в центре временной адаптации и детоксикации.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0" w:id="370"/>
          <w:p>
            <w:pPr>
              <w:spacing w:after="20"/>
              <w:ind w:left="20"/>
              <w:jc w:val="both"/>
            </w:pPr>
            <w:r>
              <w:rPr>
                <w:rFonts w:ascii="Times New Roman"/>
                <w:b w:val="false"/>
                <w:i w:val="false"/>
                <w:color w:val="000000"/>
                <w:sz w:val="20"/>
              </w:rPr>
              <w:t>
Регистрация медицинским персоналом личных вещей, документов, денег и других ценностей в журнале регистрации документов и личных вещей пациентов по форме перед помещением пациента в ЦВАД.</w:t>
            </w:r>
          </w:p>
          <w:bookmarkEnd w:id="370"/>
          <w:p>
            <w:pPr>
              <w:spacing w:after="20"/>
              <w:ind w:left="20"/>
              <w:jc w:val="both"/>
            </w:pPr>
            <w:r>
              <w:rPr>
                <w:rFonts w:ascii="Times New Roman"/>
                <w:b w:val="false"/>
                <w:i w:val="false"/>
                <w:color w:val="000000"/>
                <w:sz w:val="20"/>
              </w:rPr>
              <w:t>
Одежда пациентов, помещенных в ЦВАД, хранится в индивидуальных шкафах. Документы, деньги, другие ценности хранятся в металлических шкафах (сейфах) в соответствующей таре. Шкаф для одежды и индивидуальная тара имеют одинаковый порядковый номер.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карты помещенного в ЦВАД, находящегося в центре временной адаптации и детоксикации (далее – карта пациента) При наличии медицинских показаний назначается лечение. Назначения врача заносятся в карту пациента. Кратность врачебных осмотров зависит от состояния пациента.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Выписка пациента осуществляется врачом-психиатром (наркологом) в плановом порядке при достижении улучшения состояния, не требующего дальнейшего наблюдения и лечения в условиях ЦВАД, в течение 24 (двадцати четырех) часов с момента поступления. При выписке делается соответствующая запись в карте пациента и журнале учета приемов и отказов в госпитализации.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Письменное подтверждение пациента, о том, что при получении своих документов и личных вещей все документы и личные вещи получены в соответствии с записью в журнале регистрации документов и личных вещей пациентов, кроме вещей, хранение которых является незаконным.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для субъектов(объектов), оказывающих медицинское освидетельствование и проведения смены пола для лиц с расстройствами половой идентификации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подтверждающей документации об оказании медицинской помощи, входящей в гарантированный объем бесплатной медицинской помощи и (или) систему обязательного социального медицинского страхования на бесплатной основе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1" w:id="371"/>
          <w:p>
            <w:pPr>
              <w:spacing w:after="20"/>
              <w:ind w:left="20"/>
              <w:jc w:val="both"/>
            </w:pPr>
            <w:r>
              <w:rPr>
                <w:rFonts w:ascii="Times New Roman"/>
                <w:b w:val="false"/>
                <w:i w:val="false"/>
                <w:color w:val="000000"/>
                <w:sz w:val="20"/>
              </w:rPr>
              <w:t>
Наличие подтверждающей документации о соблюдении требования по проведению медицинского освидетельствования лиц с расстройствами половой идентификации для смены пола:</w:t>
            </w:r>
          </w:p>
          <w:bookmarkEnd w:id="371"/>
          <w:p>
            <w:pPr>
              <w:spacing w:after="20"/>
              <w:ind w:left="20"/>
              <w:jc w:val="both"/>
            </w:pPr>
            <w:r>
              <w:rPr>
                <w:rFonts w:ascii="Times New Roman"/>
                <w:b w:val="false"/>
                <w:i w:val="false"/>
                <w:color w:val="000000"/>
                <w:sz w:val="20"/>
              </w:rPr>
              <w:t>
</w:t>
            </w:r>
            <w:r>
              <w:rPr>
                <w:rFonts w:ascii="Times New Roman"/>
                <w:b w:val="false"/>
                <w:i w:val="false"/>
                <w:color w:val="000000"/>
                <w:sz w:val="20"/>
              </w:rPr>
              <w:t>Лицо, с расстройствами половой идентификации, достигшее двадцати одного года, дееспособное, кроме лица с психическими, поведенческими расстройствами (заболеваниями) (далее – ППР), желающее провести смену пола (далее - освидетельствуемое лицо), обращается с письменным заявлением в организацию, оказывающую медицинскую помощь в области психического здоровья (далее – медицинская организация).</w:t>
            </w:r>
          </w:p>
          <w:p>
            <w:pPr>
              <w:spacing w:after="20"/>
              <w:ind w:left="20"/>
              <w:jc w:val="both"/>
            </w:pPr>
            <w:r>
              <w:rPr>
                <w:rFonts w:ascii="Times New Roman"/>
                <w:b w:val="false"/>
                <w:i w:val="false"/>
                <w:color w:val="000000"/>
                <w:sz w:val="20"/>
              </w:rPr>
              <w:t>
Врач психиатр проводит осмотр и изучение, имеющихся документов освидетельствуемого лица с целью установления ППР, являющихся противопоказаниями для смены пола.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врачом психиатром освидетельствуемого лица при наличии сомнений в психическом состоянии на стационарное обследование в медицинскую организацию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3" w:id="372"/>
          <w:p>
            <w:pPr>
              <w:spacing w:after="20"/>
              <w:ind w:left="20"/>
              <w:jc w:val="both"/>
            </w:pPr>
            <w:r>
              <w:rPr>
                <w:rFonts w:ascii="Times New Roman"/>
                <w:b w:val="false"/>
                <w:i w:val="false"/>
                <w:color w:val="000000"/>
                <w:sz w:val="20"/>
              </w:rPr>
              <w:t>
Направление освидетельствуемоего лица врачом психиатром при отсутствии ППР, являющихся противопоказаниями для смены пола, в поликлинику по месту жительства, на прохождение медицинского обследования</w:t>
            </w:r>
          </w:p>
          <w:bookmarkEnd w:id="372"/>
          <w:p>
            <w:pPr>
              <w:spacing w:after="20"/>
              <w:ind w:left="20"/>
              <w:jc w:val="both"/>
            </w:pPr>
            <w:r>
              <w:rPr>
                <w:rFonts w:ascii="Times New Roman"/>
                <w:b w:val="false"/>
                <w:i w:val="false"/>
                <w:color w:val="000000"/>
                <w:sz w:val="20"/>
              </w:rPr>
              <w:t>
После прохождения медицинского обследования врач психиатр направляет освидетельствуемое лицо на медицинское освидетельствование комиссии, утверждаемой руководителем медицинской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734" w:id="373"/>
      <w:r>
        <w:rPr>
          <w:rFonts w:ascii="Times New Roman"/>
          <w:b w:val="false"/>
          <w:i w:val="false"/>
          <w:color w:val="000000"/>
          <w:sz w:val="28"/>
        </w:rPr>
        <w:t>
      Должностное (ые) лицо (а) ____________________________________ ____________</w:t>
      </w:r>
    </w:p>
    <w:bookmarkEnd w:id="373"/>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p>
      <w:pPr>
        <w:spacing w:after="0"/>
        <w:ind w:left="0"/>
        <w:jc w:val="both"/>
      </w:pPr>
      <w:r>
        <w:rPr>
          <w:rFonts w:ascii="Times New Roman"/>
          <w:b w:val="false"/>
          <w:i w:val="false"/>
          <w:color w:val="000000"/>
          <w:sz w:val="28"/>
        </w:rPr>
        <w:t>Руководитель субъекта контроля _______________________________ 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мая 2023 года № 91</w:t>
            </w:r>
            <w:r>
              <w:br/>
            </w:r>
            <w:r>
              <w:rPr>
                <w:rFonts w:ascii="Times New Roman"/>
                <w:b w:val="false"/>
                <w:i w:val="false"/>
                <w:color w:val="000000"/>
                <w:sz w:val="20"/>
              </w:rPr>
              <w:t>и Министр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мая 2023 года № 90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ноября 2018 года</w:t>
            </w:r>
            <w:r>
              <w:br/>
            </w:r>
            <w:r>
              <w:rPr>
                <w:rFonts w:ascii="Times New Roman"/>
                <w:b w:val="false"/>
                <w:i w:val="false"/>
                <w:color w:val="000000"/>
                <w:sz w:val="20"/>
              </w:rPr>
              <w:t>№ ҚР ДСМ-32</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ноября 2018 года № 70</w:t>
            </w:r>
          </w:p>
        </w:tc>
      </w:tr>
    </w:tbl>
    <w:bookmarkStart w:name="z3737" w:id="374"/>
    <w:p>
      <w:pPr>
        <w:spacing w:after="0"/>
        <w:ind w:left="0"/>
        <w:jc w:val="left"/>
      </w:pPr>
      <w:r>
        <w:rPr>
          <w:rFonts w:ascii="Times New Roman"/>
          <w:b/>
          <w:i w:val="false"/>
          <w:color w:val="000000"/>
        </w:rPr>
        <w:t xml:space="preserve"> Проверочный лист</w:t>
      </w:r>
    </w:p>
    <w:bookmarkEnd w:id="374"/>
    <w:p>
      <w:pPr>
        <w:spacing w:after="0"/>
        <w:ind w:left="0"/>
        <w:jc w:val="both"/>
      </w:pPr>
      <w:bookmarkStart w:name="z3738" w:id="375"/>
      <w:r>
        <w:rPr>
          <w:rFonts w:ascii="Times New Roman"/>
          <w:b w:val="false"/>
          <w:i w:val="false"/>
          <w:color w:val="000000"/>
          <w:sz w:val="28"/>
        </w:rPr>
        <w:t>
      в сфере качества оказания медицинских услуг</w:t>
      </w:r>
    </w:p>
    <w:bookmarkEnd w:id="375"/>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 xml:space="preserve">в соответствии со </w:t>
      </w:r>
      <w:r>
        <w:rPr>
          <w:rFonts w:ascii="Times New Roman"/>
          <w:b w:val="false"/>
          <w:i w:val="false"/>
          <w:color w:val="000000"/>
          <w:sz w:val="28"/>
        </w:rPr>
        <w:t>статьей 138</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Предпринимательского кодекса Республики Казахстан в отношении</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субъектов (объектов), предоставляющих лабораторные услуги</w:t>
      </w:r>
    </w:p>
    <w:p>
      <w:pPr>
        <w:spacing w:after="0"/>
        <w:ind w:left="0"/>
        <w:jc w:val="both"/>
      </w:pPr>
      <w:r>
        <w:rPr>
          <w:rFonts w:ascii="Times New Roman"/>
          <w:b w:val="false"/>
          <w:i w:val="false"/>
          <w:color w:val="000000"/>
          <w:sz w:val="28"/>
        </w:rPr>
        <w:t>наименование однородной группы субъектов (объектов) контроля</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Государственный орган, назначивший проверку/профилактического контроля</w:t>
      </w:r>
    </w:p>
    <w:p>
      <w:pPr>
        <w:spacing w:after="0"/>
        <w:ind w:left="0"/>
        <w:jc w:val="both"/>
      </w:pPr>
      <w:r>
        <w:rPr>
          <w:rFonts w:ascii="Times New Roman"/>
          <w:b w:val="false"/>
          <w:i w:val="false"/>
          <w:color w:val="000000"/>
          <w:sz w:val="28"/>
        </w:rPr>
        <w:t>с посещением субъекта (объекта) контроля</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 субъекта</w:t>
      </w:r>
    </w:p>
    <w:p>
      <w:pPr>
        <w:spacing w:after="0"/>
        <w:ind w:left="0"/>
        <w:jc w:val="both"/>
      </w:pPr>
      <w:r>
        <w:rPr>
          <w:rFonts w:ascii="Times New Roman"/>
          <w:b w:val="false"/>
          <w:i w:val="false"/>
          <w:color w:val="000000"/>
          <w:sz w:val="28"/>
        </w:rPr>
        <w:t>(объекта) контроля</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 №, дата</w:t>
      </w:r>
    </w:p>
    <w:p>
      <w:pPr>
        <w:spacing w:after="0"/>
        <w:ind w:left="0"/>
        <w:jc w:val="both"/>
      </w:pPr>
      <w:r>
        <w:rPr>
          <w:rFonts w:ascii="Times New Roman"/>
          <w:b w:val="false"/>
          <w:i w:val="false"/>
          <w:color w:val="000000"/>
          <w:sz w:val="28"/>
        </w:rPr>
        <w:t>Наименование субъекта (объекта) контроля 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w:t>
      </w:r>
    </w:p>
    <w:p>
      <w:pPr>
        <w:spacing w:after="0"/>
        <w:ind w:left="0"/>
        <w:jc w:val="both"/>
      </w:pPr>
      <w:r>
        <w:rPr>
          <w:rFonts w:ascii="Times New Roman"/>
          <w:b w:val="false"/>
          <w:i w:val="false"/>
          <w:color w:val="000000"/>
          <w:sz w:val="28"/>
        </w:rPr>
        <w:t>номер субъекта (объекта) контроля</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Адрес места нахождения</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подтверждающей документации об оказании медицинской помощи, входящей в гарантированный объем бесплатной медицинской помощи и (или) систему обязательного социального медицинского страхования на бесплатной основе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добровольного согласия пациента либо его законного представителя при инвазивных вмешательствах и на проведение лечебно-диагностических мероприятий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штате лаборатории специалиста по биобезопасности (при штате лабораторного персонала больше двадцати штатных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организациях первичной медико-санитарной помощи портативных анализаторов на тест-полосках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9" w:id="376"/>
          <w:p>
            <w:pPr>
              <w:spacing w:after="20"/>
              <w:ind w:left="20"/>
              <w:jc w:val="both"/>
            </w:pPr>
            <w:r>
              <w:rPr>
                <w:rFonts w:ascii="Times New Roman"/>
                <w:b w:val="false"/>
                <w:i w:val="false"/>
                <w:color w:val="000000"/>
                <w:sz w:val="20"/>
              </w:rPr>
              <w:t>
Наличие на стационарном уровне в организациях здравоохранения в составе консультативно-диагностической лаборатории (далее - КДЛ) созданной дополнительного подразделения либо отдельной экспресс-лаборатория при отделениях реанимации для выполнения экстренных и неотложных лабораторных исследований в минимальные сроки от взятия пробы до сообщения результата (в течении 15-60 минут).</w:t>
            </w:r>
          </w:p>
          <w:bookmarkEnd w:id="376"/>
          <w:p>
            <w:pPr>
              <w:spacing w:after="20"/>
              <w:ind w:left="20"/>
              <w:jc w:val="both"/>
            </w:pPr>
            <w:r>
              <w:rPr>
                <w:rFonts w:ascii="Times New Roman"/>
                <w:b w:val="false"/>
                <w:i w:val="false"/>
                <w:color w:val="000000"/>
                <w:sz w:val="20"/>
              </w:rPr>
              <w:t>
Для экстренной оценки патологического состояния пациентов проводятся общеклинические и биохимические исследования, в том числе экспресс-тесты. Лабораторная диагностика экспресс-лабораторией осуществляется при различных неотложных состояниях (при проведении хирургических вмешательств, оказании анестезиологического пособия, ведении больных в отделениях реанимации и интенсивной терапии) в круглосуточном режиме. При отсутствии экспресс-лаборатории в организациях здравоохранения, оказывающих стационарную помощь в вечернее и ночное время, а также в воскресные и праздничные дни, работа в КДЛ обеспечивается дежурной бригадой, состоящей из врачей и лаборантов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процессов по управлению качеством клинических лабораторных исследований по принципу этапности, который включает в себя преаналитический, аналитический и постаналитический этапы лабораторного исследования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для выполнения исследований сертифицированного и зарегистрированного в Республике Казахстан оборудования, диагностических наборов реагентов, тест-систем и комплектующих расходных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лабораторной информационной системы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внутрилабораторного контроля качества исследования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тройной упаковки и температурного режима при осуществления транспортировки биоматериала, в том числе авто-, авиа- и железнодорожным транспортом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подтверждающей документации о соблюдении алгоритма проведения контроля аналитического качества в лабораторной диагностике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договора на оказание платных медицинских услуг в организациях здравоохранения. Наличие документов, устанавливающих факт сооплаты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подтверждающей документации о компетентности и качестве лабораторной диагностики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Документирование проведения лабораторной диагностики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740" w:id="377"/>
      <w:r>
        <w:rPr>
          <w:rFonts w:ascii="Times New Roman"/>
          <w:b w:val="false"/>
          <w:i w:val="false"/>
          <w:color w:val="000000"/>
          <w:sz w:val="28"/>
        </w:rPr>
        <w:t>
      Должностное (ые) лицо (а) ____________________________________ ____________</w:t>
      </w:r>
    </w:p>
    <w:bookmarkEnd w:id="377"/>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p>
      <w:pPr>
        <w:spacing w:after="0"/>
        <w:ind w:left="0"/>
        <w:jc w:val="both"/>
      </w:pPr>
      <w:r>
        <w:rPr>
          <w:rFonts w:ascii="Times New Roman"/>
          <w:b w:val="false"/>
          <w:i w:val="false"/>
          <w:color w:val="000000"/>
          <w:sz w:val="28"/>
        </w:rPr>
        <w:t>Руководитель субъекта контроля _______________________________ 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мая 2023 года № 91</w:t>
            </w:r>
            <w:r>
              <w:br/>
            </w:r>
            <w:r>
              <w:rPr>
                <w:rFonts w:ascii="Times New Roman"/>
                <w:b w:val="false"/>
                <w:i w:val="false"/>
                <w:color w:val="000000"/>
                <w:sz w:val="20"/>
              </w:rPr>
              <w:t>и Министр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мая 2023 года № 90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ноября 2018 года</w:t>
            </w:r>
            <w:r>
              <w:br/>
            </w:r>
            <w:r>
              <w:rPr>
                <w:rFonts w:ascii="Times New Roman"/>
                <w:b w:val="false"/>
                <w:i w:val="false"/>
                <w:color w:val="000000"/>
                <w:sz w:val="20"/>
              </w:rPr>
              <w:t>№ ҚР ДСМ-32</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ноября 2018 года № 70</w:t>
            </w:r>
          </w:p>
        </w:tc>
      </w:tr>
    </w:tbl>
    <w:bookmarkStart w:name="z3743" w:id="378"/>
    <w:p>
      <w:pPr>
        <w:spacing w:after="0"/>
        <w:ind w:left="0"/>
        <w:jc w:val="left"/>
      </w:pPr>
      <w:r>
        <w:rPr>
          <w:rFonts w:ascii="Times New Roman"/>
          <w:b/>
          <w:i w:val="false"/>
          <w:color w:val="000000"/>
        </w:rPr>
        <w:t xml:space="preserve"> Проверочный лист</w:t>
      </w:r>
    </w:p>
    <w:bookmarkEnd w:id="378"/>
    <w:p>
      <w:pPr>
        <w:spacing w:after="0"/>
        <w:ind w:left="0"/>
        <w:jc w:val="both"/>
      </w:pPr>
      <w:bookmarkStart w:name="z3744" w:id="379"/>
      <w:r>
        <w:rPr>
          <w:rFonts w:ascii="Times New Roman"/>
          <w:b w:val="false"/>
          <w:i w:val="false"/>
          <w:color w:val="000000"/>
          <w:sz w:val="28"/>
        </w:rPr>
        <w:t>
      в сфере качества оказания медицинских услуг</w:t>
      </w:r>
    </w:p>
    <w:bookmarkEnd w:id="379"/>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в соответствии со </w:t>
      </w:r>
      <w:r>
        <w:rPr>
          <w:rFonts w:ascii="Times New Roman"/>
          <w:b w:val="false"/>
          <w:i w:val="false"/>
          <w:color w:val="000000"/>
          <w:sz w:val="28"/>
        </w:rPr>
        <w:t>статьей 138</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Предпринимательского кодекса Республики Казахстан в отношении</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субъектов (объектов), оказывающих скорую медицинскую помощь и медицинскую</w:t>
      </w:r>
    </w:p>
    <w:p>
      <w:pPr>
        <w:spacing w:after="0"/>
        <w:ind w:left="0"/>
        <w:jc w:val="both"/>
      </w:pPr>
      <w:r>
        <w:rPr>
          <w:rFonts w:ascii="Times New Roman"/>
          <w:b w:val="false"/>
          <w:i w:val="false"/>
          <w:color w:val="000000"/>
          <w:sz w:val="28"/>
        </w:rPr>
        <w:t>помощь в форме медицинской авиации наименование однородной группы субъектов</w:t>
      </w:r>
    </w:p>
    <w:p>
      <w:pPr>
        <w:spacing w:after="0"/>
        <w:ind w:left="0"/>
        <w:jc w:val="both"/>
      </w:pPr>
      <w:r>
        <w:rPr>
          <w:rFonts w:ascii="Times New Roman"/>
          <w:b w:val="false"/>
          <w:i w:val="false"/>
          <w:color w:val="000000"/>
          <w:sz w:val="28"/>
        </w:rPr>
        <w:t>(объектов) контроля</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Государственный орган, назначивший проверку/профилактического контроля</w:t>
      </w:r>
    </w:p>
    <w:p>
      <w:pPr>
        <w:spacing w:after="0"/>
        <w:ind w:left="0"/>
        <w:jc w:val="both"/>
      </w:pPr>
      <w:r>
        <w:rPr>
          <w:rFonts w:ascii="Times New Roman"/>
          <w:b w:val="false"/>
          <w:i w:val="false"/>
          <w:color w:val="000000"/>
          <w:sz w:val="28"/>
        </w:rPr>
        <w:t>с посещением субъекта (объекта) контроля</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 субъекта</w:t>
      </w:r>
    </w:p>
    <w:p>
      <w:pPr>
        <w:spacing w:after="0"/>
        <w:ind w:left="0"/>
        <w:jc w:val="both"/>
      </w:pPr>
      <w:r>
        <w:rPr>
          <w:rFonts w:ascii="Times New Roman"/>
          <w:b w:val="false"/>
          <w:i w:val="false"/>
          <w:color w:val="000000"/>
          <w:sz w:val="28"/>
        </w:rPr>
        <w:t>(объекта) контроля</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 №, дата</w:t>
      </w:r>
    </w:p>
    <w:p>
      <w:pPr>
        <w:spacing w:after="0"/>
        <w:ind w:left="0"/>
        <w:jc w:val="both"/>
      </w:pPr>
      <w:r>
        <w:rPr>
          <w:rFonts w:ascii="Times New Roman"/>
          <w:b w:val="false"/>
          <w:i w:val="false"/>
          <w:color w:val="000000"/>
          <w:sz w:val="28"/>
        </w:rPr>
        <w:t>Наименование субъекта (объекта) контроля 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w:t>
      </w:r>
    </w:p>
    <w:p>
      <w:pPr>
        <w:spacing w:after="0"/>
        <w:ind w:left="0"/>
        <w:jc w:val="both"/>
      </w:pPr>
      <w:r>
        <w:rPr>
          <w:rFonts w:ascii="Times New Roman"/>
          <w:b w:val="false"/>
          <w:i w:val="false"/>
          <w:color w:val="000000"/>
          <w:sz w:val="28"/>
        </w:rPr>
        <w:t>субъекта (объекта) контроля 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подтверждающей документации об оказании медицинской помощи, входящей в гарантированный объем бесплатной медицинской помощи и (или) систему обязательного социального медицинского страхования на бесплатной основе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подтверждающей документации о соответствии проведенных лечебных и диагностических мероприятий с рекомендациями клинических протоколов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5" w:id="380"/>
          <w:p>
            <w:pPr>
              <w:spacing w:after="20"/>
              <w:ind w:left="20"/>
              <w:jc w:val="both"/>
            </w:pPr>
            <w:r>
              <w:rPr>
                <w:rFonts w:ascii="Times New Roman"/>
                <w:b w:val="false"/>
                <w:i w:val="false"/>
                <w:color w:val="000000"/>
                <w:sz w:val="20"/>
              </w:rPr>
              <w:t>
Наличие документации (внутренние приказы, положения, протоколы, анкеты, аналитические справки) о проведении клинического аудита Службой поддержки пациента и внутренней экспертизы и его оценка по следующим критериям:</w:t>
            </w:r>
          </w:p>
          <w:bookmarkEnd w:id="380"/>
          <w:p>
            <w:pPr>
              <w:spacing w:after="20"/>
              <w:ind w:left="20"/>
              <w:jc w:val="both"/>
            </w:pPr>
            <w:r>
              <w:rPr>
                <w:rFonts w:ascii="Times New Roman"/>
                <w:b w:val="false"/>
                <w:i w:val="false"/>
                <w:color w:val="000000"/>
                <w:sz w:val="20"/>
              </w:rPr>
              <w:t>
</w:t>
            </w:r>
            <w:r>
              <w:rPr>
                <w:rFonts w:ascii="Times New Roman"/>
                <w:b w:val="false"/>
                <w:i w:val="false"/>
                <w:color w:val="000000"/>
                <w:sz w:val="20"/>
              </w:rPr>
              <w:t>1) общее количество выявленных нарушений, их структура, возможные причины и пути устранения;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 количество выявленных нарушений, повлекших ухудшение состояния здоровья;</w:t>
            </w:r>
          </w:p>
          <w:p>
            <w:pPr>
              <w:spacing w:after="20"/>
              <w:ind w:left="20"/>
              <w:jc w:val="both"/>
            </w:pPr>
            <w:r>
              <w:rPr>
                <w:rFonts w:ascii="Times New Roman"/>
                <w:b w:val="false"/>
                <w:i w:val="false"/>
                <w:color w:val="000000"/>
                <w:sz w:val="20"/>
              </w:rPr>
              <w:t>
</w:t>
            </w:r>
            <w:r>
              <w:rPr>
                <w:rFonts w:ascii="Times New Roman"/>
                <w:b w:val="false"/>
                <w:i w:val="false"/>
                <w:color w:val="000000"/>
                <w:sz w:val="20"/>
              </w:rPr>
              <w:t>Службой проводится экспертиза: в организациях скорой медицинской помощи экспертиза качества медицинских услуг (помощи) не менее 10 % обслуженных вызовов за квартал, в том числе все случаи: выезда к пациенту после отказа в госпитализации медицинской организацией, оказывающей стационарную помощь; отказа от медицинской помощи с указанием возможных последствий, оформленных записью в медицинских документах, в том числе в электронной форме, подписанной пациентом либо его законным представителем, а также медицинским работником; отказа от подписания пациентом либо его законным представителем отказа от медицинской помощи, с соответствующей записью об этом в медицинской документации, в том числе в электронной форме, подписанной медицинским работником; повторных вызовов к одному и тому же пациенту по тому же заболеванию в течение суток с момента первого вызова, за исключением случаев: летальности при вызовах: смерть до прибытия бригады, смерть в присутствии бригады;</w:t>
            </w:r>
          </w:p>
          <w:p>
            <w:pPr>
              <w:spacing w:after="20"/>
              <w:ind w:left="20"/>
              <w:jc w:val="both"/>
            </w:pPr>
            <w:r>
              <w:rPr>
                <w:rFonts w:ascii="Times New Roman"/>
                <w:b w:val="false"/>
                <w:i w:val="false"/>
                <w:color w:val="000000"/>
                <w:sz w:val="20"/>
              </w:rPr>
              <w:t>
Результаты внутренней экспертизы, в том числе их сопоставление с результатами внешней экспертизы, выносятся и разбираются на заседаниях Службы, внутрибольничных комиссий, на врачебных конференциях с последующим принятием организационных решений, с целью повышения уровня знаний медицинских работников и выработки оптимальных подходов к лечебно-диагностическому процессу, которые оформляются протоколом. По результатам внутренней экспертизы руководителю медицинской организации ежемесячно Службой вносятся предложения по устранению выявленных причин и условий снижения качества оказываемых медицинских услуг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скорой медицинской помощи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 санитарного автотранспорта радиосвязью и навигационной системой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службе скорой медицинской помощи областей, городов республиканского значения и столицы автоматизированной системы управления по приему и обработке вызовов и систем, позволяющим вести мониторинг за санитарным автотранспортом посредством навигационных систем, а также системы компьютерной записи диалогов с абонентами и автоматическим определителем номера телефона, с которого поступает вызов. Хранение записей диалогов осуществляется не менее 2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региональных Call-центров (колл-центры) в составе областных станции скорой медицинской помощи и станциях скорой медицинской помощи городов республиканского значения и столицы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пяти минутной обработки вызова скорой медицинской помощи с момента его получения диспетчером, в течение которого проводится сортировка по категории срочности вызова.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времени прибытия бригады до места нахождения пациента с момента получения вызова от диспетчера согласно перечню категорий срочности вызовов скорой медицинской помощи (от 10 минут до 60 минут)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9" w:id="381"/>
          <w:p>
            <w:pPr>
              <w:spacing w:after="20"/>
              <w:ind w:left="20"/>
              <w:jc w:val="both"/>
            </w:pPr>
            <w:r>
              <w:rPr>
                <w:rFonts w:ascii="Times New Roman"/>
                <w:b w:val="false"/>
                <w:i w:val="false"/>
                <w:color w:val="000000"/>
                <w:sz w:val="20"/>
              </w:rPr>
              <w:t>
Правильное определение диспетчером ССМП вызовов по категории срочности согласно:</w:t>
            </w:r>
          </w:p>
          <w:bookmarkEnd w:id="381"/>
          <w:p>
            <w:pPr>
              <w:spacing w:after="20"/>
              <w:ind w:left="20"/>
              <w:jc w:val="both"/>
            </w:pPr>
            <w:r>
              <w:rPr>
                <w:rFonts w:ascii="Times New Roman"/>
                <w:b w:val="false"/>
                <w:i w:val="false"/>
                <w:color w:val="000000"/>
                <w:sz w:val="20"/>
              </w:rPr>
              <w:t>
</w:t>
            </w:r>
            <w:r>
              <w:rPr>
                <w:rFonts w:ascii="Times New Roman"/>
                <w:b w:val="false"/>
                <w:i w:val="false"/>
                <w:color w:val="000000"/>
                <w:sz w:val="20"/>
              </w:rPr>
              <w:t>1) вызов 1 (первой) категории срочности – состояние пациента, представляющее непосредственную угрозу жизни, требующее оказания немедленной медицинской помощи;</w:t>
            </w:r>
          </w:p>
          <w:p>
            <w:pPr>
              <w:spacing w:after="20"/>
              <w:ind w:left="20"/>
              <w:jc w:val="both"/>
            </w:pPr>
            <w:r>
              <w:rPr>
                <w:rFonts w:ascii="Times New Roman"/>
                <w:b w:val="false"/>
                <w:i w:val="false"/>
                <w:color w:val="000000"/>
                <w:sz w:val="20"/>
              </w:rPr>
              <w:t>
</w:t>
            </w:r>
            <w:r>
              <w:rPr>
                <w:rFonts w:ascii="Times New Roman"/>
                <w:b w:val="false"/>
                <w:i w:val="false"/>
                <w:color w:val="000000"/>
                <w:sz w:val="20"/>
              </w:rPr>
              <w:t>2) вызов 2 (второй) категории срочности – состояние пациента, представляющее потенциальную угрозу жизни без оказания медицинской помощи;</w:t>
            </w:r>
          </w:p>
          <w:p>
            <w:pPr>
              <w:spacing w:after="20"/>
              <w:ind w:left="20"/>
              <w:jc w:val="both"/>
            </w:pPr>
            <w:r>
              <w:rPr>
                <w:rFonts w:ascii="Times New Roman"/>
                <w:b w:val="false"/>
                <w:i w:val="false"/>
                <w:color w:val="000000"/>
                <w:sz w:val="20"/>
              </w:rPr>
              <w:t>
</w:t>
            </w:r>
            <w:r>
              <w:rPr>
                <w:rFonts w:ascii="Times New Roman"/>
                <w:b w:val="false"/>
                <w:i w:val="false"/>
                <w:color w:val="000000"/>
                <w:sz w:val="20"/>
              </w:rPr>
              <w:t>3) вызов 3 (третьей) категории срочности – состояние пациента, представляющую потенциальную угрозу для здоровья без оказания медицинской помощи;</w:t>
            </w:r>
          </w:p>
          <w:p>
            <w:pPr>
              <w:spacing w:after="20"/>
              <w:ind w:left="20"/>
              <w:jc w:val="both"/>
            </w:pPr>
            <w:r>
              <w:rPr>
                <w:rFonts w:ascii="Times New Roman"/>
                <w:b w:val="false"/>
                <w:i w:val="false"/>
                <w:color w:val="000000"/>
                <w:sz w:val="20"/>
              </w:rPr>
              <w:t>
4) вызов 4 (четвертой) категории срочности – состояние пациента, вызванное острым заболеванием или обострением хронического заболевания, без внезапных и выраженных нарушений органов и систем, при отсутствии непосредственной и потенциальной угрозы жизни и здоровью пациента.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3" w:id="382"/>
          <w:p>
            <w:pPr>
              <w:spacing w:after="20"/>
              <w:ind w:left="20"/>
              <w:jc w:val="both"/>
            </w:pPr>
            <w:r>
              <w:rPr>
                <w:rFonts w:ascii="Times New Roman"/>
                <w:b w:val="false"/>
                <w:i w:val="false"/>
                <w:color w:val="000000"/>
                <w:sz w:val="20"/>
              </w:rPr>
              <w:t>
Принятие фельдшером или врачом бригады ССМП или отделения СМП при организации ПМСП одно из следующих решений по результатам данных осмотра, инструментальной диагностики, динамики состояния пациента на фоне или после проведенных лечебных мероприятий, в соответствии с предварительным диагнозом, отражающим причины данного состояния,:</w:t>
            </w:r>
          </w:p>
          <w:bookmarkEnd w:id="382"/>
          <w:p>
            <w:pPr>
              <w:spacing w:after="20"/>
              <w:ind w:left="20"/>
              <w:jc w:val="both"/>
            </w:pPr>
            <w:r>
              <w:rPr>
                <w:rFonts w:ascii="Times New Roman"/>
                <w:b w:val="false"/>
                <w:i w:val="false"/>
                <w:color w:val="000000"/>
                <w:sz w:val="20"/>
              </w:rPr>
              <w:t>
</w:t>
            </w:r>
            <w:r>
              <w:rPr>
                <w:rFonts w:ascii="Times New Roman"/>
                <w:b w:val="false"/>
                <w:i w:val="false"/>
                <w:color w:val="000000"/>
                <w:sz w:val="20"/>
              </w:rPr>
              <w:t>- транспортировка пациента в медицинскую организацию, оказывающую стационарную помощь (далее – стационар);</w:t>
            </w:r>
          </w:p>
          <w:p>
            <w:pPr>
              <w:spacing w:after="20"/>
              <w:ind w:left="20"/>
              <w:jc w:val="both"/>
            </w:pPr>
            <w:r>
              <w:rPr>
                <w:rFonts w:ascii="Times New Roman"/>
                <w:b w:val="false"/>
                <w:i w:val="false"/>
                <w:color w:val="000000"/>
                <w:sz w:val="20"/>
              </w:rPr>
              <w:t>
</w:t>
            </w:r>
            <w:r>
              <w:rPr>
                <w:rFonts w:ascii="Times New Roman"/>
                <w:b w:val="false"/>
                <w:i w:val="false"/>
                <w:color w:val="000000"/>
                <w:sz w:val="20"/>
              </w:rPr>
              <w:t>- пациент оставлен на месте вызова;</w:t>
            </w:r>
          </w:p>
          <w:p>
            <w:pPr>
              <w:spacing w:after="20"/>
              <w:ind w:left="20"/>
              <w:jc w:val="both"/>
            </w:pPr>
            <w:r>
              <w:rPr>
                <w:rFonts w:ascii="Times New Roman"/>
                <w:b w:val="false"/>
                <w:i w:val="false"/>
                <w:color w:val="000000"/>
                <w:sz w:val="20"/>
              </w:rPr>
              <w:t>
- пациент оставлен на дому (по месту проживания)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медицинских рекомендаций для дальнейшего обращения в организацию ПМСП (по месту жительства или прикрепления в случае оставления пациента, не нуждающегося в госпитализации, на месте вызова или на дому, бригадой ССМП или отделения СМП при организации ПМСП предоставляются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сигнального листа для пациента в случае заболевания пациента и необходимости его посещения на дому участковым врачом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фиксирования следующих данных при поступлении вызова в диспетчерскую службу станции скорой медицинской помощи:</w:t>
            </w:r>
          </w:p>
          <w:p>
            <w:pPr>
              <w:spacing w:after="20"/>
              <w:ind w:left="20"/>
              <w:jc w:val="both"/>
            </w:pPr>
            <w:r>
              <w:rPr>
                <w:rFonts w:ascii="Times New Roman"/>
                <w:b w:val="false"/>
                <w:i w:val="false"/>
                <w:color w:val="000000"/>
                <w:sz w:val="20"/>
              </w:rPr>
              <w:t>1) фамилия, имя, отчества (при его наличии), возраст и пол пациента;</w:t>
            </w:r>
          </w:p>
          <w:p>
            <w:pPr>
              <w:spacing w:after="20"/>
              <w:ind w:left="20"/>
              <w:jc w:val="both"/>
            </w:pPr>
            <w:r>
              <w:rPr>
                <w:rFonts w:ascii="Times New Roman"/>
                <w:b w:val="false"/>
                <w:i w:val="false"/>
                <w:color w:val="000000"/>
                <w:sz w:val="20"/>
              </w:rPr>
              <w:t>2) данные по состоянию пациента и обстоятельства несчастного случая, травмы или заболевания;</w:t>
            </w:r>
          </w:p>
          <w:p>
            <w:pPr>
              <w:spacing w:after="20"/>
              <w:ind w:left="20"/>
              <w:jc w:val="both"/>
            </w:pPr>
            <w:r>
              <w:rPr>
                <w:rFonts w:ascii="Times New Roman"/>
                <w:b w:val="false"/>
                <w:i w:val="false"/>
                <w:color w:val="000000"/>
                <w:sz w:val="20"/>
              </w:rPr>
              <w:t>3) адрес и телефон, а также ориентировочные данные по проезду к месту нахождения пациента.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6" w:id="383"/>
          <w:p>
            <w:pPr>
              <w:spacing w:after="20"/>
              <w:ind w:left="20"/>
              <w:jc w:val="both"/>
            </w:pPr>
            <w:r>
              <w:rPr>
                <w:rFonts w:ascii="Times New Roman"/>
                <w:b w:val="false"/>
                <w:i w:val="false"/>
                <w:color w:val="000000"/>
                <w:sz w:val="20"/>
              </w:rPr>
              <w:t>
Соблюдение времени прибытия фельдшерских и специализированных (врачебных) бригад до места нахождения пациента с момента получения вызова от диспетчера станции скорой медицинской помощи с учетом категории срочности:</w:t>
            </w:r>
          </w:p>
          <w:bookmarkEnd w:id="38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1 категория срочности – до десяти минут; </w:t>
            </w:r>
          </w:p>
          <w:p>
            <w:pPr>
              <w:spacing w:after="20"/>
              <w:ind w:left="20"/>
              <w:jc w:val="both"/>
            </w:pPr>
            <w:r>
              <w:rPr>
                <w:rFonts w:ascii="Times New Roman"/>
                <w:b w:val="false"/>
                <w:i w:val="false"/>
                <w:color w:val="000000"/>
                <w:sz w:val="20"/>
              </w:rPr>
              <w:t>
</w:t>
            </w:r>
            <w:r>
              <w:rPr>
                <w:rFonts w:ascii="Times New Roman"/>
                <w:b w:val="false"/>
                <w:i w:val="false"/>
                <w:color w:val="000000"/>
                <w:sz w:val="20"/>
              </w:rPr>
              <w:t>2) 2 категория срочности – до пятнадцати минут;</w:t>
            </w:r>
          </w:p>
          <w:p>
            <w:pPr>
              <w:spacing w:after="20"/>
              <w:ind w:left="20"/>
              <w:jc w:val="both"/>
            </w:pPr>
            <w:r>
              <w:rPr>
                <w:rFonts w:ascii="Times New Roman"/>
                <w:b w:val="false"/>
                <w:i w:val="false"/>
                <w:color w:val="000000"/>
                <w:sz w:val="20"/>
              </w:rPr>
              <w:t>
</w:t>
            </w:r>
            <w:r>
              <w:rPr>
                <w:rFonts w:ascii="Times New Roman"/>
                <w:b w:val="false"/>
                <w:i w:val="false"/>
                <w:color w:val="000000"/>
                <w:sz w:val="20"/>
              </w:rPr>
              <w:t>3) 3 категория срочности - до тридцати минут;</w:t>
            </w:r>
          </w:p>
          <w:p>
            <w:pPr>
              <w:spacing w:after="20"/>
              <w:ind w:left="20"/>
              <w:jc w:val="both"/>
            </w:pPr>
            <w:r>
              <w:rPr>
                <w:rFonts w:ascii="Times New Roman"/>
                <w:b w:val="false"/>
                <w:i w:val="false"/>
                <w:color w:val="000000"/>
                <w:sz w:val="20"/>
              </w:rPr>
              <w:t>
4) 4 категория срочности - до шестидесяти минут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информирования диспетчера ССМП приемного отделения стационара о доставке пациента в случае принятия решения бригадой ССМП или отделения СМП при организации ПМСП о транспортировке пациента в стационар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минимального перечня медицинских изделий санитарного транспорта станции скорой медицинской помощи по классам А, В и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медицинской помощи в форме медицинской авиации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задание на санитарный полет по форме № 090/у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подтверждающей документации о проведении мобильной бригадой медицинской авиации при транспортировке пациента (ов) на постоянной основе оценку состояния и лечение пациента (ов) по соответствующим клиническим протоколам диагностики и лечения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оснований для предоставления медицинской помощи в форме медицинской авиации (выписка из медицинской карты пациента, нуждающегося в медицинской помощи в форме медицинской авиации; заявка врача-координатора отделения медицинской авиации диспетчеру Координирующей организации; в экстренных случаях устное поручение уполномоченного органа, с письменным подтверждением; вызов от службы СМП и других экстренных служб)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согласования диспетчером Координирующей организации состава мобильной бригады медицинской авиации и привлеченного квалифицированного (ых) профильного (ых) специалиста (специалистов) из медицинских организаций региона с получением их информированного согласия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Координирующей организации утвержденного субъектами здравоохранения и организациями медицинского образования графика квалифицированных специалистов по оказанию медицинской помощи в форме медицинской авиации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0" w:id="384"/>
          <w:p>
            <w:pPr>
              <w:spacing w:after="20"/>
              <w:ind w:left="20"/>
              <w:jc w:val="both"/>
            </w:pPr>
            <w:r>
              <w:rPr>
                <w:rFonts w:ascii="Times New Roman"/>
                <w:b w:val="false"/>
                <w:i w:val="false"/>
                <w:color w:val="000000"/>
                <w:sz w:val="20"/>
              </w:rPr>
              <w:t xml:space="preserve">
 Наличие информированного согласия пациента (ов) на оказание медицинской помощи в форме медицинской авиации при его транспортировке. </w:t>
            </w:r>
          </w:p>
          <w:bookmarkEnd w:id="384"/>
          <w:p>
            <w:pPr>
              <w:spacing w:after="20"/>
              <w:ind w:left="20"/>
              <w:jc w:val="both"/>
            </w:pPr>
            <w:r>
              <w:rPr>
                <w:rFonts w:ascii="Times New Roman"/>
                <w:b w:val="false"/>
                <w:i w:val="false"/>
                <w:color w:val="000000"/>
                <w:sz w:val="20"/>
              </w:rPr>
              <w:t>
В отношении несовершеннолетних и граждан, признанных судом недееспособными, согласие предоставляют их законные представители. Оказание медицинской помощи пациентам, находящимся в бессознательном состоянии, принимается решением консилиума или врачом медицинской организации региона, или мобильной бригадой медицинской авиации, или квалифицированным специалистом с уведомлением в произвольной форме должностных лиц медицинской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761" w:id="385"/>
      <w:r>
        <w:rPr>
          <w:rFonts w:ascii="Times New Roman"/>
          <w:b w:val="false"/>
          <w:i w:val="false"/>
          <w:color w:val="000000"/>
          <w:sz w:val="28"/>
        </w:rPr>
        <w:t>
      Должностное (ые) лицо (а) ____________________________________ ____________</w:t>
      </w:r>
    </w:p>
    <w:bookmarkEnd w:id="385"/>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p>
      <w:pPr>
        <w:spacing w:after="0"/>
        <w:ind w:left="0"/>
        <w:jc w:val="both"/>
      </w:pPr>
      <w:r>
        <w:rPr>
          <w:rFonts w:ascii="Times New Roman"/>
          <w:b w:val="false"/>
          <w:i w:val="false"/>
          <w:color w:val="000000"/>
          <w:sz w:val="28"/>
        </w:rPr>
        <w:t>Руководитель субъекта контроля _______________________________ 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мая 2023 года № 91</w:t>
            </w:r>
            <w:r>
              <w:br/>
            </w:r>
            <w:r>
              <w:rPr>
                <w:rFonts w:ascii="Times New Roman"/>
                <w:b w:val="false"/>
                <w:i w:val="false"/>
                <w:color w:val="000000"/>
                <w:sz w:val="20"/>
              </w:rPr>
              <w:t>и Министр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мая 2023 года № 90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ноября 2018 года</w:t>
            </w:r>
            <w:r>
              <w:br/>
            </w:r>
            <w:r>
              <w:rPr>
                <w:rFonts w:ascii="Times New Roman"/>
                <w:b w:val="false"/>
                <w:i w:val="false"/>
                <w:color w:val="000000"/>
                <w:sz w:val="20"/>
              </w:rPr>
              <w:t>№ ҚР ДСМ-32</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ноября 2018 года № 70</w:t>
            </w:r>
          </w:p>
        </w:tc>
      </w:tr>
    </w:tbl>
    <w:bookmarkStart w:name="z3764" w:id="386"/>
    <w:p>
      <w:pPr>
        <w:spacing w:after="0"/>
        <w:ind w:left="0"/>
        <w:jc w:val="left"/>
      </w:pPr>
      <w:r>
        <w:rPr>
          <w:rFonts w:ascii="Times New Roman"/>
          <w:b/>
          <w:i w:val="false"/>
          <w:color w:val="000000"/>
        </w:rPr>
        <w:t xml:space="preserve"> Проверочный лист</w:t>
      </w:r>
    </w:p>
    <w:bookmarkEnd w:id="386"/>
    <w:p>
      <w:pPr>
        <w:spacing w:after="0"/>
        <w:ind w:left="0"/>
        <w:jc w:val="both"/>
      </w:pPr>
      <w:bookmarkStart w:name="z3765" w:id="387"/>
      <w:r>
        <w:rPr>
          <w:rFonts w:ascii="Times New Roman"/>
          <w:b w:val="false"/>
          <w:i w:val="false"/>
          <w:color w:val="000000"/>
          <w:sz w:val="28"/>
        </w:rPr>
        <w:t>
      в сфере качества оказания медицинских услуг</w:t>
      </w:r>
    </w:p>
    <w:bookmarkEnd w:id="387"/>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в соответствии со </w:t>
      </w:r>
      <w:r>
        <w:rPr>
          <w:rFonts w:ascii="Times New Roman"/>
          <w:b w:val="false"/>
          <w:i w:val="false"/>
          <w:color w:val="000000"/>
          <w:sz w:val="28"/>
        </w:rPr>
        <w:t>статьей 138</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Предпринимательского кодекса Республики Казахстан в отношении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субъектов (объектов), осуществляющих деятельность в сфере профилактики</w:t>
      </w:r>
    </w:p>
    <w:p>
      <w:pPr>
        <w:spacing w:after="0"/>
        <w:ind w:left="0"/>
        <w:jc w:val="both"/>
      </w:pPr>
      <w:r>
        <w:rPr>
          <w:rFonts w:ascii="Times New Roman"/>
          <w:b w:val="false"/>
          <w:i w:val="false"/>
          <w:color w:val="000000"/>
          <w:sz w:val="28"/>
        </w:rPr>
        <w:t>ВИЧ-инфекции наименование однородной группы субъектов (объектов) контроля</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Государственный орган, назначивший проверку/профилактического контроля</w:t>
      </w:r>
    </w:p>
    <w:p>
      <w:pPr>
        <w:spacing w:after="0"/>
        <w:ind w:left="0"/>
        <w:jc w:val="both"/>
      </w:pPr>
      <w:r>
        <w:rPr>
          <w:rFonts w:ascii="Times New Roman"/>
          <w:b w:val="false"/>
          <w:i w:val="false"/>
          <w:color w:val="000000"/>
          <w:sz w:val="28"/>
        </w:rPr>
        <w:t>с посещением субъекта (объекта) контроля</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 субъекта</w:t>
      </w:r>
    </w:p>
    <w:p>
      <w:pPr>
        <w:spacing w:after="0"/>
        <w:ind w:left="0"/>
        <w:jc w:val="both"/>
      </w:pPr>
      <w:r>
        <w:rPr>
          <w:rFonts w:ascii="Times New Roman"/>
          <w:b w:val="false"/>
          <w:i w:val="false"/>
          <w:color w:val="000000"/>
          <w:sz w:val="28"/>
        </w:rPr>
        <w:t>(объекта) контроля</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 №, дата</w:t>
      </w:r>
    </w:p>
    <w:p>
      <w:pPr>
        <w:spacing w:after="0"/>
        <w:ind w:left="0"/>
        <w:jc w:val="both"/>
      </w:pPr>
      <w:r>
        <w:rPr>
          <w:rFonts w:ascii="Times New Roman"/>
          <w:b w:val="false"/>
          <w:i w:val="false"/>
          <w:color w:val="000000"/>
          <w:sz w:val="28"/>
        </w:rPr>
        <w:t>Наименование субъекта (объекта) контроля 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w:t>
      </w:r>
    </w:p>
    <w:p>
      <w:pPr>
        <w:spacing w:after="0"/>
        <w:ind w:left="0"/>
        <w:jc w:val="both"/>
      </w:pPr>
      <w:r>
        <w:rPr>
          <w:rFonts w:ascii="Times New Roman"/>
          <w:b w:val="false"/>
          <w:i w:val="false"/>
          <w:color w:val="000000"/>
          <w:sz w:val="28"/>
        </w:rPr>
        <w:t>субъекта (объекта) контроля 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подтверждающей документации об оказании медицинской помощи, входящей в гарантированный объем бесплатной медицинской помощи и (или) систему обязательного социального медицинского страхования на бесплатной основе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6" w:id="388"/>
          <w:p>
            <w:pPr>
              <w:spacing w:after="20"/>
              <w:ind w:left="20"/>
              <w:jc w:val="both"/>
            </w:pPr>
            <w:r>
              <w:rPr>
                <w:rFonts w:ascii="Times New Roman"/>
                <w:b w:val="false"/>
                <w:i w:val="false"/>
                <w:color w:val="000000"/>
                <w:sz w:val="20"/>
              </w:rPr>
              <w:t>
Проведение обследования методом экспресс-тестирования с регистрацией в журнале исследований на ВИЧ методом экспресс тестирования.</w:t>
            </w:r>
          </w:p>
          <w:bookmarkEnd w:id="388"/>
          <w:p>
            <w:pPr>
              <w:spacing w:after="20"/>
              <w:ind w:left="20"/>
              <w:jc w:val="both"/>
            </w:pPr>
            <w:r>
              <w:rPr>
                <w:rFonts w:ascii="Times New Roman"/>
                <w:b w:val="false"/>
                <w:i w:val="false"/>
                <w:color w:val="000000"/>
                <w:sz w:val="20"/>
              </w:rPr>
              <w:t>
В случае положительного результата экспресс-теста при информированном согласии тестируемого лица и наличии документа, удостоверяющего личность, проводится обследование на ВИЧ-инфекцию в соответствии с порядком проведения диагностики ВИЧ-инфекции у взрослых и детей старше 18 месяцев.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уведомления организацией здравоохранения, выявившие при медицинском обследовании факт ВИЧ-инфекции у обследуемого о полученном результате, о необходимости соблюдения мер предосторожности, направленных на охрану собственного здоровья и здоровья окружающих, а также предупреждение об административной и уголовной ответственности за уклонение от лечения и заражение других лиц с подписанием пациентом листа конфиденциального собеседования с лицом, инфицированным ВИЧ согласно форме № 095/у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7" w:id="389"/>
          <w:p>
            <w:pPr>
              <w:spacing w:after="20"/>
              <w:ind w:left="20"/>
              <w:jc w:val="both"/>
            </w:pPr>
            <w:r>
              <w:rPr>
                <w:rFonts w:ascii="Times New Roman"/>
                <w:b w:val="false"/>
                <w:i w:val="false"/>
                <w:color w:val="000000"/>
                <w:sz w:val="20"/>
              </w:rPr>
              <w:t>
Наличие подтверждающей документации о соблюдении сроков выдачи отрицательных результатов.</w:t>
            </w:r>
          </w:p>
          <w:bookmarkEnd w:id="389"/>
          <w:p>
            <w:pPr>
              <w:spacing w:after="20"/>
              <w:ind w:left="20"/>
              <w:jc w:val="both"/>
            </w:pPr>
            <w:r>
              <w:rPr>
                <w:rFonts w:ascii="Times New Roman"/>
                <w:b w:val="false"/>
                <w:i w:val="false"/>
                <w:color w:val="000000"/>
                <w:sz w:val="20"/>
              </w:rPr>
              <w:t>
Отрицательный результат обследуемый получает по месту забора крови при предъявлении документа, удостоверяющего личность или электронного документа из сервиса цифровых документов в течение 3 (трех) рабочих дней с момента поступления образца крови для исследования в лабораторию.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8" w:id="390"/>
          <w:p>
            <w:pPr>
              <w:spacing w:after="20"/>
              <w:ind w:left="20"/>
              <w:jc w:val="both"/>
            </w:pPr>
            <w:r>
              <w:rPr>
                <w:rFonts w:ascii="Times New Roman"/>
                <w:b w:val="false"/>
                <w:i w:val="false"/>
                <w:color w:val="000000"/>
                <w:sz w:val="20"/>
              </w:rPr>
              <w:t>
Наличие подтверждающей документации о соблюдении сроков направления образцов сыворотки в РГОЗ.</w:t>
            </w:r>
          </w:p>
          <w:bookmarkEnd w:id="390"/>
          <w:p>
            <w:pPr>
              <w:spacing w:after="20"/>
              <w:ind w:left="20"/>
              <w:jc w:val="both"/>
            </w:pPr>
            <w:r>
              <w:rPr>
                <w:rFonts w:ascii="Times New Roman"/>
                <w:b w:val="false"/>
                <w:i w:val="false"/>
                <w:color w:val="000000"/>
                <w:sz w:val="20"/>
              </w:rPr>
              <w:t>
При получении двух положительных результатов исследований образец сыворотки объемом не менее 1 (одного) мл направляется в лабораторию РГОЗ для проведения подтверждающих исследований в срок не позднее трех рабочих дней с момента последней постановки.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9" w:id="391"/>
          <w:p>
            <w:pPr>
              <w:spacing w:after="20"/>
              <w:ind w:left="20"/>
              <w:jc w:val="both"/>
            </w:pPr>
            <w:r>
              <w:rPr>
                <w:rFonts w:ascii="Times New Roman"/>
                <w:b w:val="false"/>
                <w:i w:val="false"/>
                <w:color w:val="000000"/>
                <w:sz w:val="20"/>
              </w:rPr>
              <w:t>
Наличие подтверждающей документации о соблюдении сроков повторного обследования при сомнительном результате.</w:t>
            </w:r>
          </w:p>
          <w:bookmarkEnd w:id="391"/>
          <w:p>
            <w:pPr>
              <w:spacing w:after="20"/>
              <w:ind w:left="20"/>
              <w:jc w:val="both"/>
            </w:pPr>
            <w:r>
              <w:rPr>
                <w:rFonts w:ascii="Times New Roman"/>
                <w:b w:val="false"/>
                <w:i w:val="false"/>
                <w:color w:val="000000"/>
                <w:sz w:val="20"/>
              </w:rPr>
              <w:t>
</w:t>
            </w:r>
            <w:r>
              <w:rPr>
                <w:rFonts w:ascii="Times New Roman"/>
                <w:b w:val="false"/>
                <w:i w:val="false"/>
                <w:color w:val="000000"/>
                <w:sz w:val="20"/>
              </w:rPr>
              <w:t>При получении противоречивых результатов исследований, результат считается сомнительным. Через 14 (четырнадцать) календарных дней проводится повторный забор крови и исследование на ВИЧ-инфекцию, согласно первому этапу проведения диагностики ВИЧ-инфекции у взрослых (РГОЗ информацию о сомнительном результате на ВИЧ-инфекцию передает в территориальную государственную организацию здравоохранения, осуществляющую деятельность в сфере профилактики ВИЧ-инфекции, для повторного обследования на ВИЧ-инфекцию).</w:t>
            </w:r>
          </w:p>
          <w:p>
            <w:pPr>
              <w:spacing w:after="20"/>
              <w:ind w:left="20"/>
              <w:jc w:val="both"/>
            </w:pPr>
            <w:r>
              <w:rPr>
                <w:rFonts w:ascii="Times New Roman"/>
                <w:b w:val="false"/>
                <w:i w:val="false"/>
                <w:color w:val="000000"/>
                <w:sz w:val="20"/>
              </w:rPr>
              <w:t>
При получении повторного сомнительного результата на ВИЧ-инфекцию через 14 (четырнадцать) календарных дней, проводятся дополнительные исследования с применением других серологических тестов. Отрицательный результат выдается по двум отрицательным результатам из трех проведенных исследований. Положительный результат выдается по двум положительным результатам из трех проведенных исследований. В случае обследования беременных дополнительно используются молекулярно-биологические тесты (количественное определение рибонуклеиновой кислоты ВИЧ с чувствительностью теста не более 50 копий/мл или определение провирусной дезоксирибонуклеиновой кислоты 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1" w:id="392"/>
          <w:p>
            <w:pPr>
              <w:spacing w:after="20"/>
              <w:ind w:left="20"/>
              <w:jc w:val="both"/>
            </w:pPr>
            <w:r>
              <w:rPr>
                <w:rFonts w:ascii="Times New Roman"/>
                <w:b w:val="false"/>
                <w:i w:val="false"/>
                <w:color w:val="000000"/>
                <w:sz w:val="20"/>
              </w:rPr>
              <w:t>
Наличие дотестового и послетестового консультирования.</w:t>
            </w:r>
          </w:p>
          <w:bookmarkEnd w:id="392"/>
          <w:p>
            <w:pPr>
              <w:spacing w:after="20"/>
              <w:ind w:left="20"/>
              <w:jc w:val="both"/>
            </w:pPr>
            <w:r>
              <w:rPr>
                <w:rFonts w:ascii="Times New Roman"/>
                <w:b w:val="false"/>
                <w:i w:val="false"/>
                <w:color w:val="000000"/>
                <w:sz w:val="20"/>
              </w:rPr>
              <w:t>
</w:t>
            </w:r>
            <w:r>
              <w:rPr>
                <w:rFonts w:ascii="Times New Roman"/>
                <w:b w:val="false"/>
                <w:i w:val="false"/>
                <w:color w:val="000000"/>
                <w:sz w:val="20"/>
              </w:rPr>
              <w:t>Дотестовое консультирование предоставляется через средства наглядной агитации, которые демонстрируются в местах ожидания.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Дотестовое консультирование включает:</w:t>
            </w:r>
          </w:p>
          <w:p>
            <w:pPr>
              <w:spacing w:after="20"/>
              <w:ind w:left="20"/>
              <w:jc w:val="both"/>
            </w:pPr>
            <w:r>
              <w:rPr>
                <w:rFonts w:ascii="Times New Roman"/>
                <w:b w:val="false"/>
                <w:i w:val="false"/>
                <w:color w:val="000000"/>
                <w:sz w:val="20"/>
              </w:rPr>
              <w:t>
</w:t>
            </w:r>
            <w:r>
              <w:rPr>
                <w:rFonts w:ascii="Times New Roman"/>
                <w:b w:val="false"/>
                <w:i w:val="false"/>
                <w:color w:val="000000"/>
                <w:sz w:val="20"/>
              </w:rPr>
              <w:t>1) информацию о пользе обследования на ВИЧ-инфекцию, путях передачи и значении ВИЧ-положительного и ВИЧ-отрицательного результатов теста;</w:t>
            </w:r>
          </w:p>
          <w:p>
            <w:pPr>
              <w:spacing w:after="20"/>
              <w:ind w:left="20"/>
              <w:jc w:val="both"/>
            </w:pPr>
            <w:r>
              <w:rPr>
                <w:rFonts w:ascii="Times New Roman"/>
                <w:b w:val="false"/>
                <w:i w:val="false"/>
                <w:color w:val="000000"/>
                <w:sz w:val="20"/>
              </w:rPr>
              <w:t>
</w:t>
            </w:r>
            <w:r>
              <w:rPr>
                <w:rFonts w:ascii="Times New Roman"/>
                <w:b w:val="false"/>
                <w:i w:val="false"/>
                <w:color w:val="000000"/>
                <w:sz w:val="20"/>
              </w:rPr>
              <w:t>2) разъяснение об имеющихся услугах в случае ВИЧ-положительного диагноза, включая разъяснение о бесплатном получении антиретровирусной терапии;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краткое описание методов профилактики и обследования партнера при положительном результате теста на ВИЧ-инфекцию;</w:t>
            </w:r>
          </w:p>
          <w:p>
            <w:pPr>
              <w:spacing w:after="20"/>
              <w:ind w:left="20"/>
              <w:jc w:val="both"/>
            </w:pPr>
            <w:r>
              <w:rPr>
                <w:rFonts w:ascii="Times New Roman"/>
                <w:b w:val="false"/>
                <w:i w:val="false"/>
                <w:color w:val="000000"/>
                <w:sz w:val="20"/>
              </w:rPr>
              <w:t>
</w:t>
            </w:r>
            <w:r>
              <w:rPr>
                <w:rFonts w:ascii="Times New Roman"/>
                <w:b w:val="false"/>
                <w:i w:val="false"/>
                <w:color w:val="000000"/>
                <w:sz w:val="20"/>
              </w:rPr>
              <w:t>4) гарантию конфиденциальности результатов теста.</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послетестового консультирования обследованных.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Послетестовое консультирование включает:</w:t>
            </w:r>
          </w:p>
          <w:p>
            <w:pPr>
              <w:spacing w:after="20"/>
              <w:ind w:left="20"/>
              <w:jc w:val="both"/>
            </w:pPr>
            <w:r>
              <w:rPr>
                <w:rFonts w:ascii="Times New Roman"/>
                <w:b w:val="false"/>
                <w:i w:val="false"/>
                <w:color w:val="000000"/>
                <w:sz w:val="20"/>
              </w:rPr>
              <w:t>
</w:t>
            </w:r>
            <w:r>
              <w:rPr>
                <w:rFonts w:ascii="Times New Roman"/>
                <w:b w:val="false"/>
                <w:i w:val="false"/>
                <w:color w:val="000000"/>
                <w:sz w:val="20"/>
              </w:rPr>
              <w:t>1) сообщение пациенту результата тестирования и значения результата;</w:t>
            </w:r>
          </w:p>
          <w:p>
            <w:pPr>
              <w:spacing w:after="20"/>
              <w:ind w:left="20"/>
              <w:jc w:val="both"/>
            </w:pPr>
            <w:r>
              <w:rPr>
                <w:rFonts w:ascii="Times New Roman"/>
                <w:b w:val="false"/>
                <w:i w:val="false"/>
                <w:color w:val="000000"/>
                <w:sz w:val="20"/>
              </w:rPr>
              <w:t>
</w:t>
            </w:r>
            <w:r>
              <w:rPr>
                <w:rFonts w:ascii="Times New Roman"/>
                <w:b w:val="false"/>
                <w:i w:val="false"/>
                <w:color w:val="000000"/>
                <w:sz w:val="20"/>
              </w:rPr>
              <w:t>2) информирование о возможном нахождении в серонегативном окне (при неопределенном или отрицательном результате) и необходимости повторного обследования на ВИЧ–инфекцию;</w:t>
            </w:r>
          </w:p>
          <w:p>
            <w:pPr>
              <w:spacing w:after="20"/>
              <w:ind w:left="20"/>
              <w:jc w:val="both"/>
            </w:pPr>
            <w:r>
              <w:rPr>
                <w:rFonts w:ascii="Times New Roman"/>
                <w:b w:val="false"/>
                <w:i w:val="false"/>
                <w:color w:val="000000"/>
                <w:sz w:val="20"/>
              </w:rPr>
              <w:t>
</w:t>
            </w:r>
            <w:r>
              <w:rPr>
                <w:rFonts w:ascii="Times New Roman"/>
                <w:b w:val="false"/>
                <w:i w:val="false"/>
                <w:color w:val="000000"/>
                <w:sz w:val="20"/>
              </w:rPr>
              <w:t>3) разъяснение возможностей снижения риска инфицирования за счет изменения поведения;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информирование о возможностях дополнительной медицинской помощи для ключевых групп населения, психо-социальной помощи;</w:t>
            </w:r>
          </w:p>
          <w:p>
            <w:pPr>
              <w:spacing w:after="20"/>
              <w:ind w:left="20"/>
              <w:jc w:val="both"/>
            </w:pPr>
            <w:r>
              <w:rPr>
                <w:rFonts w:ascii="Times New Roman"/>
                <w:b w:val="false"/>
                <w:i w:val="false"/>
                <w:color w:val="000000"/>
                <w:sz w:val="20"/>
              </w:rPr>
              <w:t>
5) психологическую помощь и поддержку.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организацией здравоохранения, осуществляющей деятельность в сфере профилактики ВИЧ-инфекции в территориальный государственный орган в сфере санитарно-эпидемиологического благополучия экстренного извещения по форме № 034/у на каждый случай ВИЧ-инфекции, предположительно связанный с оказанием медицинской помощи (внутрибольничный)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4" w:id="393"/>
          <w:p>
            <w:pPr>
              <w:spacing w:after="20"/>
              <w:ind w:left="20"/>
              <w:jc w:val="both"/>
            </w:pPr>
            <w:r>
              <w:rPr>
                <w:rFonts w:ascii="Times New Roman"/>
                <w:b w:val="false"/>
                <w:i w:val="false"/>
                <w:color w:val="000000"/>
                <w:sz w:val="20"/>
              </w:rPr>
              <w:t>
Наличие Листа конфиденциального собеседования с лицом, инфицированным ВИЧ, Формы № 095/у, которая включает: согласие на внесение персональных данных в электронные</w:t>
            </w:r>
          </w:p>
          <w:bookmarkEnd w:id="393"/>
          <w:p>
            <w:pPr>
              <w:spacing w:after="20"/>
              <w:ind w:left="20"/>
              <w:jc w:val="both"/>
            </w:pPr>
            <w:r>
              <w:rPr>
                <w:rFonts w:ascii="Times New Roman"/>
                <w:b w:val="false"/>
                <w:i w:val="false"/>
                <w:color w:val="000000"/>
                <w:sz w:val="20"/>
              </w:rPr>
              <w:t>
информационные ресурсы .При отказе на ввод персональных данных в систему ЭС, вносятся данные, которые включают номер иммунного блотинга (далее – ИБ), дату ИБ, инициалы, дата рождения, данные эпидемиологического анамнеза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и оценка охвата ключевых групп населения и людей, живущих с ВИЧ-инфекцией, проводится путем ведения базы данных индивидуального учета клиентов и соответствующих форм учетной и отчетной документации специалистами организаций здравоохранения, осуществляющих деятельность в сфере профилактики ВИЧ-инфекции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перевода работодателем медицинских работников с установленным диагнозом "ВИЧ-инфекция" на другую работу, не связанную с нарушением целостности кожных покровов или слизистых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5" w:id="394"/>
          <w:p>
            <w:pPr>
              <w:spacing w:after="20"/>
              <w:ind w:left="20"/>
              <w:jc w:val="both"/>
            </w:pPr>
            <w:r>
              <w:rPr>
                <w:rFonts w:ascii="Times New Roman"/>
                <w:b w:val="false"/>
                <w:i w:val="false"/>
                <w:color w:val="000000"/>
                <w:sz w:val="20"/>
              </w:rPr>
              <w:t>
Наличие подтверждающей документации об осуществлении диагностики и лечения ИППП.</w:t>
            </w:r>
          </w:p>
          <w:bookmarkEnd w:id="394"/>
          <w:p>
            <w:pPr>
              <w:spacing w:after="20"/>
              <w:ind w:left="20"/>
              <w:jc w:val="both"/>
            </w:pPr>
            <w:r>
              <w:rPr>
                <w:rFonts w:ascii="Times New Roman"/>
                <w:b w:val="false"/>
                <w:i w:val="false"/>
                <w:color w:val="000000"/>
                <w:sz w:val="20"/>
              </w:rPr>
              <w:t>
В дружественных кабинетах осуществляется диагностика и лечение ИППП по клиническим протоколам диагностики и лечения ИППП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оборудованного транспорта для передвижных пунктов доверия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подтверждающей документации о осуществлении доконтактной и постконтактной профилактики среди населения и ключевых групп населения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6" w:id="395"/>
          <w:p>
            <w:pPr>
              <w:spacing w:after="20"/>
              <w:ind w:left="20"/>
              <w:jc w:val="both"/>
            </w:pPr>
            <w:r>
              <w:rPr>
                <w:rFonts w:ascii="Times New Roman"/>
                <w:b w:val="false"/>
                <w:i w:val="false"/>
                <w:color w:val="000000"/>
                <w:sz w:val="20"/>
              </w:rPr>
              <w:t>
Наличие наблюдения за контактными в установленные сроки.</w:t>
            </w:r>
          </w:p>
          <w:bookmarkEnd w:id="395"/>
          <w:p>
            <w:pPr>
              <w:spacing w:after="20"/>
              <w:ind w:left="20"/>
              <w:jc w:val="both"/>
            </w:pPr>
            <w:r>
              <w:rPr>
                <w:rFonts w:ascii="Times New Roman"/>
                <w:b w:val="false"/>
                <w:i w:val="false"/>
                <w:color w:val="000000"/>
                <w:sz w:val="20"/>
              </w:rPr>
              <w:t>
</w:t>
            </w:r>
            <w:r>
              <w:rPr>
                <w:rFonts w:ascii="Times New Roman"/>
                <w:b w:val="false"/>
                <w:i w:val="false"/>
                <w:color w:val="000000"/>
                <w:sz w:val="20"/>
              </w:rPr>
              <w:t>За контактными устанавливается наблюдение в организации здравоохранения, осуществляющей деятельность в сфере профилактики ВИЧ-инфекции. Продолжительность наблюдения за контактными устанавливается для:</w:t>
            </w:r>
          </w:p>
          <w:p>
            <w:pPr>
              <w:spacing w:after="20"/>
              <w:ind w:left="20"/>
              <w:jc w:val="both"/>
            </w:pPr>
            <w:r>
              <w:rPr>
                <w:rFonts w:ascii="Times New Roman"/>
                <w:b w:val="false"/>
                <w:i w:val="false"/>
                <w:color w:val="000000"/>
                <w:sz w:val="20"/>
              </w:rPr>
              <w:t>
</w:t>
            </w:r>
            <w:r>
              <w:rPr>
                <w:rFonts w:ascii="Times New Roman"/>
                <w:b w:val="false"/>
                <w:i w:val="false"/>
                <w:color w:val="000000"/>
                <w:sz w:val="20"/>
              </w:rPr>
              <w:t>1) детей, рожденных от ВИЧ–инфицированных матерей – восемнадцать месяцев;</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медицинских работников в случае аварийной ситуации – три месяца;</w:t>
            </w:r>
          </w:p>
          <w:p>
            <w:pPr>
              <w:spacing w:after="20"/>
              <w:ind w:left="20"/>
              <w:jc w:val="both"/>
            </w:pPr>
            <w:r>
              <w:rPr>
                <w:rFonts w:ascii="Times New Roman"/>
                <w:b w:val="false"/>
                <w:i w:val="false"/>
                <w:color w:val="000000"/>
                <w:sz w:val="20"/>
              </w:rPr>
              <w:t>
</w:t>
            </w:r>
            <w:r>
              <w:rPr>
                <w:rFonts w:ascii="Times New Roman"/>
                <w:b w:val="false"/>
                <w:i w:val="false"/>
                <w:color w:val="000000"/>
                <w:sz w:val="20"/>
              </w:rPr>
              <w:t>4) реципиентов донорского биоматериала – три месяца;</w:t>
            </w:r>
          </w:p>
          <w:p>
            <w:pPr>
              <w:spacing w:after="20"/>
              <w:ind w:left="20"/>
              <w:jc w:val="both"/>
            </w:pPr>
            <w:r>
              <w:rPr>
                <w:rFonts w:ascii="Times New Roman"/>
                <w:b w:val="false"/>
                <w:i w:val="false"/>
                <w:color w:val="000000"/>
                <w:sz w:val="20"/>
              </w:rPr>
              <w:t>
</w:t>
            </w:r>
            <w:r>
              <w:rPr>
                <w:rFonts w:ascii="Times New Roman"/>
                <w:b w:val="false"/>
                <w:i w:val="false"/>
                <w:color w:val="000000"/>
                <w:sz w:val="20"/>
              </w:rPr>
              <w:t>5) половых партнеров ВИЧ-инфицированных и контактных по совместному введению наркотиков - до получения через 3 месяца после завершения контакта отрицательного результата теста на ВИЧ-инфекцию; при продолжающемся контакте проводится обследование контактных на наличие ВИЧ-инфекции 2 раза в год;</w:t>
            </w:r>
          </w:p>
          <w:p>
            <w:pPr>
              <w:spacing w:after="20"/>
              <w:ind w:left="20"/>
              <w:jc w:val="both"/>
            </w:pPr>
            <w:r>
              <w:rPr>
                <w:rFonts w:ascii="Times New Roman"/>
                <w:b w:val="false"/>
                <w:i w:val="false"/>
                <w:color w:val="000000"/>
                <w:sz w:val="20"/>
              </w:rPr>
              <w:t>
6) лиц из внутрибольничного очага - три месяца после выписки из медицинской организации; в случае, если после выписки прошло более трех месяцев, контактные проходят однократное обследование, при отрицательном результате наблюдение прекращается.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2" w:id="396"/>
          <w:p>
            <w:pPr>
              <w:spacing w:after="20"/>
              <w:ind w:left="20"/>
              <w:jc w:val="both"/>
            </w:pPr>
            <w:r>
              <w:rPr>
                <w:rFonts w:ascii="Times New Roman"/>
                <w:b w:val="false"/>
                <w:i w:val="false"/>
                <w:color w:val="000000"/>
                <w:sz w:val="20"/>
              </w:rPr>
              <w:t>
Наличие динамического наблюдения и обеспечение антиретровирусной терапии ВИЧ-инфицированных лиц.</w:t>
            </w:r>
          </w:p>
          <w:bookmarkEnd w:id="396"/>
          <w:p>
            <w:pPr>
              <w:spacing w:after="20"/>
              <w:ind w:left="20"/>
              <w:jc w:val="both"/>
            </w:pPr>
            <w:r>
              <w:rPr>
                <w:rFonts w:ascii="Times New Roman"/>
                <w:b w:val="false"/>
                <w:i w:val="false"/>
                <w:color w:val="000000"/>
                <w:sz w:val="20"/>
              </w:rPr>
              <w:t>
</w:t>
            </w:r>
            <w:r>
              <w:rPr>
                <w:rFonts w:ascii="Times New Roman"/>
                <w:b w:val="false"/>
                <w:i w:val="false"/>
                <w:color w:val="000000"/>
                <w:sz w:val="20"/>
              </w:rPr>
              <w:t>Результаты лабораторного обследования контактных фиксируются в амбулаторной карте ВИЧ-инфицированного, состоящего на диспансерном учете (дискордантные пары). ВИЧ-инфицированный в динамике представляет данные на изменение семейного положения, фамилии, имени, отчества (при его наличии), данные о новых контактных лицах для обследования и наблюдения, которые вводятся в базу электронного слежения.</w:t>
            </w:r>
          </w:p>
          <w:p>
            <w:pPr>
              <w:spacing w:after="20"/>
              <w:ind w:left="20"/>
              <w:jc w:val="both"/>
            </w:pPr>
            <w:r>
              <w:rPr>
                <w:rFonts w:ascii="Times New Roman"/>
                <w:b w:val="false"/>
                <w:i w:val="false"/>
                <w:color w:val="000000"/>
                <w:sz w:val="20"/>
              </w:rPr>
              <w:t>
Предоставление антиретровирусной терапии для снижения риска передачи ВИЧ-инфекции с момента установления диагноза проводится по рекомендациям клинических протоколов диагностики и лечения ВИЧ-инфекции у взрослых и детей, с привлечением услуг аутрич работников и социальных работников.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4" w:id="397"/>
          <w:p>
            <w:pPr>
              <w:spacing w:after="20"/>
              <w:ind w:left="20"/>
              <w:jc w:val="both"/>
            </w:pPr>
            <w:r>
              <w:rPr>
                <w:rFonts w:ascii="Times New Roman"/>
                <w:b w:val="false"/>
                <w:i w:val="false"/>
                <w:color w:val="000000"/>
                <w:sz w:val="20"/>
              </w:rPr>
              <w:t>
Наличие документации (внутренние приказы, положения, протоколы, анкеты, аналитические справки) о проведении клинического аудита Службой поддержки пациента и внутренней экспертизы и его оценка по следующим критериям:</w:t>
            </w:r>
          </w:p>
          <w:bookmarkEnd w:id="397"/>
          <w:p>
            <w:pPr>
              <w:spacing w:after="20"/>
              <w:ind w:left="20"/>
              <w:jc w:val="both"/>
            </w:pPr>
            <w:r>
              <w:rPr>
                <w:rFonts w:ascii="Times New Roman"/>
                <w:b w:val="false"/>
                <w:i w:val="false"/>
                <w:color w:val="000000"/>
                <w:sz w:val="20"/>
              </w:rPr>
              <w:t>
</w:t>
            </w:r>
            <w:r>
              <w:rPr>
                <w:rFonts w:ascii="Times New Roman"/>
                <w:b w:val="false"/>
                <w:i w:val="false"/>
                <w:color w:val="000000"/>
                <w:sz w:val="20"/>
              </w:rPr>
              <w:t>1)качество сбора анамнеза, которое оценивается по следующим критериям:</w:t>
            </w:r>
          </w:p>
          <w:p>
            <w:pPr>
              <w:spacing w:after="20"/>
              <w:ind w:left="20"/>
              <w:jc w:val="both"/>
            </w:pPr>
            <w:r>
              <w:rPr>
                <w:rFonts w:ascii="Times New Roman"/>
                <w:b w:val="false"/>
                <w:i w:val="false"/>
                <w:color w:val="000000"/>
                <w:sz w:val="20"/>
              </w:rPr>
              <w:t>
</w:t>
            </w:r>
            <w:r>
              <w:rPr>
                <w:rFonts w:ascii="Times New Roman"/>
                <w:b w:val="false"/>
                <w:i w:val="false"/>
                <w:color w:val="000000"/>
                <w:sz w:val="20"/>
              </w:rPr>
              <w:t>отсутствие сбора анамнеза;</w:t>
            </w:r>
          </w:p>
          <w:p>
            <w:pPr>
              <w:spacing w:after="20"/>
              <w:ind w:left="20"/>
              <w:jc w:val="both"/>
            </w:pPr>
            <w:r>
              <w:rPr>
                <w:rFonts w:ascii="Times New Roman"/>
                <w:b w:val="false"/>
                <w:i w:val="false"/>
                <w:color w:val="000000"/>
                <w:sz w:val="20"/>
              </w:rPr>
              <w:t>
</w:t>
            </w:r>
            <w:r>
              <w:rPr>
                <w:rFonts w:ascii="Times New Roman"/>
                <w:b w:val="false"/>
                <w:i w:val="false"/>
                <w:color w:val="000000"/>
                <w:sz w:val="20"/>
              </w:rPr>
              <w:t>полнота сбора анамнеза;</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данных о перенесенных, хронических и наследственных заболеваниях, проведенных гемотрансфузиях, переносимости лекарственных препаратов, аллергологический статус;</w:t>
            </w:r>
          </w:p>
          <w:p>
            <w:pPr>
              <w:spacing w:after="20"/>
              <w:ind w:left="20"/>
              <w:jc w:val="both"/>
            </w:pPr>
            <w:r>
              <w:rPr>
                <w:rFonts w:ascii="Times New Roman"/>
                <w:b w:val="false"/>
                <w:i w:val="false"/>
                <w:color w:val="000000"/>
                <w:sz w:val="20"/>
              </w:rPr>
              <w:t>
</w:t>
            </w:r>
            <w:r>
              <w:rPr>
                <w:rFonts w:ascii="Times New Roman"/>
                <w:b w:val="false"/>
                <w:i w:val="false"/>
                <w:color w:val="000000"/>
                <w:sz w:val="20"/>
              </w:rPr>
              <w:t>развитие осложнений вследствие допущенных тактических ошибок при проведении лечебно-диагностических мероприятий из-за некачественного сбора анамнеза;</w:t>
            </w:r>
          </w:p>
          <w:p>
            <w:pPr>
              <w:spacing w:after="20"/>
              <w:ind w:left="20"/>
              <w:jc w:val="both"/>
            </w:pPr>
            <w:r>
              <w:rPr>
                <w:rFonts w:ascii="Times New Roman"/>
                <w:b w:val="false"/>
                <w:i w:val="false"/>
                <w:color w:val="000000"/>
                <w:sz w:val="20"/>
              </w:rPr>
              <w:t>
</w:t>
            </w:r>
            <w:r>
              <w:rPr>
                <w:rFonts w:ascii="Times New Roman"/>
                <w:b w:val="false"/>
                <w:i w:val="false"/>
                <w:color w:val="000000"/>
                <w:sz w:val="20"/>
              </w:rPr>
              <w:t>2) полнота и обоснованность проведения диагностических исследований, которые оцениваются по следующим критериям:</w:t>
            </w:r>
          </w:p>
          <w:p>
            <w:pPr>
              <w:spacing w:after="20"/>
              <w:ind w:left="20"/>
              <w:jc w:val="both"/>
            </w:pPr>
            <w:r>
              <w:rPr>
                <w:rFonts w:ascii="Times New Roman"/>
                <w:b w:val="false"/>
                <w:i w:val="false"/>
                <w:color w:val="000000"/>
                <w:sz w:val="20"/>
              </w:rPr>
              <w:t>
</w:t>
            </w:r>
            <w:r>
              <w:rPr>
                <w:rFonts w:ascii="Times New Roman"/>
                <w:b w:val="false"/>
                <w:i w:val="false"/>
                <w:color w:val="000000"/>
                <w:sz w:val="20"/>
              </w:rPr>
              <w:t>отсутствие диагностических мероприятий;</w:t>
            </w:r>
          </w:p>
          <w:p>
            <w:pPr>
              <w:spacing w:after="20"/>
              <w:ind w:left="20"/>
              <w:jc w:val="both"/>
            </w:pPr>
            <w:r>
              <w:rPr>
                <w:rFonts w:ascii="Times New Roman"/>
                <w:b w:val="false"/>
                <w:i w:val="false"/>
                <w:color w:val="000000"/>
                <w:sz w:val="20"/>
              </w:rPr>
              <w:t>
</w:t>
            </w:r>
            <w:r>
              <w:rPr>
                <w:rFonts w:ascii="Times New Roman"/>
                <w:b w:val="false"/>
                <w:i w:val="false"/>
                <w:color w:val="000000"/>
                <w:sz w:val="20"/>
              </w:rPr>
              <w:t>неправильное заключение или отсутствие заключения по результатам проведенных диагностических исследований, приведшие к неправильной постановке диагноза и ошибкам в тактике лечения;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проведение диагностических исследований, предусмотренных клиническими протоколами;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проведение диагностических исследований с высоким, неоправданным риском для состояния здоровья пациента, обоснованность проведения диагностических исследований, не вошедших в клинические протокола;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проведение диагностических исследований, неинформативных для постановки правильного диагноза и приведших к необоснованному увеличению сроков лечения и удорожанию стоимости лечения;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правильность, своевременность и обоснованность выставленного клинического диагноза с учетом результатов проведенных исследований (при плановой госпитализации учитываются исследования, проведенные и на догоспитальном этапе), которые оцениваются по следующим критериям:</w:t>
            </w:r>
          </w:p>
          <w:p>
            <w:pPr>
              <w:spacing w:after="20"/>
              <w:ind w:left="20"/>
              <w:jc w:val="both"/>
            </w:pPr>
            <w:r>
              <w:rPr>
                <w:rFonts w:ascii="Times New Roman"/>
                <w:b w:val="false"/>
                <w:i w:val="false"/>
                <w:color w:val="000000"/>
                <w:sz w:val="20"/>
              </w:rPr>
              <w:t>
</w:t>
            </w:r>
            <w:r>
              <w:rPr>
                <w:rFonts w:ascii="Times New Roman"/>
                <w:b w:val="false"/>
                <w:i w:val="false"/>
                <w:color w:val="000000"/>
                <w:sz w:val="20"/>
              </w:rPr>
              <w:t>диагноз отсутствует, неполный или неправильный, не соответствует международной классификации болезней;</w:t>
            </w:r>
          </w:p>
          <w:p>
            <w:pPr>
              <w:spacing w:after="20"/>
              <w:ind w:left="20"/>
              <w:jc w:val="both"/>
            </w:pPr>
            <w:r>
              <w:rPr>
                <w:rFonts w:ascii="Times New Roman"/>
                <w:b w:val="false"/>
                <w:i w:val="false"/>
                <w:color w:val="000000"/>
                <w:sz w:val="20"/>
              </w:rPr>
              <w:t>
</w:t>
            </w:r>
            <w:r>
              <w:rPr>
                <w:rFonts w:ascii="Times New Roman"/>
                <w:b w:val="false"/>
                <w:i w:val="false"/>
                <w:color w:val="000000"/>
                <w:sz w:val="20"/>
              </w:rPr>
              <w:t>не выделен ведущий патологический синдром, определяющий тяжесть течения заболевания, не распознаны сопутствующие заболевания и осложнения;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диагноз правильный, но неполный, не выделен ведущий патологический синдром при выделенных осложнениях, не распознаны сопутствующие заболевания, влияющие на исход;</w:t>
            </w:r>
          </w:p>
          <w:p>
            <w:pPr>
              <w:spacing w:after="20"/>
              <w:ind w:left="20"/>
              <w:jc w:val="both"/>
            </w:pPr>
            <w:r>
              <w:rPr>
                <w:rFonts w:ascii="Times New Roman"/>
                <w:b w:val="false"/>
                <w:i w:val="false"/>
                <w:color w:val="000000"/>
                <w:sz w:val="20"/>
              </w:rPr>
              <w:t>
</w:t>
            </w:r>
            <w:r>
              <w:rPr>
                <w:rFonts w:ascii="Times New Roman"/>
                <w:b w:val="false"/>
                <w:i w:val="false"/>
                <w:color w:val="000000"/>
                <w:sz w:val="20"/>
              </w:rPr>
              <w:t>диагноз основного заболевания правильный, но не диагностированы сопутствующие заболевания, влияющие на результат лечения.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Объективные причины неправильной и (или) несвоевременной диагностики (атипичное течение основного заболевания, бессимптомное течение сопутствующего заболевания, редко встречающиеся осложнения и сопутствующие заболевания) отражаются в результатах экспертизы. Проводится оценка влияния неправильной и (или) несвоевременной постановки диагноза на последующие этапы оказания медицинских услуг (помощи);</w:t>
            </w:r>
          </w:p>
          <w:p>
            <w:pPr>
              <w:spacing w:after="20"/>
              <w:ind w:left="20"/>
              <w:jc w:val="both"/>
            </w:pPr>
            <w:r>
              <w:rPr>
                <w:rFonts w:ascii="Times New Roman"/>
                <w:b w:val="false"/>
                <w:i w:val="false"/>
                <w:color w:val="000000"/>
                <w:sz w:val="20"/>
              </w:rPr>
              <w:t>
</w:t>
            </w:r>
            <w:r>
              <w:rPr>
                <w:rFonts w:ascii="Times New Roman"/>
                <w:b w:val="false"/>
                <w:i w:val="false"/>
                <w:color w:val="000000"/>
                <w:sz w:val="20"/>
              </w:rPr>
              <w:t>4) своевременность и качество консультаций профильных специалистов, которые оцениваются по следующим критериям:</w:t>
            </w:r>
          </w:p>
          <w:p>
            <w:pPr>
              <w:spacing w:after="20"/>
              <w:ind w:left="20"/>
              <w:jc w:val="both"/>
            </w:pPr>
            <w:r>
              <w:rPr>
                <w:rFonts w:ascii="Times New Roman"/>
                <w:b w:val="false"/>
                <w:i w:val="false"/>
                <w:color w:val="000000"/>
                <w:sz w:val="20"/>
              </w:rPr>
              <w:t>
</w:t>
            </w:r>
            <w:r>
              <w:rPr>
                <w:rFonts w:ascii="Times New Roman"/>
                <w:b w:val="false"/>
                <w:i w:val="false"/>
                <w:color w:val="000000"/>
                <w:sz w:val="20"/>
              </w:rPr>
              <w:t>отсутствие консультации, приведшее к ошибочной трактовке симптомов и синдромов, отрицательно повлиявших на исход заболевания;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консультация своевременная, непринятие во внимание мнения консультанта при постановке диагноза частично повлияло на исход заболевания;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консультация своевременная, мнение консультанта учтено при постановке диагноза, невыполнение рекомендации консультанта по лечению частично повлияло на исход заболевания;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мнение консультанта ошибочное и повлияло на исход заболевания.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подтверждающей документации о проведении оценки объективности причин несвоевременной консультации и влияния несвоевременной постановки диагноза на последующие этапы оказания медицинских услуг (помощи);</w:t>
            </w:r>
          </w:p>
          <w:p>
            <w:pPr>
              <w:spacing w:after="20"/>
              <w:ind w:left="20"/>
              <w:jc w:val="both"/>
            </w:pPr>
            <w:r>
              <w:rPr>
                <w:rFonts w:ascii="Times New Roman"/>
                <w:b w:val="false"/>
                <w:i w:val="false"/>
                <w:color w:val="000000"/>
                <w:sz w:val="20"/>
              </w:rPr>
              <w:t>
</w:t>
            </w:r>
            <w:r>
              <w:rPr>
                <w:rFonts w:ascii="Times New Roman"/>
                <w:b w:val="false"/>
                <w:i w:val="false"/>
                <w:color w:val="000000"/>
                <w:sz w:val="20"/>
              </w:rPr>
              <w:t>5) объем, качество и обоснованность проведения лечебных мероприятий, которые оцениваются по следующим критериям:</w:t>
            </w:r>
          </w:p>
          <w:p>
            <w:pPr>
              <w:spacing w:after="20"/>
              <w:ind w:left="20"/>
              <w:jc w:val="both"/>
            </w:pPr>
            <w:r>
              <w:rPr>
                <w:rFonts w:ascii="Times New Roman"/>
                <w:b w:val="false"/>
                <w:i w:val="false"/>
                <w:color w:val="000000"/>
                <w:sz w:val="20"/>
              </w:rPr>
              <w:t>
</w:t>
            </w:r>
            <w:r>
              <w:rPr>
                <w:rFonts w:ascii="Times New Roman"/>
                <w:b w:val="false"/>
                <w:i w:val="false"/>
                <w:color w:val="000000"/>
                <w:sz w:val="20"/>
              </w:rPr>
              <w:t>отсутствие лечения при наличии показаний;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назначение лечения при отсутствии показаний;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назначение малоэффективных лечебных мероприятий без учета особенностей течения заболевания, сопутствующих заболеваний и осложнений;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выполнение лечебных мероприятий не в полном объеме, без учета функционального состояния органов и систем, назначения лекарственных средств без доказанной клинической эффективности;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необоснованное отклонение от требований клинических протоколов, наличие полипрагмазии, приведшее к развитию нового патологического синдрома и ухудшению состояния пациента;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6) отсутствие или развитие осложнений после медицинских вмешательств, оцениваются все возникшие осложнения, в том числе обусловленные оперативными вмешательствами (запоздалое оперативное вмешательство, неадекватный объем и метод, технические дефекты) и диагностическими процедурами;</w:t>
            </w:r>
          </w:p>
          <w:p>
            <w:pPr>
              <w:spacing w:after="20"/>
              <w:ind w:left="20"/>
              <w:jc w:val="both"/>
            </w:pPr>
            <w:r>
              <w:rPr>
                <w:rFonts w:ascii="Times New Roman"/>
                <w:b w:val="false"/>
                <w:i w:val="false"/>
                <w:color w:val="000000"/>
                <w:sz w:val="20"/>
              </w:rPr>
              <w:t>
</w:t>
            </w:r>
            <w:r>
              <w:rPr>
                <w:rFonts w:ascii="Times New Roman"/>
                <w:b w:val="false"/>
                <w:i w:val="false"/>
                <w:color w:val="000000"/>
                <w:sz w:val="20"/>
              </w:rPr>
              <w:t>7) достигнутый результат, который оценивается по следующим критериям:</w:t>
            </w:r>
          </w:p>
          <w:p>
            <w:pPr>
              <w:spacing w:after="20"/>
              <w:ind w:left="20"/>
              <w:jc w:val="both"/>
            </w:pPr>
            <w:r>
              <w:rPr>
                <w:rFonts w:ascii="Times New Roman"/>
                <w:b w:val="false"/>
                <w:i w:val="false"/>
                <w:color w:val="000000"/>
                <w:sz w:val="20"/>
              </w:rPr>
              <w:t>
</w:t>
            </w:r>
            <w:r>
              <w:rPr>
                <w:rFonts w:ascii="Times New Roman"/>
                <w:b w:val="false"/>
                <w:i w:val="false"/>
                <w:color w:val="000000"/>
                <w:sz w:val="20"/>
              </w:rPr>
              <w:t>достижение ожидаемого клинического эффекта при соблюдении технологии оказания медицинских услуг (помощи);</w:t>
            </w:r>
          </w:p>
          <w:p>
            <w:pPr>
              <w:spacing w:after="20"/>
              <w:ind w:left="20"/>
              <w:jc w:val="both"/>
            </w:pPr>
            <w:r>
              <w:rPr>
                <w:rFonts w:ascii="Times New Roman"/>
                <w:b w:val="false"/>
                <w:i w:val="false"/>
                <w:color w:val="000000"/>
                <w:sz w:val="20"/>
              </w:rPr>
              <w:t>
</w:t>
            </w:r>
            <w:r>
              <w:rPr>
                <w:rFonts w:ascii="Times New Roman"/>
                <w:b w:val="false"/>
                <w:i w:val="false"/>
                <w:color w:val="000000"/>
                <w:sz w:val="20"/>
              </w:rPr>
              <w:t>отсутствие клинического эффекта лечебных и профилактических мероприятий вследствие некачественного сбора анамнеза и проведения диагностических исследований;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отсутствие ожидаемого клинического эффекта вследствие проведения малоэффективных лечебных, профилактических мероприятий без учета особенностей течения заболевания, сопутствующих заболеваний, осложнений, назначение лекарственных средств без доказанной клинической эффективности;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полипрагмазии, обусловившее развитие нежелательных последствий;</w:t>
            </w:r>
          </w:p>
          <w:p>
            <w:pPr>
              <w:spacing w:after="20"/>
              <w:ind w:left="20"/>
              <w:jc w:val="both"/>
            </w:pPr>
            <w:r>
              <w:rPr>
                <w:rFonts w:ascii="Times New Roman"/>
                <w:b w:val="false"/>
                <w:i w:val="false"/>
                <w:color w:val="000000"/>
                <w:sz w:val="20"/>
              </w:rPr>
              <w:t xml:space="preserve">
8) качество ведения медицинской документации, которое оценивается по наличию, полноте и качеству записей в первичной медицинской документации, предназначенной для записи данных о состоянии здоровья пациентов, отражающих характер, объем и качество оказанной медицинской помощи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830" w:id="398"/>
      <w:r>
        <w:rPr>
          <w:rFonts w:ascii="Times New Roman"/>
          <w:b w:val="false"/>
          <w:i w:val="false"/>
          <w:color w:val="000000"/>
          <w:sz w:val="28"/>
        </w:rPr>
        <w:t>
      Должностное (ые) лицо (а) ____________________________________ ____________</w:t>
      </w:r>
    </w:p>
    <w:bookmarkEnd w:id="398"/>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p>
      <w:pPr>
        <w:spacing w:after="0"/>
        <w:ind w:left="0"/>
        <w:jc w:val="both"/>
      </w:pPr>
      <w:r>
        <w:rPr>
          <w:rFonts w:ascii="Times New Roman"/>
          <w:b w:val="false"/>
          <w:i w:val="false"/>
          <w:color w:val="000000"/>
          <w:sz w:val="28"/>
        </w:rPr>
        <w:t>Руководитель субъекта контроля _______________________________ 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мая 2023 года № 91</w:t>
            </w:r>
            <w:r>
              <w:br/>
            </w:r>
            <w:r>
              <w:rPr>
                <w:rFonts w:ascii="Times New Roman"/>
                <w:b w:val="false"/>
                <w:i w:val="false"/>
                <w:color w:val="000000"/>
                <w:sz w:val="20"/>
              </w:rPr>
              <w:t>и Министр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мая 2023 года № 90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ноября 2018 года</w:t>
            </w:r>
            <w:r>
              <w:br/>
            </w:r>
            <w:r>
              <w:rPr>
                <w:rFonts w:ascii="Times New Roman"/>
                <w:b w:val="false"/>
                <w:i w:val="false"/>
                <w:color w:val="000000"/>
                <w:sz w:val="20"/>
              </w:rPr>
              <w:t>№ ҚР ДСМ-32</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ноября 2018 года № 70</w:t>
            </w:r>
          </w:p>
        </w:tc>
      </w:tr>
    </w:tbl>
    <w:bookmarkStart w:name="z3833" w:id="399"/>
    <w:p>
      <w:pPr>
        <w:spacing w:after="0"/>
        <w:ind w:left="0"/>
        <w:jc w:val="left"/>
      </w:pPr>
      <w:r>
        <w:rPr>
          <w:rFonts w:ascii="Times New Roman"/>
          <w:b/>
          <w:i w:val="false"/>
          <w:color w:val="000000"/>
        </w:rPr>
        <w:t xml:space="preserve"> Проверочный лист</w:t>
      </w:r>
    </w:p>
    <w:bookmarkEnd w:id="399"/>
    <w:p>
      <w:pPr>
        <w:spacing w:after="0"/>
        <w:ind w:left="0"/>
        <w:jc w:val="both"/>
      </w:pPr>
      <w:bookmarkStart w:name="z3834" w:id="400"/>
      <w:r>
        <w:rPr>
          <w:rFonts w:ascii="Times New Roman"/>
          <w:b w:val="false"/>
          <w:i w:val="false"/>
          <w:color w:val="000000"/>
          <w:sz w:val="28"/>
        </w:rPr>
        <w:t>
      в сфере качества оказания медицинских услуг</w:t>
      </w:r>
    </w:p>
    <w:bookmarkEnd w:id="400"/>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в соответствии со </w:t>
      </w:r>
      <w:r>
        <w:rPr>
          <w:rFonts w:ascii="Times New Roman"/>
          <w:b w:val="false"/>
          <w:i w:val="false"/>
          <w:color w:val="000000"/>
          <w:sz w:val="28"/>
        </w:rPr>
        <w:t>статьей 138</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Предпринимательского кодекса Республики Казахстан в отношении</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субъектов (объектов), осуществляющих деятельность в сфере службы крови</w:t>
      </w:r>
    </w:p>
    <w:p>
      <w:pPr>
        <w:spacing w:after="0"/>
        <w:ind w:left="0"/>
        <w:jc w:val="both"/>
      </w:pPr>
      <w:r>
        <w:rPr>
          <w:rFonts w:ascii="Times New Roman"/>
          <w:b w:val="false"/>
          <w:i w:val="false"/>
          <w:color w:val="000000"/>
          <w:sz w:val="28"/>
        </w:rPr>
        <w:t>наименование однородной группы субъектов (объектов) контроля</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Государственный орган, назначивший проверку/профилактического контроля</w:t>
      </w:r>
    </w:p>
    <w:p>
      <w:pPr>
        <w:spacing w:after="0"/>
        <w:ind w:left="0"/>
        <w:jc w:val="both"/>
      </w:pPr>
      <w:r>
        <w:rPr>
          <w:rFonts w:ascii="Times New Roman"/>
          <w:b w:val="false"/>
          <w:i w:val="false"/>
          <w:color w:val="000000"/>
          <w:sz w:val="28"/>
        </w:rPr>
        <w:t>с посещением субъекта (объекта) контроля</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 субъекта</w:t>
      </w:r>
    </w:p>
    <w:p>
      <w:pPr>
        <w:spacing w:after="0"/>
        <w:ind w:left="0"/>
        <w:jc w:val="both"/>
      </w:pPr>
      <w:r>
        <w:rPr>
          <w:rFonts w:ascii="Times New Roman"/>
          <w:b w:val="false"/>
          <w:i w:val="false"/>
          <w:color w:val="000000"/>
          <w:sz w:val="28"/>
        </w:rPr>
        <w:t>(объекта) контроля</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 №, дата</w:t>
      </w:r>
    </w:p>
    <w:p>
      <w:pPr>
        <w:spacing w:after="0"/>
        <w:ind w:left="0"/>
        <w:jc w:val="both"/>
      </w:pPr>
      <w:r>
        <w:rPr>
          <w:rFonts w:ascii="Times New Roman"/>
          <w:b w:val="false"/>
          <w:i w:val="false"/>
          <w:color w:val="000000"/>
          <w:sz w:val="28"/>
        </w:rPr>
        <w:t>Наименование субъекта (объекта) контроля 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w:t>
      </w:r>
    </w:p>
    <w:p>
      <w:pPr>
        <w:spacing w:after="0"/>
        <w:ind w:left="0"/>
        <w:jc w:val="both"/>
      </w:pPr>
      <w:r>
        <w:rPr>
          <w:rFonts w:ascii="Times New Roman"/>
          <w:b w:val="false"/>
          <w:i w:val="false"/>
          <w:color w:val="000000"/>
          <w:sz w:val="28"/>
        </w:rPr>
        <w:t>субъекта (объекта) контроля 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подтверждающей документации об оказании медицинской помощи, входящей в гарантированный объем бесплатной медицинской помощи и (или) систему обязательного социального медицинского страхования на бесплатной основе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подтверждающей документации о соблюдении в организации службы крови требований поэтапной маркировки крови и ее компонентов. Обеспечение условий для прослеживаемости движения каждого продукта крови от донора до получения готового продукта и его использование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подтверждающей документации о соответствии требований лабораторного исследования образцов крови реципиента на наличие маркеров гемотрансмиссивных инфекций до и после трансфузий проведенных качественными иммуносерологическими и молекулярно-биологическими методами на автоматических анализаторах закрытого типа.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регистрации в электронной информационной базе данных после донации крови и ее компонентов всей информации о донации крови и ее компонентов, в том числе вид реакции и объем оказанной медицинской помощи, в случае побочных эффектов донации, соответствие документов по передаче в блок первичного фракционирования с сопроводительной документацией заготовленной крови и ее компонентов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предоставленной донору анкеты донора крови и ее компонентов, которую он заполняет самостоятельно или при участии медицинского регистратора, а также информационный лист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подтверждающей документации о соблюдении требований по выполнению иммуногематологических исследований на наличие нерегулярных антиэритроцитарные антител в жидкофазных системах на плоскости и в пробирках, прочтение результата реакции агглютинации с обязательной микроскопией.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5" w:id="401"/>
          <w:p>
            <w:pPr>
              <w:spacing w:after="20"/>
              <w:ind w:left="20"/>
              <w:jc w:val="both"/>
            </w:pPr>
            <w:r>
              <w:rPr>
                <w:rFonts w:ascii="Times New Roman"/>
                <w:b w:val="false"/>
                <w:i w:val="false"/>
                <w:color w:val="000000"/>
                <w:sz w:val="20"/>
              </w:rPr>
              <w:t>
Наличие подтверждающей документации о соблюдении требований по входному и ежедневному внутрилабораторному контролю качества реагентов для подтверждения их активности, и специфичности. Входному контролю подлежат:</w:t>
            </w:r>
          </w:p>
          <w:bookmarkEnd w:id="401"/>
          <w:p>
            <w:pPr>
              <w:spacing w:after="20"/>
              <w:ind w:left="20"/>
              <w:jc w:val="both"/>
            </w:pPr>
            <w:r>
              <w:rPr>
                <w:rFonts w:ascii="Times New Roman"/>
                <w:b w:val="false"/>
                <w:i w:val="false"/>
                <w:color w:val="000000"/>
                <w:sz w:val="20"/>
              </w:rPr>
              <w:t>
</w:t>
            </w:r>
            <w:r>
              <w:rPr>
                <w:rFonts w:ascii="Times New Roman"/>
                <w:b w:val="false"/>
                <w:i w:val="false"/>
                <w:color w:val="000000"/>
                <w:sz w:val="20"/>
              </w:rPr>
              <w:t>1) закупленные материалы (контейнеры для сбора крови, реагенты, тест-системы, дезинфицирующие средства, инструменты и другие материалы), номенклатура которых утверждается первым руководителем организации службы крови;</w:t>
            </w:r>
          </w:p>
          <w:p>
            <w:pPr>
              <w:spacing w:after="20"/>
              <w:ind w:left="20"/>
              <w:jc w:val="both"/>
            </w:pPr>
            <w:r>
              <w:rPr>
                <w:rFonts w:ascii="Times New Roman"/>
                <w:b w:val="false"/>
                <w:i w:val="false"/>
                <w:color w:val="000000"/>
                <w:sz w:val="20"/>
              </w:rPr>
              <w:t>
2) единицы донорской крови и ее компонентов (при приемке в производство)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собранной в выездных условиях крови в термоконтейнеры с маркировкой "Гемопродукция необследованная, выдаче не подлежит" и при температуре 22±2°С доставляется в течение 18-24 часов в организацию службы крови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реагентов с моноклональными антителами и оборудования, зарегистрированного государственным органом в сфере обращения лекарственных средств и медицинских изделий для иммуногематологических исследований образцов крови потенциальных реципиентов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подтверждающей документации о соблюдении требований переливания крови, ее компонентов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подтверждающей документации о соблюдении требований прохождения донором перед донацией крови и ее компонентов обязательного медицинского обследования в рамках гарантированного объема бесплатной медицинской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требований к медицинскому освидетельствованию доноров, безопасности и качеству при производстве продуктов крови для медицинского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подтверждающей документации о соблюдении требований внешней оценки качества измерений лабораторных исследований в референс-лабораториях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входному и ежедневному внутрилабораторному контролю качества реагентов для подтверждения их активности, и специфичности.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предоставленной донору анкеты донора крови и ее компонентов, которую он заполняет самостоятельно или при участии медицинского регистратора.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7" w:id="402"/>
          <w:p>
            <w:pPr>
              <w:spacing w:after="20"/>
              <w:ind w:left="20"/>
              <w:jc w:val="both"/>
            </w:pPr>
            <w:r>
              <w:rPr>
                <w:rFonts w:ascii="Times New Roman"/>
                <w:b w:val="false"/>
                <w:i w:val="false"/>
                <w:color w:val="000000"/>
                <w:sz w:val="20"/>
              </w:rPr>
              <w:t>
Входному контролю подлежат:</w:t>
            </w:r>
          </w:p>
          <w:bookmarkEnd w:id="402"/>
          <w:p>
            <w:pPr>
              <w:spacing w:after="20"/>
              <w:ind w:left="20"/>
              <w:jc w:val="both"/>
            </w:pPr>
            <w:r>
              <w:rPr>
                <w:rFonts w:ascii="Times New Roman"/>
                <w:b w:val="false"/>
                <w:i w:val="false"/>
                <w:color w:val="000000"/>
                <w:sz w:val="20"/>
              </w:rPr>
              <w:t>
1) закупленные материалы (контейнеры для сбора крови, реагенты, тест-системы, дезинфицирующие средства, инструменты и другие материалы), номенклатура которых утверждается первым руководителем организации службы крови;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требований к медицинскому освидетельствованию доноров, безопасности и качеству при производстве продуктов крови для медицинского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8" w:id="403"/>
          <w:p>
            <w:pPr>
              <w:spacing w:after="20"/>
              <w:ind w:left="20"/>
              <w:jc w:val="both"/>
            </w:pPr>
            <w:r>
              <w:rPr>
                <w:rFonts w:ascii="Times New Roman"/>
                <w:b w:val="false"/>
                <w:i w:val="false"/>
                <w:color w:val="000000"/>
                <w:sz w:val="20"/>
              </w:rPr>
              <w:t>
Наличие документации (внутренние приказы, положения, протоколы, анкеты, аналитические справки) о проведении клинического аудита Службой поддержки пациента и внутренней экспертизы и его оценка по следующим критериям:</w:t>
            </w:r>
          </w:p>
          <w:bookmarkEnd w:id="403"/>
          <w:p>
            <w:pPr>
              <w:spacing w:after="20"/>
              <w:ind w:left="20"/>
              <w:jc w:val="both"/>
            </w:pPr>
            <w:r>
              <w:rPr>
                <w:rFonts w:ascii="Times New Roman"/>
                <w:b w:val="false"/>
                <w:i w:val="false"/>
                <w:color w:val="000000"/>
                <w:sz w:val="20"/>
              </w:rPr>
              <w:t>
</w:t>
            </w:r>
            <w:r>
              <w:rPr>
                <w:rFonts w:ascii="Times New Roman"/>
                <w:b w:val="false"/>
                <w:i w:val="false"/>
                <w:color w:val="000000"/>
                <w:sz w:val="20"/>
              </w:rPr>
              <w:t>1) качество сбора анамнеза, которое оценивается по следующим критериям:</w:t>
            </w:r>
          </w:p>
          <w:p>
            <w:pPr>
              <w:spacing w:after="20"/>
              <w:ind w:left="20"/>
              <w:jc w:val="both"/>
            </w:pPr>
            <w:r>
              <w:rPr>
                <w:rFonts w:ascii="Times New Roman"/>
                <w:b w:val="false"/>
                <w:i w:val="false"/>
                <w:color w:val="000000"/>
                <w:sz w:val="20"/>
              </w:rPr>
              <w:t>
</w:t>
            </w:r>
            <w:r>
              <w:rPr>
                <w:rFonts w:ascii="Times New Roman"/>
                <w:b w:val="false"/>
                <w:i w:val="false"/>
                <w:color w:val="000000"/>
                <w:sz w:val="20"/>
              </w:rPr>
              <w:t>отсутствие сбора анамнеза;</w:t>
            </w:r>
          </w:p>
          <w:p>
            <w:pPr>
              <w:spacing w:after="20"/>
              <w:ind w:left="20"/>
              <w:jc w:val="both"/>
            </w:pPr>
            <w:r>
              <w:rPr>
                <w:rFonts w:ascii="Times New Roman"/>
                <w:b w:val="false"/>
                <w:i w:val="false"/>
                <w:color w:val="000000"/>
                <w:sz w:val="20"/>
              </w:rPr>
              <w:t>
</w:t>
            </w:r>
            <w:r>
              <w:rPr>
                <w:rFonts w:ascii="Times New Roman"/>
                <w:b w:val="false"/>
                <w:i w:val="false"/>
                <w:color w:val="000000"/>
                <w:sz w:val="20"/>
              </w:rPr>
              <w:t>полнота сбора анамнеза;</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данных о перенесенных, хронических и наследственных заболеваниях, проведенных гемотрансфузиях, переносимости лекарственных препаратов, аллергологический статус;</w:t>
            </w:r>
          </w:p>
          <w:p>
            <w:pPr>
              <w:spacing w:after="20"/>
              <w:ind w:left="20"/>
              <w:jc w:val="both"/>
            </w:pPr>
            <w:r>
              <w:rPr>
                <w:rFonts w:ascii="Times New Roman"/>
                <w:b w:val="false"/>
                <w:i w:val="false"/>
                <w:color w:val="000000"/>
                <w:sz w:val="20"/>
              </w:rPr>
              <w:t>
</w:t>
            </w:r>
            <w:r>
              <w:rPr>
                <w:rFonts w:ascii="Times New Roman"/>
                <w:b w:val="false"/>
                <w:i w:val="false"/>
                <w:color w:val="000000"/>
                <w:sz w:val="20"/>
              </w:rPr>
              <w:t>развитие осложнений вследствие допущенных тактических ошибок при проведении лечебно-диагностических мероприятий из-за некачественного сбора анамнеза;</w:t>
            </w:r>
          </w:p>
          <w:p>
            <w:pPr>
              <w:spacing w:after="20"/>
              <w:ind w:left="20"/>
              <w:jc w:val="both"/>
            </w:pPr>
            <w:r>
              <w:rPr>
                <w:rFonts w:ascii="Times New Roman"/>
                <w:b w:val="false"/>
                <w:i w:val="false"/>
                <w:color w:val="000000"/>
                <w:sz w:val="20"/>
              </w:rPr>
              <w:t>
</w:t>
            </w:r>
            <w:r>
              <w:rPr>
                <w:rFonts w:ascii="Times New Roman"/>
                <w:b w:val="false"/>
                <w:i w:val="false"/>
                <w:color w:val="000000"/>
                <w:sz w:val="20"/>
              </w:rPr>
              <w:t>2) полнота и обоснованность проведения диагностических исследований, которые оцениваются по следующим критериям:</w:t>
            </w:r>
          </w:p>
          <w:p>
            <w:pPr>
              <w:spacing w:after="20"/>
              <w:ind w:left="20"/>
              <w:jc w:val="both"/>
            </w:pPr>
            <w:r>
              <w:rPr>
                <w:rFonts w:ascii="Times New Roman"/>
                <w:b w:val="false"/>
                <w:i w:val="false"/>
                <w:color w:val="000000"/>
                <w:sz w:val="20"/>
              </w:rPr>
              <w:t>
</w:t>
            </w:r>
            <w:r>
              <w:rPr>
                <w:rFonts w:ascii="Times New Roman"/>
                <w:b w:val="false"/>
                <w:i w:val="false"/>
                <w:color w:val="000000"/>
                <w:sz w:val="20"/>
              </w:rPr>
              <w:t>отсутствие диагностических мероприятий;</w:t>
            </w:r>
          </w:p>
          <w:p>
            <w:pPr>
              <w:spacing w:after="20"/>
              <w:ind w:left="20"/>
              <w:jc w:val="both"/>
            </w:pPr>
            <w:r>
              <w:rPr>
                <w:rFonts w:ascii="Times New Roman"/>
                <w:b w:val="false"/>
                <w:i w:val="false"/>
                <w:color w:val="000000"/>
                <w:sz w:val="20"/>
              </w:rPr>
              <w:t>
</w:t>
            </w:r>
            <w:r>
              <w:rPr>
                <w:rFonts w:ascii="Times New Roman"/>
                <w:b w:val="false"/>
                <w:i w:val="false"/>
                <w:color w:val="000000"/>
                <w:sz w:val="20"/>
              </w:rPr>
              <w:t>неправильное заключение или отсутствие заключения по результатам проведенных диагностических исследований, приведшие к неправильной постановке диагноза и ошибкам в тактике лечения;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проведение диагностических исследований, предусмотренных клиническими протоколами;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проведение диагностических исследований с высоким, неоправданным риском для состояния здоровья пациента, обоснованность проведения диагностических исследований, не вошедших в клинические протокола;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проведение диагностических исследований, неинформативных для постановки правильного диагноза и приведших к необоснованному увеличению сроков лечения и удорожанию стоимости лечения;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правильность, своевременность и обоснованность выставленного клинического диагноза с учетом результатов проведенных исследований (при плановой госпитализации учитываются исследования, проведенные и на догоспитальном этапе), которые оцениваются по следующим критериям:</w:t>
            </w:r>
          </w:p>
          <w:p>
            <w:pPr>
              <w:spacing w:after="20"/>
              <w:ind w:left="20"/>
              <w:jc w:val="both"/>
            </w:pPr>
            <w:r>
              <w:rPr>
                <w:rFonts w:ascii="Times New Roman"/>
                <w:b w:val="false"/>
                <w:i w:val="false"/>
                <w:color w:val="000000"/>
                <w:sz w:val="20"/>
              </w:rPr>
              <w:t>
</w:t>
            </w:r>
            <w:r>
              <w:rPr>
                <w:rFonts w:ascii="Times New Roman"/>
                <w:b w:val="false"/>
                <w:i w:val="false"/>
                <w:color w:val="000000"/>
                <w:sz w:val="20"/>
              </w:rPr>
              <w:t>диагноз отсутствует, неполный или неправильный, не соответствует международной классификации болезней;</w:t>
            </w:r>
          </w:p>
          <w:p>
            <w:pPr>
              <w:spacing w:after="20"/>
              <w:ind w:left="20"/>
              <w:jc w:val="both"/>
            </w:pPr>
            <w:r>
              <w:rPr>
                <w:rFonts w:ascii="Times New Roman"/>
                <w:b w:val="false"/>
                <w:i w:val="false"/>
                <w:color w:val="000000"/>
                <w:sz w:val="20"/>
              </w:rPr>
              <w:t>
</w:t>
            </w:r>
            <w:r>
              <w:rPr>
                <w:rFonts w:ascii="Times New Roman"/>
                <w:b w:val="false"/>
                <w:i w:val="false"/>
                <w:color w:val="000000"/>
                <w:sz w:val="20"/>
              </w:rPr>
              <w:t>не выделен ведущий патологический синдром, определяющий тяжесть течения заболевания, не распознаны сопутствующие заболевания и осложнения;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диагноз правильный, но неполный, не выделен ведущий патологический синдром при выделенных осложнениях, не распознаны сопутствующие заболевания, влияющие на исход;</w:t>
            </w:r>
          </w:p>
          <w:p>
            <w:pPr>
              <w:spacing w:after="20"/>
              <w:ind w:left="20"/>
              <w:jc w:val="both"/>
            </w:pPr>
            <w:r>
              <w:rPr>
                <w:rFonts w:ascii="Times New Roman"/>
                <w:b w:val="false"/>
                <w:i w:val="false"/>
                <w:color w:val="000000"/>
                <w:sz w:val="20"/>
              </w:rPr>
              <w:t>
</w:t>
            </w:r>
            <w:r>
              <w:rPr>
                <w:rFonts w:ascii="Times New Roman"/>
                <w:b w:val="false"/>
                <w:i w:val="false"/>
                <w:color w:val="000000"/>
                <w:sz w:val="20"/>
              </w:rPr>
              <w:t>диагноз основного заболевания правильный, но не диагностированы сопутствующие заболевания, влияющие на результат лечения.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Объективные причины неправильной и (или) несвоевременной диагностики (атипичное течение основного заболевания, бессимптомное течение сопутствующего заболевания, редко встречающиеся осложнения и сопутствующие заболевания) отражаются в результатах экспертизы. Проводится оценка влияния неправильной и (или) несвоевременной постановки диагноза на последующие этапы оказания медицинских услуг (помощи);</w:t>
            </w:r>
          </w:p>
          <w:p>
            <w:pPr>
              <w:spacing w:after="20"/>
              <w:ind w:left="20"/>
              <w:jc w:val="both"/>
            </w:pPr>
            <w:r>
              <w:rPr>
                <w:rFonts w:ascii="Times New Roman"/>
                <w:b w:val="false"/>
                <w:i w:val="false"/>
                <w:color w:val="000000"/>
                <w:sz w:val="20"/>
              </w:rPr>
              <w:t>
</w:t>
            </w:r>
            <w:r>
              <w:rPr>
                <w:rFonts w:ascii="Times New Roman"/>
                <w:b w:val="false"/>
                <w:i w:val="false"/>
                <w:color w:val="000000"/>
                <w:sz w:val="20"/>
              </w:rPr>
              <w:t>4) своевременность и качество консультаций профильных специалистов, которые оцениваются по следующим критериям:</w:t>
            </w:r>
          </w:p>
          <w:p>
            <w:pPr>
              <w:spacing w:after="20"/>
              <w:ind w:left="20"/>
              <w:jc w:val="both"/>
            </w:pPr>
            <w:r>
              <w:rPr>
                <w:rFonts w:ascii="Times New Roman"/>
                <w:b w:val="false"/>
                <w:i w:val="false"/>
                <w:color w:val="000000"/>
                <w:sz w:val="20"/>
              </w:rPr>
              <w:t>
</w:t>
            </w:r>
            <w:r>
              <w:rPr>
                <w:rFonts w:ascii="Times New Roman"/>
                <w:b w:val="false"/>
                <w:i w:val="false"/>
                <w:color w:val="000000"/>
                <w:sz w:val="20"/>
              </w:rPr>
              <w:t>отсутствие консультации, приведшее к ошибочной трактовке симптомов и синдромов, отрицательно повлиявших на исход заболевания;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консультация своевременная, непринятие во внимание мнения консультанта при постановке диагноза частично повлияло на исход заболевания;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консультация своевременная, мнение консультанта учтено при постановке диагноза, невыполнение рекомендации консультанта по лечению частично повлияло на исход заболевания;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мнение консультанта ошибочное и повлияло на исход заболевания.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подтверждающей документации о проведении оценки объективности причин несвоевременной консультации и влияния несвоевременной постановки диагноза на последующие этапы оказания медицинских услуг (помощи);</w:t>
            </w:r>
          </w:p>
          <w:p>
            <w:pPr>
              <w:spacing w:after="20"/>
              <w:ind w:left="20"/>
              <w:jc w:val="both"/>
            </w:pPr>
            <w:r>
              <w:rPr>
                <w:rFonts w:ascii="Times New Roman"/>
                <w:b w:val="false"/>
                <w:i w:val="false"/>
                <w:color w:val="000000"/>
                <w:sz w:val="20"/>
              </w:rPr>
              <w:t>
</w:t>
            </w:r>
            <w:r>
              <w:rPr>
                <w:rFonts w:ascii="Times New Roman"/>
                <w:b w:val="false"/>
                <w:i w:val="false"/>
                <w:color w:val="000000"/>
                <w:sz w:val="20"/>
              </w:rPr>
              <w:t>5) объем, качество и обоснованность проведения лечебных мероприятий, которые оцениваются по следующим критериям:</w:t>
            </w:r>
          </w:p>
          <w:p>
            <w:pPr>
              <w:spacing w:after="20"/>
              <w:ind w:left="20"/>
              <w:jc w:val="both"/>
            </w:pPr>
            <w:r>
              <w:rPr>
                <w:rFonts w:ascii="Times New Roman"/>
                <w:b w:val="false"/>
                <w:i w:val="false"/>
                <w:color w:val="000000"/>
                <w:sz w:val="20"/>
              </w:rPr>
              <w:t>
</w:t>
            </w:r>
            <w:r>
              <w:rPr>
                <w:rFonts w:ascii="Times New Roman"/>
                <w:b w:val="false"/>
                <w:i w:val="false"/>
                <w:color w:val="000000"/>
                <w:sz w:val="20"/>
              </w:rPr>
              <w:t>отсутствие лечения при наличии показаний;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назначение лечения при отсутствии показаний;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назначение малоэффективных лечебных мероприятий без учета особенностей течения заболевания, сопутствующих заболеваний и осложнений;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выполнение лечебных мероприятий не в полном объеме, без учета функционального состояния органов и систем, назначения лекарственных средств без доказанной клинической эффективности;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необоснованное отклонение от требований клинических протоколов, наличие полипрагмазии, приведшее к развитию нового патологического синдрома и ухудшению состояния пациента;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 6) отсутствие или развитие осложнений после медицинских вмешательств, оцениваются все возникшие осложнения, в том числе обусловленные оперативными вмешательствами (запоздалое оперативное вмешательство, неадекватный объем и метод, технические дефекты) и диагностическими процедурами;</w:t>
            </w:r>
          </w:p>
          <w:p>
            <w:pPr>
              <w:spacing w:after="20"/>
              <w:ind w:left="20"/>
              <w:jc w:val="both"/>
            </w:pPr>
            <w:r>
              <w:rPr>
                <w:rFonts w:ascii="Times New Roman"/>
                <w:b w:val="false"/>
                <w:i w:val="false"/>
                <w:color w:val="000000"/>
                <w:sz w:val="20"/>
              </w:rPr>
              <w:t>
</w:t>
            </w:r>
            <w:r>
              <w:rPr>
                <w:rFonts w:ascii="Times New Roman"/>
                <w:b w:val="false"/>
                <w:i w:val="false"/>
                <w:color w:val="000000"/>
                <w:sz w:val="20"/>
              </w:rPr>
              <w:t> 7) достигнутый результат, который оценивается по следующим критериям:</w:t>
            </w:r>
          </w:p>
          <w:p>
            <w:pPr>
              <w:spacing w:after="20"/>
              <w:ind w:left="20"/>
              <w:jc w:val="both"/>
            </w:pPr>
            <w:r>
              <w:rPr>
                <w:rFonts w:ascii="Times New Roman"/>
                <w:b w:val="false"/>
                <w:i w:val="false"/>
                <w:color w:val="000000"/>
                <w:sz w:val="20"/>
              </w:rPr>
              <w:t>
</w:t>
            </w:r>
            <w:r>
              <w:rPr>
                <w:rFonts w:ascii="Times New Roman"/>
                <w:b w:val="false"/>
                <w:i w:val="false"/>
                <w:color w:val="000000"/>
                <w:sz w:val="20"/>
              </w:rPr>
              <w:t>достижение ожидаемого клинического эффекта при соблюдении технологии оказания медицинских услуг (помощи);</w:t>
            </w:r>
          </w:p>
          <w:p>
            <w:pPr>
              <w:spacing w:after="20"/>
              <w:ind w:left="20"/>
              <w:jc w:val="both"/>
            </w:pPr>
            <w:r>
              <w:rPr>
                <w:rFonts w:ascii="Times New Roman"/>
                <w:b w:val="false"/>
                <w:i w:val="false"/>
                <w:color w:val="000000"/>
                <w:sz w:val="20"/>
              </w:rPr>
              <w:t>
</w:t>
            </w:r>
            <w:r>
              <w:rPr>
                <w:rFonts w:ascii="Times New Roman"/>
                <w:b w:val="false"/>
                <w:i w:val="false"/>
                <w:color w:val="000000"/>
                <w:sz w:val="20"/>
              </w:rPr>
              <w:t>отсутствие клинического эффекта лечебных и профилактических мероприятий вследствие некачественного сбора анамнеза и проведения диагностических исследований;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отсутствие ожидаемого клинического эффекта вследствие проведения малоэффективных лечебных, профилактических мероприятий без учета особенностей течения заболевания, сопутствующих заболеваний, осложнений, назначение лекарственных средств без доказанной клинической эффективности;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полипрагмазии, обусловившее развитие нежелательных последствий;</w:t>
            </w:r>
          </w:p>
          <w:p>
            <w:pPr>
              <w:spacing w:after="20"/>
              <w:ind w:left="20"/>
              <w:jc w:val="both"/>
            </w:pPr>
            <w:r>
              <w:rPr>
                <w:rFonts w:ascii="Times New Roman"/>
                <w:b w:val="false"/>
                <w:i w:val="false"/>
                <w:color w:val="000000"/>
                <w:sz w:val="20"/>
              </w:rPr>
              <w:t xml:space="preserve">
 8) качество ведения медицинской документации, которое оценивается по наличию, полноте и качеству записей в первичной медицинской документации, предназначенной для записи данных о состоянии здоровья пациентов, отражающих характер, объем и качество оказанной медицинской помощи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874" w:id="404"/>
      <w:r>
        <w:rPr>
          <w:rFonts w:ascii="Times New Roman"/>
          <w:b w:val="false"/>
          <w:i w:val="false"/>
          <w:color w:val="000000"/>
          <w:sz w:val="28"/>
        </w:rPr>
        <w:t>
      Должностное (ые) лицо (а) ____________________________________ ____________</w:t>
      </w:r>
    </w:p>
    <w:bookmarkEnd w:id="404"/>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p>
      <w:pPr>
        <w:spacing w:after="0"/>
        <w:ind w:left="0"/>
        <w:jc w:val="both"/>
      </w:pPr>
      <w:r>
        <w:rPr>
          <w:rFonts w:ascii="Times New Roman"/>
          <w:b w:val="false"/>
          <w:i w:val="false"/>
          <w:color w:val="000000"/>
          <w:sz w:val="28"/>
        </w:rPr>
        <w:t>Руководитель субъекта контроля _______________________________ 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мая 2023 года № 91</w:t>
            </w:r>
            <w:r>
              <w:br/>
            </w:r>
            <w:r>
              <w:rPr>
                <w:rFonts w:ascii="Times New Roman"/>
                <w:b w:val="false"/>
                <w:i w:val="false"/>
                <w:color w:val="000000"/>
                <w:sz w:val="20"/>
              </w:rPr>
              <w:t>и Министр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мая 2023 года № 90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ноября 2018 года</w:t>
            </w:r>
            <w:r>
              <w:br/>
            </w:r>
            <w:r>
              <w:rPr>
                <w:rFonts w:ascii="Times New Roman"/>
                <w:b w:val="false"/>
                <w:i w:val="false"/>
                <w:color w:val="000000"/>
                <w:sz w:val="20"/>
              </w:rPr>
              <w:t>№ ҚР ДСМ-32</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ноября 2018 года № 70</w:t>
            </w:r>
          </w:p>
        </w:tc>
      </w:tr>
    </w:tbl>
    <w:bookmarkStart w:name="z3877" w:id="405"/>
    <w:p>
      <w:pPr>
        <w:spacing w:after="0"/>
        <w:ind w:left="0"/>
        <w:jc w:val="left"/>
      </w:pPr>
      <w:r>
        <w:rPr>
          <w:rFonts w:ascii="Times New Roman"/>
          <w:b/>
          <w:i w:val="false"/>
          <w:color w:val="000000"/>
        </w:rPr>
        <w:t xml:space="preserve"> Проверочный лист</w:t>
      </w:r>
    </w:p>
    <w:bookmarkEnd w:id="405"/>
    <w:p>
      <w:pPr>
        <w:spacing w:after="0"/>
        <w:ind w:left="0"/>
        <w:jc w:val="both"/>
      </w:pPr>
      <w:bookmarkStart w:name="z3878" w:id="406"/>
      <w:r>
        <w:rPr>
          <w:rFonts w:ascii="Times New Roman"/>
          <w:b w:val="false"/>
          <w:i w:val="false"/>
          <w:color w:val="000000"/>
          <w:sz w:val="28"/>
        </w:rPr>
        <w:t>
      в сфере качества оказания медицинских услуг</w:t>
      </w:r>
    </w:p>
    <w:bookmarkEnd w:id="406"/>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 xml:space="preserve">в соответствии со </w:t>
      </w:r>
      <w:r>
        <w:rPr>
          <w:rFonts w:ascii="Times New Roman"/>
          <w:b w:val="false"/>
          <w:i w:val="false"/>
          <w:color w:val="000000"/>
          <w:sz w:val="28"/>
        </w:rPr>
        <w:t>статьей 138</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Предпринимательского кодекса Республики Казахстан в отношении</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субъектов (объектов), оказывающих патологоанатомическую диагностику</w:t>
      </w:r>
    </w:p>
    <w:p>
      <w:pPr>
        <w:spacing w:after="0"/>
        <w:ind w:left="0"/>
        <w:jc w:val="both"/>
      </w:pPr>
      <w:r>
        <w:rPr>
          <w:rFonts w:ascii="Times New Roman"/>
          <w:b w:val="false"/>
          <w:i w:val="false"/>
          <w:color w:val="000000"/>
          <w:sz w:val="28"/>
        </w:rPr>
        <w:t>наименование однородной группы субъектов (объектов) контроля</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Государственный орган, назначивший проверку/профилактического контроля</w:t>
      </w:r>
    </w:p>
    <w:p>
      <w:pPr>
        <w:spacing w:after="0"/>
        <w:ind w:left="0"/>
        <w:jc w:val="both"/>
      </w:pPr>
      <w:r>
        <w:rPr>
          <w:rFonts w:ascii="Times New Roman"/>
          <w:b w:val="false"/>
          <w:i w:val="false"/>
          <w:color w:val="000000"/>
          <w:sz w:val="28"/>
        </w:rPr>
        <w:t>с посещением субъекта (объекта) контроля</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 субъекта</w:t>
      </w:r>
    </w:p>
    <w:p>
      <w:pPr>
        <w:spacing w:after="0"/>
        <w:ind w:left="0"/>
        <w:jc w:val="both"/>
      </w:pPr>
      <w:r>
        <w:rPr>
          <w:rFonts w:ascii="Times New Roman"/>
          <w:b w:val="false"/>
          <w:i w:val="false"/>
          <w:color w:val="000000"/>
          <w:sz w:val="28"/>
        </w:rPr>
        <w:t>(объекта) контроля</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 №, дата</w:t>
      </w:r>
    </w:p>
    <w:p>
      <w:pPr>
        <w:spacing w:after="0"/>
        <w:ind w:left="0"/>
        <w:jc w:val="both"/>
      </w:pPr>
      <w:r>
        <w:rPr>
          <w:rFonts w:ascii="Times New Roman"/>
          <w:b w:val="false"/>
          <w:i w:val="false"/>
          <w:color w:val="000000"/>
          <w:sz w:val="28"/>
        </w:rPr>
        <w:t>Наименование субъекта (объекта) контроля 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w:t>
      </w:r>
    </w:p>
    <w:p>
      <w:pPr>
        <w:spacing w:after="0"/>
        <w:ind w:left="0"/>
        <w:jc w:val="both"/>
      </w:pPr>
      <w:r>
        <w:rPr>
          <w:rFonts w:ascii="Times New Roman"/>
          <w:b w:val="false"/>
          <w:i w:val="false"/>
          <w:color w:val="000000"/>
          <w:sz w:val="28"/>
        </w:rPr>
        <w:t>субъекта (объекта) контроля 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подтверждающей документации об оказании медицинской помощи, входящей в гарантированный объем бесплатной медицинской помощи и (или) систему обязательного социального медицинского страхования на бесплатной основе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регистрации отказа в принятии биологического материала, скрепленного с копией направления на анализ биологического материала в патологоанатомическом отделении в отдельной папке ("Отклоненные пробы"), а также в отдельном журнале ("Отклоненные пробы")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врачом-патологоанатомом требования по участию лаборанта в произведении на основании акта вырезки, макроскопического изучения и макроскопического описания биологического материала. При необходимости получения дополнительной клинической информации на этапе макроскопического изучения биологического материала привлекается врач-специалист, направивший материал на исследование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согласно которому толщина фрагментов ткани составляет 5 миллиметров (далее – мм), средний диаметр - не более 24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протоколе патологоанатомического исследования биопсийного (операционного) и аутопсийного материала микроскопического описания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выдаче результатов патоморфологического исследования с записями в журналах установленной формы медицинским регистратором или лаборантом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подтверждающей документации о соблюдении требования по хранению тканевых образцов в парафиновых блоках осуществляемого в едином архиве, организованном по принципу сквозной нумерации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подтверждающей документации о соблюдении требования по хранению тканевых образцов в парафиновых блоках в специально оборудованном сухом и прохладном помещении, с использованием специализированных архивных систем, так и приспособленных контейнеров, а также хранение микропрепаратов в специализированных архивных системах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размещению микропрепаратов в ящики таким образом, чтобы стекла, относящиеся к одному случаю, располагались одним неделимым блоком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осуществлению лаборантом сортировки и подготовки к утилизации биологических и медицинских отходов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согласия супруга (супруги) или одного из близких родственников, или законного представителя при патологанатомической диагностике при неустановленной непосредственной причины смерти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произведению независимым (независимыми) экспертом (экспертами) патологоанатомического вскрытия умершего по требованию супруга (супруги), близких родственников или законного представителя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оформлению врачом по специальности "патологическая анатомия (взрослая, детская)" медицинского свидетельства о смерти (предварительное, окончательное) в день проведения патологоанатомического вскрытия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оформлению результатов вскрытия в виде протокола патологоанатомического исследования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прекращению вскрытия при обнаружении признаков насильственной смерти во время проведения патологоанатомического исследования трупа, руководитель медицинской организации письменно сообщает о случившемся в судебно-следственные органы для решения вопроса о передаче трупа на судебно-медицинскую экспертизу. Врач по специальности "патологическая анатомия (взрослая, детская)" принимает меры к сохранению тела, органов и тканей трупа для дальнейшей судебно-медицинской экспертизы. На произведенную часть патологоанатомического исследования составляется протокол, в конце которого указывается основание для дальнейшего производства судебно-медицинской экспертизы. О каждом случае прерванного патологоанатомического вскрытия врач-патологоанатом письменно извещает заведующего отделением, администрацию организации здравоохранения, где произошла смерть, сразу после прерывания вскрытия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направлению экстренного извещения в государственный орган в сфере санитарно-эпидемиологического благополучия населения врачом по специальности "патологическая анатомия (взрослая, детская)" в случае первичного обнаружения во время вскрытия признаков острого инфекционного заболевания, пищевого или производственного отравления, необычной реакции на прививку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патологоанатомическому вскрытию всех умерших в медицинских организациях, в том числе организациях родовспоможения, новорожденных детей (независимо от того, сколько времени после рождения наблюдались у них признаки жизни) и мертворожденных плодов с массой тела 500 грамм и более при сроке беременности 22 недели и более, в том числе после прерывания беременности (самопроизвольного, по медицинским и социальным показаниям) с обязательным гистологическим исследованием плаценты и оформлением медицинского свидетельства о перинатальной смерти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заведующим патологоанатомического отделения по обеспечению проведения вскрытия трупов умерших новорожденных и мертворожденных с обязательным гистологическим исследованием фрагментов тканей и органов и внесением в протокол патологоанатомического исследования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руководителями организаций здравоохранения и заведующими патологоанатомического отделения организации по необходимому вирусологическому и бактериологическому исследованию материалов вскрытий умерших новорожденных, мертворожденных и плацент, используя для этого соответствующие лаборатории организаций здравоохранения или государственных органов и организаций в сфере санитарно-эпидемиологического благополучия населения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оформлению врачом по специальности "патологическая анатомия (взрослая, детская)" в день проведения патологоанатомического вскрытия медицинского свидетельства о перинатальной смерти (предварительное, окончательное, взамен предварительного)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9" w:id="407"/>
          <w:p>
            <w:pPr>
              <w:spacing w:after="20"/>
              <w:ind w:left="20"/>
              <w:jc w:val="both"/>
            </w:pPr>
            <w:r>
              <w:rPr>
                <w:rFonts w:ascii="Times New Roman"/>
                <w:b w:val="false"/>
                <w:i w:val="false"/>
                <w:color w:val="000000"/>
                <w:sz w:val="20"/>
              </w:rPr>
              <w:t>
Соблюдение требования врачом по специальности "патологическая анатомия (взрослая, детская)" при оформлении патологоанатомического диагноза по результатам патологоанатомического вскрытия:</w:t>
            </w:r>
          </w:p>
          <w:bookmarkEnd w:id="407"/>
          <w:p>
            <w:pPr>
              <w:spacing w:after="20"/>
              <w:ind w:left="20"/>
              <w:jc w:val="both"/>
            </w:pPr>
            <w:r>
              <w:rPr>
                <w:rFonts w:ascii="Times New Roman"/>
                <w:b w:val="false"/>
                <w:i w:val="false"/>
                <w:color w:val="000000"/>
                <w:sz w:val="20"/>
              </w:rPr>
              <w:t>
</w:t>
            </w:r>
            <w:r>
              <w:rPr>
                <w:rFonts w:ascii="Times New Roman"/>
                <w:b w:val="false"/>
                <w:i w:val="false"/>
                <w:color w:val="000000"/>
                <w:sz w:val="20"/>
              </w:rPr>
              <w:t>1) основное заболевание;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2) осложнение основного заболевания;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причину смерти;</w:t>
            </w:r>
          </w:p>
          <w:p>
            <w:pPr>
              <w:spacing w:after="20"/>
              <w:ind w:left="20"/>
              <w:jc w:val="both"/>
            </w:pPr>
            <w:r>
              <w:rPr>
                <w:rFonts w:ascii="Times New Roman"/>
                <w:b w:val="false"/>
                <w:i w:val="false"/>
                <w:color w:val="000000"/>
                <w:sz w:val="20"/>
              </w:rPr>
              <w:t>
</w:t>
            </w:r>
            <w:r>
              <w:rPr>
                <w:rFonts w:ascii="Times New Roman"/>
                <w:b w:val="false"/>
                <w:i w:val="false"/>
                <w:color w:val="000000"/>
                <w:sz w:val="20"/>
              </w:rPr>
              <w:t>4) сопутствующее заболевание;</w:t>
            </w:r>
          </w:p>
          <w:p>
            <w:pPr>
              <w:spacing w:after="20"/>
              <w:ind w:left="20"/>
              <w:jc w:val="both"/>
            </w:pPr>
            <w:r>
              <w:rPr>
                <w:rFonts w:ascii="Times New Roman"/>
                <w:b w:val="false"/>
                <w:i w:val="false"/>
                <w:color w:val="000000"/>
                <w:sz w:val="20"/>
              </w:rPr>
              <w:t>
5) комбинированное основное заболевание: конкурирующие заболевания, сочетанные заболевания, фоновое заболевание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оформлению и ведению первичной медицинской документации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4" w:id="408"/>
          <w:p>
            <w:pPr>
              <w:spacing w:after="20"/>
              <w:ind w:left="20"/>
              <w:jc w:val="both"/>
            </w:pPr>
            <w:r>
              <w:rPr>
                <w:rFonts w:ascii="Times New Roman"/>
                <w:b w:val="false"/>
                <w:i w:val="false"/>
                <w:color w:val="000000"/>
                <w:sz w:val="20"/>
              </w:rPr>
              <w:t>
Наличие подтверждающей документации о соблюдении требования по учету материалов патологоанатомических исследований (биопсийного, операционного и аутопсийного материала):</w:t>
            </w:r>
          </w:p>
          <w:bookmarkEnd w:id="408"/>
          <w:p>
            <w:pPr>
              <w:spacing w:after="20"/>
              <w:ind w:left="20"/>
              <w:jc w:val="both"/>
            </w:pPr>
            <w:r>
              <w:rPr>
                <w:rFonts w:ascii="Times New Roman"/>
                <w:b w:val="false"/>
                <w:i w:val="false"/>
                <w:color w:val="000000"/>
                <w:sz w:val="20"/>
              </w:rPr>
              <w:t>
</w:t>
            </w:r>
            <w:r>
              <w:rPr>
                <w:rFonts w:ascii="Times New Roman"/>
                <w:b w:val="false"/>
                <w:i w:val="false"/>
                <w:color w:val="000000"/>
                <w:sz w:val="20"/>
              </w:rPr>
              <w:t>1) учетной единицей патологоанатомического исследования биологического материала является один объект (один фрагмент ткани, полученный в результате однократной диагностической или лечебной манипуляции или операции, залитый в один парафиновый или замороженный блок), обработанный одной окраской или реакцией;</w:t>
            </w:r>
          </w:p>
          <w:p>
            <w:pPr>
              <w:spacing w:after="20"/>
              <w:ind w:left="20"/>
              <w:jc w:val="both"/>
            </w:pPr>
            <w:r>
              <w:rPr>
                <w:rFonts w:ascii="Times New Roman"/>
                <w:b w:val="false"/>
                <w:i w:val="false"/>
                <w:color w:val="000000"/>
                <w:sz w:val="20"/>
              </w:rPr>
              <w:t>
</w:t>
            </w:r>
            <w:r>
              <w:rPr>
                <w:rFonts w:ascii="Times New Roman"/>
                <w:b w:val="false"/>
                <w:i w:val="false"/>
                <w:color w:val="000000"/>
                <w:sz w:val="20"/>
              </w:rPr>
              <w:t>2) регистрационный номер присваивается каждому объекту. На каждом гистологическом препарате указывается регистрационный номер, идентичный регистрационному номеру соответствующего блока. При необходимости выполнения нескольких окрасок (реакций) с одного блока, к регистрационному номеру микропрепарата, соответствующего номеру блока, добавляются дополнительные буквенные или цифровые идентификаторы окрасок (реакций);</w:t>
            </w:r>
          </w:p>
          <w:p>
            <w:pPr>
              <w:spacing w:after="20"/>
              <w:ind w:left="20"/>
              <w:jc w:val="both"/>
            </w:pPr>
            <w:r>
              <w:rPr>
                <w:rFonts w:ascii="Times New Roman"/>
                <w:b w:val="false"/>
                <w:i w:val="false"/>
                <w:color w:val="000000"/>
                <w:sz w:val="20"/>
              </w:rPr>
              <w:t>
3) регистрация биологического материала осуществляется в журнале регистрации поступления биопсийного (операционного) материала и выдачи результатов морфологических исследований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7" w:id="409"/>
          <w:p>
            <w:pPr>
              <w:spacing w:after="20"/>
              <w:ind w:left="20"/>
              <w:jc w:val="both"/>
            </w:pPr>
            <w:r>
              <w:rPr>
                <w:rFonts w:ascii="Times New Roman"/>
                <w:b w:val="false"/>
                <w:i w:val="false"/>
                <w:color w:val="000000"/>
                <w:sz w:val="20"/>
              </w:rPr>
              <w:t>
Соблюдение требования по невыдаче протокола патологоанатомического исследования для ознакомления супругу (супруге), близким родственникам, законным представителям или иным лицам.</w:t>
            </w:r>
          </w:p>
          <w:bookmarkEnd w:id="409"/>
          <w:p>
            <w:pPr>
              <w:spacing w:after="20"/>
              <w:ind w:left="20"/>
              <w:jc w:val="both"/>
            </w:pPr>
            <w:r>
              <w:rPr>
                <w:rFonts w:ascii="Times New Roman"/>
                <w:b w:val="false"/>
                <w:i w:val="false"/>
                <w:color w:val="000000"/>
                <w:sz w:val="20"/>
              </w:rPr>
              <w:t>
Супруге (супругу), близким родственникам или законным представителям, а при их отсутствии иным родственникам, а также по требованию правоохранительных органов и (или) суда, государственным органом в сфере оказания медицинских услуг (помощи) выдавания патологоанатомического заключения о причине смерти и диагнозе заболевания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выдаче оригиналов или копий протоколов патологоанатомического исследования по запросу органов дознания и предварительного следствия, прокурора, адвоката и (или) суда в связи с проведением расследования или судебного разбирательства, а также по запросу государственных органов в сфере оказания медицинских услуг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8" w:id="410"/>
          <w:p>
            <w:pPr>
              <w:spacing w:after="20"/>
              <w:ind w:left="20"/>
              <w:jc w:val="both"/>
            </w:pPr>
            <w:r>
              <w:rPr>
                <w:rFonts w:ascii="Times New Roman"/>
                <w:b w:val="false"/>
                <w:i w:val="false"/>
                <w:color w:val="000000"/>
                <w:sz w:val="20"/>
              </w:rPr>
              <w:t>
Соблюдение требований по проведению цитологических исследований, включающими в себя:</w:t>
            </w:r>
          </w:p>
          <w:bookmarkEnd w:id="410"/>
          <w:p>
            <w:pPr>
              <w:spacing w:after="20"/>
              <w:ind w:left="20"/>
              <w:jc w:val="both"/>
            </w:pPr>
            <w:r>
              <w:rPr>
                <w:rFonts w:ascii="Times New Roman"/>
                <w:b w:val="false"/>
                <w:i w:val="false"/>
                <w:color w:val="000000"/>
                <w:sz w:val="20"/>
              </w:rPr>
              <w:t>
</w:t>
            </w:r>
            <w:r>
              <w:rPr>
                <w:rFonts w:ascii="Times New Roman"/>
                <w:b w:val="false"/>
                <w:i w:val="false"/>
                <w:color w:val="000000"/>
                <w:sz w:val="20"/>
              </w:rPr>
              <w:t>1) макроскопическую оценку и обработку доставленного биологического материала, полученного различными способами (эксфолиация, пункция, отпечаток, смыв, биологические жидкости);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приготовление и окрашивание микропрепаратов с последующей микроскопией;</w:t>
            </w:r>
          </w:p>
          <w:p>
            <w:pPr>
              <w:spacing w:after="20"/>
              <w:ind w:left="20"/>
              <w:jc w:val="both"/>
            </w:pPr>
            <w:r>
              <w:rPr>
                <w:rFonts w:ascii="Times New Roman"/>
                <w:b w:val="false"/>
                <w:i w:val="false"/>
                <w:color w:val="000000"/>
                <w:sz w:val="20"/>
              </w:rPr>
              <w:t>
</w:t>
            </w:r>
            <w:r>
              <w:rPr>
                <w:rFonts w:ascii="Times New Roman"/>
                <w:b w:val="false"/>
                <w:i w:val="false"/>
                <w:color w:val="000000"/>
                <w:sz w:val="20"/>
              </w:rPr>
              <w:t>3) оценку результатов исследования и установление цитологического заключения;</w:t>
            </w:r>
          </w:p>
          <w:p>
            <w:pPr>
              <w:spacing w:after="20"/>
              <w:ind w:left="20"/>
              <w:jc w:val="both"/>
            </w:pPr>
            <w:r>
              <w:rPr>
                <w:rFonts w:ascii="Times New Roman"/>
                <w:b w:val="false"/>
                <w:i w:val="false"/>
                <w:color w:val="000000"/>
                <w:sz w:val="20"/>
              </w:rPr>
              <w:t>
4) проведение корреляции цитологических и гистологических заключений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подтверждающей документации о соблюдении требования по осуществлению лаборантом приема, первичной сортировки и регистрации биологического материала, поступившего в цитологическую лабораторию, макроскопического изучения, описания биологического материала, обработки биологического материала (приготовление, фиксация, окраска, заключение, сортировка цитологических микропрепаратов)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о соблюдении требования по произведению микроскопического исследования на первом этапе лаборантом, затем врачом-цитологом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привлечению врача (профильный специалист) при необходимости получения дополнительной клинической информации на этапе микроскопического изучения биологического материала, направивший материал на исследование. Окончательное микроскопическое изучение мазков и оформление протокола результатов исследования производится врачом-цитологом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требования по устанавливанию врачом по специальности "патологическая анатомия (взрослая, детская)" категории и причины расхождения заключительного клинического и патологоанатомического диагнозов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892" w:id="411"/>
      <w:r>
        <w:rPr>
          <w:rFonts w:ascii="Times New Roman"/>
          <w:b w:val="false"/>
          <w:i w:val="false"/>
          <w:color w:val="000000"/>
          <w:sz w:val="28"/>
        </w:rPr>
        <w:t>
      Должностное (ые) лицо (а) ____________________________________ ____________</w:t>
      </w:r>
    </w:p>
    <w:bookmarkEnd w:id="411"/>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p>
      <w:pPr>
        <w:spacing w:after="0"/>
        <w:ind w:left="0"/>
        <w:jc w:val="both"/>
      </w:pPr>
      <w:r>
        <w:rPr>
          <w:rFonts w:ascii="Times New Roman"/>
          <w:b w:val="false"/>
          <w:i w:val="false"/>
          <w:color w:val="000000"/>
          <w:sz w:val="28"/>
        </w:rPr>
        <w:t>Руководитель субъекта контроля _______________________________ 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мая 2023 года № 91</w:t>
            </w:r>
            <w:r>
              <w:br/>
            </w:r>
            <w:r>
              <w:rPr>
                <w:rFonts w:ascii="Times New Roman"/>
                <w:b w:val="false"/>
                <w:i w:val="false"/>
                <w:color w:val="000000"/>
                <w:sz w:val="20"/>
              </w:rPr>
              <w:t>и Министр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мая 2023 года № 90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ноября 2018 года</w:t>
            </w:r>
            <w:r>
              <w:br/>
            </w:r>
            <w:r>
              <w:rPr>
                <w:rFonts w:ascii="Times New Roman"/>
                <w:b w:val="false"/>
                <w:i w:val="false"/>
                <w:color w:val="000000"/>
                <w:sz w:val="20"/>
              </w:rPr>
              <w:t>№ ҚР ДСМ-32</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ноября 2018 года № 70</w:t>
            </w:r>
          </w:p>
        </w:tc>
      </w:tr>
    </w:tbl>
    <w:bookmarkStart w:name="z3895" w:id="412"/>
    <w:p>
      <w:pPr>
        <w:spacing w:after="0"/>
        <w:ind w:left="0"/>
        <w:jc w:val="left"/>
      </w:pPr>
      <w:r>
        <w:rPr>
          <w:rFonts w:ascii="Times New Roman"/>
          <w:b/>
          <w:i w:val="false"/>
          <w:color w:val="000000"/>
        </w:rPr>
        <w:t xml:space="preserve"> Проверочный лист</w:t>
      </w:r>
    </w:p>
    <w:bookmarkEnd w:id="412"/>
    <w:p>
      <w:pPr>
        <w:spacing w:after="0"/>
        <w:ind w:left="0"/>
        <w:jc w:val="both"/>
      </w:pPr>
      <w:bookmarkStart w:name="z3896" w:id="413"/>
      <w:r>
        <w:rPr>
          <w:rFonts w:ascii="Times New Roman"/>
          <w:b w:val="false"/>
          <w:i w:val="false"/>
          <w:color w:val="000000"/>
          <w:sz w:val="28"/>
        </w:rPr>
        <w:t>
      в сфере качества оказания медицинских услуг</w:t>
      </w:r>
    </w:p>
    <w:bookmarkEnd w:id="413"/>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 xml:space="preserve">в соответствии со </w:t>
      </w:r>
      <w:r>
        <w:rPr>
          <w:rFonts w:ascii="Times New Roman"/>
          <w:b w:val="false"/>
          <w:i w:val="false"/>
          <w:color w:val="000000"/>
          <w:sz w:val="28"/>
        </w:rPr>
        <w:t>статьей 138</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Предпринимательского кодекса Республики Казахстан в отношении</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субъектов (объектов), независимо от деятельности</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наименование однородной группы субъектов (объектов) контроля</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Государственный орган, назначивший проверку/профилактического контроля</w:t>
      </w:r>
    </w:p>
    <w:p>
      <w:pPr>
        <w:spacing w:after="0"/>
        <w:ind w:left="0"/>
        <w:jc w:val="both"/>
      </w:pPr>
      <w:r>
        <w:rPr>
          <w:rFonts w:ascii="Times New Roman"/>
          <w:b w:val="false"/>
          <w:i w:val="false"/>
          <w:color w:val="000000"/>
          <w:sz w:val="28"/>
        </w:rPr>
        <w:t>с посещением субъекта (объекта) контроля</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 субъекта</w:t>
      </w:r>
    </w:p>
    <w:p>
      <w:pPr>
        <w:spacing w:after="0"/>
        <w:ind w:left="0"/>
        <w:jc w:val="both"/>
      </w:pPr>
      <w:r>
        <w:rPr>
          <w:rFonts w:ascii="Times New Roman"/>
          <w:b w:val="false"/>
          <w:i w:val="false"/>
          <w:color w:val="000000"/>
          <w:sz w:val="28"/>
        </w:rPr>
        <w:t>(объекта) контроля</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 №, дата</w:t>
      </w:r>
    </w:p>
    <w:p>
      <w:pPr>
        <w:spacing w:after="0"/>
        <w:ind w:left="0"/>
        <w:jc w:val="both"/>
      </w:pPr>
      <w:r>
        <w:rPr>
          <w:rFonts w:ascii="Times New Roman"/>
          <w:b w:val="false"/>
          <w:i w:val="false"/>
          <w:color w:val="000000"/>
          <w:sz w:val="28"/>
        </w:rPr>
        <w:t>Наименование субъекта (объекта) контроля 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w:t>
      </w:r>
    </w:p>
    <w:p>
      <w:pPr>
        <w:spacing w:after="0"/>
        <w:ind w:left="0"/>
        <w:jc w:val="both"/>
      </w:pPr>
      <w:r>
        <w:rPr>
          <w:rFonts w:ascii="Times New Roman"/>
          <w:b w:val="false"/>
          <w:i w:val="false"/>
          <w:color w:val="000000"/>
          <w:sz w:val="28"/>
        </w:rPr>
        <w:t>субъекта (объекта) контроля 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сертификата специалиста для допуска к клинической практике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лицензии и (или) приложения к лицензии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помещения или здания на праве собственности или договора аренды, или договора безвозмездного пользования недвижимым имуществом (ссуды), или доверительного управления имуществом, или договора государственно-частного партнерства стандартам организации оказания медицинской помощи профильных служб по оказываемым подвидам медицинской деятельности, а также соответствующего санитарным правилам, устанавливающим санитарно-эпидемиологические требования к объектам здравоохранения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функционирующего медицинского и (или) специального оборудования, аппаратуры и инструментария, приборов, мебели, инвентаря, транспортных и других средств (при необходимости), утвержденных в стандартах организации оказания медицинской помощи профильных служб по оказываемым подвидам медицинской деятельности и минимальным стандартам оснащения организаций здравоохранения медицинскими изделиями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специалистов по оказываемым видам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специализации или усовершенствования и других видов повышения квалификации за последние 5 (пять) лет по оказываемым подвидам медицинской деятельности (за исключением выпускников интернатуры, резидентуры, среднего учебного заведения, завершивших обучение не позднее 5 (пяти) лет на момент проверки).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897" w:id="414"/>
      <w:r>
        <w:rPr>
          <w:rFonts w:ascii="Times New Roman"/>
          <w:b w:val="false"/>
          <w:i w:val="false"/>
          <w:color w:val="000000"/>
          <w:sz w:val="28"/>
        </w:rPr>
        <w:t>
      Должностное (ые) лицо (а) ____________________________________ ____________</w:t>
      </w:r>
    </w:p>
    <w:bookmarkEnd w:id="414"/>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p>
      <w:pPr>
        <w:spacing w:after="0"/>
        <w:ind w:left="0"/>
        <w:jc w:val="both"/>
      </w:pPr>
      <w:r>
        <w:rPr>
          <w:rFonts w:ascii="Times New Roman"/>
          <w:b w:val="false"/>
          <w:i w:val="false"/>
          <w:color w:val="000000"/>
          <w:sz w:val="28"/>
        </w:rPr>
        <w:t>Руководитель субъекта контроля _______________________________ 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мая 2023 года № 91</w:t>
            </w:r>
            <w:r>
              <w:br/>
            </w:r>
            <w:r>
              <w:rPr>
                <w:rFonts w:ascii="Times New Roman"/>
                <w:b w:val="false"/>
                <w:i w:val="false"/>
                <w:color w:val="000000"/>
                <w:sz w:val="20"/>
              </w:rPr>
              <w:t>и Министр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мая 2023 года № 90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ноября 2018 года</w:t>
            </w:r>
            <w:r>
              <w:br/>
            </w:r>
            <w:r>
              <w:rPr>
                <w:rFonts w:ascii="Times New Roman"/>
                <w:b w:val="false"/>
                <w:i w:val="false"/>
                <w:color w:val="000000"/>
                <w:sz w:val="20"/>
              </w:rPr>
              <w:t>№ ҚР ДСМ-32</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ноября 2018 года № 70</w:t>
            </w:r>
          </w:p>
        </w:tc>
      </w:tr>
    </w:tbl>
    <w:bookmarkStart w:name="z3900" w:id="415"/>
    <w:p>
      <w:pPr>
        <w:spacing w:after="0"/>
        <w:ind w:left="0"/>
        <w:jc w:val="left"/>
      </w:pPr>
      <w:r>
        <w:rPr>
          <w:rFonts w:ascii="Times New Roman"/>
          <w:b/>
          <w:i w:val="false"/>
          <w:color w:val="000000"/>
        </w:rPr>
        <w:t xml:space="preserve"> Проверочный лист</w:t>
      </w:r>
    </w:p>
    <w:bookmarkEnd w:id="415"/>
    <w:p>
      <w:pPr>
        <w:spacing w:after="0"/>
        <w:ind w:left="0"/>
        <w:jc w:val="both"/>
      </w:pPr>
      <w:bookmarkStart w:name="z3901" w:id="416"/>
      <w:r>
        <w:rPr>
          <w:rFonts w:ascii="Times New Roman"/>
          <w:b w:val="false"/>
          <w:i w:val="false"/>
          <w:color w:val="000000"/>
          <w:sz w:val="28"/>
        </w:rPr>
        <w:t>
      в сфере качества оказания медицинских услуг</w:t>
      </w:r>
    </w:p>
    <w:bookmarkEnd w:id="416"/>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 xml:space="preserve">в соответствии со </w:t>
      </w:r>
      <w:r>
        <w:rPr>
          <w:rFonts w:ascii="Times New Roman"/>
          <w:b w:val="false"/>
          <w:i w:val="false"/>
          <w:color w:val="000000"/>
          <w:sz w:val="28"/>
        </w:rPr>
        <w:t>статьей 138</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Предпринимательского кодекса Республики Казахстан в отношении</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субъектов (объектов), оказывающих помощь в области ядерной медицины</w:t>
      </w:r>
    </w:p>
    <w:p>
      <w:pPr>
        <w:spacing w:after="0"/>
        <w:ind w:left="0"/>
        <w:jc w:val="both"/>
      </w:pPr>
      <w:r>
        <w:rPr>
          <w:rFonts w:ascii="Times New Roman"/>
          <w:b w:val="false"/>
          <w:i w:val="false"/>
          <w:color w:val="000000"/>
          <w:sz w:val="28"/>
        </w:rPr>
        <w:t>наименование однородной группы субъектов (объектов) контроля</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Государственный орган, назначивший проверку/профилактического контроля</w:t>
      </w:r>
    </w:p>
    <w:p>
      <w:pPr>
        <w:spacing w:after="0"/>
        <w:ind w:left="0"/>
        <w:jc w:val="both"/>
      </w:pPr>
      <w:r>
        <w:rPr>
          <w:rFonts w:ascii="Times New Roman"/>
          <w:b w:val="false"/>
          <w:i w:val="false"/>
          <w:color w:val="000000"/>
          <w:sz w:val="28"/>
        </w:rPr>
        <w:t>с посещением субъекта (объекта) контроля</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 субъекта</w:t>
      </w:r>
    </w:p>
    <w:p>
      <w:pPr>
        <w:spacing w:after="0"/>
        <w:ind w:left="0"/>
        <w:jc w:val="both"/>
      </w:pPr>
      <w:r>
        <w:rPr>
          <w:rFonts w:ascii="Times New Roman"/>
          <w:b w:val="false"/>
          <w:i w:val="false"/>
          <w:color w:val="000000"/>
          <w:sz w:val="28"/>
        </w:rPr>
        <w:t>(объекта) контроля</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 №, дата</w:t>
      </w:r>
    </w:p>
    <w:p>
      <w:pPr>
        <w:spacing w:after="0"/>
        <w:ind w:left="0"/>
        <w:jc w:val="both"/>
      </w:pPr>
      <w:r>
        <w:rPr>
          <w:rFonts w:ascii="Times New Roman"/>
          <w:b w:val="false"/>
          <w:i w:val="false"/>
          <w:color w:val="000000"/>
          <w:sz w:val="28"/>
        </w:rPr>
        <w:t>Наименование субъекта (объекта) контроля 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w:t>
      </w:r>
    </w:p>
    <w:p>
      <w:pPr>
        <w:spacing w:after="0"/>
        <w:ind w:left="0"/>
        <w:jc w:val="both"/>
      </w:pPr>
      <w:r>
        <w:rPr>
          <w:rFonts w:ascii="Times New Roman"/>
          <w:b w:val="false"/>
          <w:i w:val="false"/>
          <w:color w:val="000000"/>
          <w:sz w:val="28"/>
        </w:rPr>
        <w:t>субъекта (объекта) контроля 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подтверждающей документации об оказании медицинской помощи, входящей в гарантированный объем бесплатной медицинской помощи и (или) систему обязательного социального медицинского страхования на бесплатной основе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подтверждающей документации о соответствии проведенных лечебных и диагностических мероприятий с рекомендациями клинических протоколов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2" w:id="417"/>
          <w:p>
            <w:pPr>
              <w:spacing w:after="20"/>
              <w:ind w:left="20"/>
              <w:jc w:val="both"/>
            </w:pPr>
            <w:r>
              <w:rPr>
                <w:rFonts w:ascii="Times New Roman"/>
                <w:b w:val="false"/>
                <w:i w:val="false"/>
                <w:color w:val="000000"/>
                <w:sz w:val="20"/>
              </w:rPr>
              <w:t>
Наличие документации, подтверждающей статус Центра ядерной медицины (далее – Центр) как структурное подразделение многопрофильной больницы или самостоятельная медицинская организация, оказывающая медицинскую помощь населению Республики Казахстан по РНД и (или) РНТ.</w:t>
            </w:r>
          </w:p>
          <w:bookmarkEnd w:id="417"/>
          <w:p>
            <w:pPr>
              <w:spacing w:after="20"/>
              <w:ind w:left="20"/>
              <w:jc w:val="both"/>
            </w:pPr>
            <w:r>
              <w:rPr>
                <w:rFonts w:ascii="Times New Roman"/>
                <w:b w:val="false"/>
                <w:i w:val="false"/>
                <w:color w:val="000000"/>
                <w:sz w:val="20"/>
              </w:rPr>
              <w:t>
</w:t>
            </w:r>
            <w:r>
              <w:rPr>
                <w:rFonts w:ascii="Times New Roman"/>
                <w:b w:val="false"/>
                <w:i w:val="false"/>
                <w:color w:val="000000"/>
                <w:sz w:val="20"/>
              </w:rPr>
              <w:t>Структура Центра, в зависимости от возложенных на него функций, включает:</w:t>
            </w:r>
          </w:p>
          <w:p>
            <w:pPr>
              <w:spacing w:after="20"/>
              <w:ind w:left="20"/>
              <w:jc w:val="both"/>
            </w:pPr>
            <w:r>
              <w:rPr>
                <w:rFonts w:ascii="Times New Roman"/>
                <w:b w:val="false"/>
                <w:i w:val="false"/>
                <w:color w:val="000000"/>
                <w:sz w:val="20"/>
              </w:rPr>
              <w:t>
</w:t>
            </w:r>
            <w:r>
              <w:rPr>
                <w:rFonts w:ascii="Times New Roman"/>
                <w:b w:val="false"/>
                <w:i w:val="false"/>
                <w:color w:val="000000"/>
                <w:sz w:val="20"/>
              </w:rPr>
              <w:t>отделение производства и контроля качества РФЛП;</w:t>
            </w:r>
          </w:p>
          <w:p>
            <w:pPr>
              <w:spacing w:after="20"/>
              <w:ind w:left="20"/>
              <w:jc w:val="both"/>
            </w:pPr>
            <w:r>
              <w:rPr>
                <w:rFonts w:ascii="Times New Roman"/>
                <w:b w:val="false"/>
                <w:i w:val="false"/>
                <w:color w:val="000000"/>
                <w:sz w:val="20"/>
              </w:rPr>
              <w:t>
</w:t>
            </w:r>
            <w:r>
              <w:rPr>
                <w:rFonts w:ascii="Times New Roman"/>
                <w:b w:val="false"/>
                <w:i w:val="false"/>
                <w:color w:val="000000"/>
                <w:sz w:val="20"/>
              </w:rPr>
              <w:t>отделение РНД;</w:t>
            </w:r>
          </w:p>
          <w:p>
            <w:pPr>
              <w:spacing w:after="20"/>
              <w:ind w:left="20"/>
              <w:jc w:val="both"/>
            </w:pPr>
            <w:r>
              <w:rPr>
                <w:rFonts w:ascii="Times New Roman"/>
                <w:b w:val="false"/>
                <w:i w:val="false"/>
                <w:color w:val="000000"/>
                <w:sz w:val="20"/>
              </w:rPr>
              <w:t>
</w:t>
            </w:r>
            <w:r>
              <w:rPr>
                <w:rFonts w:ascii="Times New Roman"/>
                <w:b w:val="false"/>
                <w:i w:val="false"/>
                <w:color w:val="000000"/>
                <w:sz w:val="20"/>
              </w:rPr>
              <w:t>отделение РНТ;</w:t>
            </w:r>
          </w:p>
          <w:p>
            <w:pPr>
              <w:spacing w:after="20"/>
              <w:ind w:left="20"/>
              <w:jc w:val="both"/>
            </w:pPr>
            <w:r>
              <w:rPr>
                <w:rFonts w:ascii="Times New Roman"/>
                <w:b w:val="false"/>
                <w:i w:val="false"/>
                <w:color w:val="000000"/>
                <w:sz w:val="20"/>
              </w:rPr>
              <w:t>
</w:t>
            </w:r>
            <w:r>
              <w:rPr>
                <w:rFonts w:ascii="Times New Roman"/>
                <w:b w:val="false"/>
                <w:i w:val="false"/>
                <w:color w:val="000000"/>
                <w:sz w:val="20"/>
              </w:rPr>
              <w:t>отделение радиационной безопасности и медицинской физики;</w:t>
            </w:r>
          </w:p>
          <w:p>
            <w:pPr>
              <w:spacing w:after="20"/>
              <w:ind w:left="20"/>
              <w:jc w:val="both"/>
            </w:pPr>
            <w:r>
              <w:rPr>
                <w:rFonts w:ascii="Times New Roman"/>
                <w:b w:val="false"/>
                <w:i w:val="false"/>
                <w:color w:val="000000"/>
                <w:sz w:val="20"/>
              </w:rPr>
              <w:t>
отделение инженерно-технического обеспечения.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8" w:id="418"/>
          <w:p>
            <w:pPr>
              <w:spacing w:after="20"/>
              <w:ind w:left="20"/>
              <w:jc w:val="both"/>
            </w:pPr>
            <w:r>
              <w:rPr>
                <w:rFonts w:ascii="Times New Roman"/>
                <w:b w:val="false"/>
                <w:i w:val="false"/>
                <w:color w:val="000000"/>
                <w:sz w:val="20"/>
              </w:rPr>
              <w:t>
Наличие подтверждающей документации об основных задачах и направлениях деятельности организаций, оказывающих медицинскую помощь в области ядерной медицины и соблюдение основных задач:</w:t>
            </w:r>
          </w:p>
          <w:bookmarkEnd w:id="418"/>
          <w:p>
            <w:pPr>
              <w:spacing w:after="20"/>
              <w:ind w:left="20"/>
              <w:jc w:val="both"/>
            </w:pPr>
            <w:r>
              <w:rPr>
                <w:rFonts w:ascii="Times New Roman"/>
                <w:b w:val="false"/>
                <w:i w:val="false"/>
                <w:color w:val="000000"/>
                <w:sz w:val="20"/>
              </w:rPr>
              <w:t>
</w:t>
            </w:r>
            <w:r>
              <w:rPr>
                <w:rFonts w:ascii="Times New Roman"/>
                <w:b w:val="false"/>
                <w:i w:val="false"/>
                <w:color w:val="000000"/>
                <w:sz w:val="20"/>
              </w:rPr>
              <w:t>1) оказание специализированной медицинской помощи профильными специалистами в амбулаторных, стационарозамещающих и стационарных условиях на вторичном и третичном уровнях оказания медицинской помощи;</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проведение радиоизотопных (радионуклидных) методов исследования;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проведение РНТ с применением РФЛП;</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производство и контроль качества производимых РФЛП на соответствие требованиям фармакопейных статей, технических регламентов и надлежащей производственной практики;</w:t>
            </w:r>
          </w:p>
          <w:p>
            <w:pPr>
              <w:spacing w:after="20"/>
              <w:ind w:left="20"/>
              <w:jc w:val="both"/>
            </w:pPr>
            <w:r>
              <w:rPr>
                <w:rFonts w:ascii="Times New Roman"/>
                <w:b w:val="false"/>
                <w:i w:val="false"/>
                <w:color w:val="000000"/>
                <w:sz w:val="20"/>
              </w:rPr>
              <w:t>
</w:t>
            </w:r>
            <w:r>
              <w:rPr>
                <w:rFonts w:ascii="Times New Roman"/>
                <w:b w:val="false"/>
                <w:i w:val="false"/>
                <w:color w:val="000000"/>
                <w:sz w:val="20"/>
              </w:rPr>
              <w:t>5) обеспечение удовлетворенности пациентов уровнем и качеством оказания медицинской помощи;</w:t>
            </w:r>
          </w:p>
          <w:p>
            <w:pPr>
              <w:spacing w:after="20"/>
              <w:ind w:left="20"/>
              <w:jc w:val="both"/>
            </w:pPr>
            <w:r>
              <w:rPr>
                <w:rFonts w:ascii="Times New Roman"/>
                <w:b w:val="false"/>
                <w:i w:val="false"/>
                <w:color w:val="000000"/>
                <w:sz w:val="20"/>
              </w:rPr>
              <w:t>
</w:t>
            </w:r>
            <w:r>
              <w:rPr>
                <w:rFonts w:ascii="Times New Roman"/>
                <w:b w:val="false"/>
                <w:i w:val="false"/>
                <w:color w:val="000000"/>
                <w:sz w:val="20"/>
              </w:rPr>
              <w:t>6) разработка, освоение и внедрение в практику современных инновационных методов РНД и РНТ;</w:t>
            </w:r>
          </w:p>
          <w:p>
            <w:pPr>
              <w:spacing w:after="20"/>
              <w:ind w:left="20"/>
              <w:jc w:val="both"/>
            </w:pPr>
            <w:r>
              <w:rPr>
                <w:rFonts w:ascii="Times New Roman"/>
                <w:b w:val="false"/>
                <w:i w:val="false"/>
                <w:color w:val="000000"/>
                <w:sz w:val="20"/>
              </w:rPr>
              <w:t>
</w:t>
            </w:r>
            <w:r>
              <w:rPr>
                <w:rFonts w:ascii="Times New Roman"/>
                <w:b w:val="false"/>
                <w:i w:val="false"/>
                <w:color w:val="000000"/>
                <w:sz w:val="20"/>
              </w:rPr>
              <w:t>7) разработка, освоение и внедрение в производство новых РФЛП;</w:t>
            </w:r>
          </w:p>
          <w:p>
            <w:pPr>
              <w:spacing w:after="20"/>
              <w:ind w:left="20"/>
              <w:jc w:val="both"/>
            </w:pPr>
            <w:r>
              <w:rPr>
                <w:rFonts w:ascii="Times New Roman"/>
                <w:b w:val="false"/>
                <w:i w:val="false"/>
                <w:color w:val="000000"/>
                <w:sz w:val="20"/>
              </w:rPr>
              <w:t>
</w:t>
            </w:r>
            <w:r>
              <w:rPr>
                <w:rFonts w:ascii="Times New Roman"/>
                <w:b w:val="false"/>
                <w:i w:val="false"/>
                <w:color w:val="000000"/>
                <w:sz w:val="20"/>
              </w:rPr>
              <w:t>8) обеспечение радиационной безопасности пациентов и производственного и медицинского персонала, осуществление контроля над производством РФЛП, рациональным применением методик РНД и РНТ;</w:t>
            </w:r>
          </w:p>
          <w:p>
            <w:pPr>
              <w:spacing w:after="20"/>
              <w:ind w:left="20"/>
              <w:jc w:val="both"/>
            </w:pPr>
            <w:r>
              <w:rPr>
                <w:rFonts w:ascii="Times New Roman"/>
                <w:b w:val="false"/>
                <w:i w:val="false"/>
                <w:color w:val="000000"/>
                <w:sz w:val="20"/>
              </w:rPr>
              <w:t>
</w:t>
            </w:r>
            <w:r>
              <w:rPr>
                <w:rFonts w:ascii="Times New Roman"/>
                <w:b w:val="false"/>
                <w:i w:val="false"/>
                <w:color w:val="000000"/>
                <w:sz w:val="20"/>
              </w:rPr>
              <w:t>9) обучение в резидентуре по вопросам ядерной медицины;</w:t>
            </w:r>
          </w:p>
          <w:p>
            <w:pPr>
              <w:spacing w:after="20"/>
              <w:ind w:left="20"/>
              <w:jc w:val="both"/>
            </w:pPr>
            <w:r>
              <w:rPr>
                <w:rFonts w:ascii="Times New Roman"/>
                <w:b w:val="false"/>
                <w:i w:val="false"/>
                <w:color w:val="000000"/>
                <w:sz w:val="20"/>
              </w:rPr>
              <w:t>
</w:t>
            </w:r>
            <w:r>
              <w:rPr>
                <w:rFonts w:ascii="Times New Roman"/>
                <w:b w:val="false"/>
                <w:i w:val="false"/>
                <w:color w:val="000000"/>
                <w:sz w:val="20"/>
              </w:rPr>
              <w:t>10) участие в разработке нормативных правовых актов, стандартов, инструкций, рекомендаций в области ядерной медицины;</w:t>
            </w:r>
          </w:p>
          <w:p>
            <w:pPr>
              <w:spacing w:after="20"/>
              <w:ind w:left="20"/>
              <w:jc w:val="both"/>
            </w:pPr>
            <w:r>
              <w:rPr>
                <w:rFonts w:ascii="Times New Roman"/>
                <w:b w:val="false"/>
                <w:i w:val="false"/>
                <w:color w:val="000000"/>
                <w:sz w:val="20"/>
              </w:rPr>
              <w:t>
</w:t>
            </w:r>
            <w:r>
              <w:rPr>
                <w:rFonts w:ascii="Times New Roman"/>
                <w:b w:val="false"/>
                <w:i w:val="false"/>
                <w:color w:val="000000"/>
                <w:sz w:val="20"/>
              </w:rPr>
              <w:t>11) осуществление организационно-методической, консультативной помощи организациям здравоохранения по вопросам ядерной медицины;</w:t>
            </w:r>
          </w:p>
          <w:p>
            <w:pPr>
              <w:spacing w:after="20"/>
              <w:ind w:left="20"/>
              <w:jc w:val="both"/>
            </w:pPr>
            <w:r>
              <w:rPr>
                <w:rFonts w:ascii="Times New Roman"/>
                <w:b w:val="false"/>
                <w:i w:val="false"/>
                <w:color w:val="000000"/>
                <w:sz w:val="20"/>
              </w:rPr>
              <w:t>
12) проведение консультаций при планировании центров ядерной медицины.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подтверждающей документации об оказании медицинской помощи с применением методов ядерной медицины в рамках гарантированного объема бесплатной медицинской помощи, добровольного медицинского страхования и на платной основе.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0" w:id="419"/>
          <w:p>
            <w:pPr>
              <w:spacing w:after="20"/>
              <w:ind w:left="20"/>
              <w:jc w:val="both"/>
            </w:pPr>
            <w:r>
              <w:rPr>
                <w:rFonts w:ascii="Times New Roman"/>
                <w:b w:val="false"/>
                <w:i w:val="false"/>
                <w:color w:val="000000"/>
                <w:sz w:val="20"/>
              </w:rPr>
              <w:t>
Наличие подтверждающей документации об оказании специализированной медицинской помощи в области ядерной медицины в амбулаторных, стационарозамещающих, стационарных условиях в плановой форме:</w:t>
            </w:r>
          </w:p>
          <w:bookmarkEnd w:id="419"/>
          <w:p>
            <w:pPr>
              <w:spacing w:after="20"/>
              <w:ind w:left="20"/>
              <w:jc w:val="both"/>
            </w:pPr>
            <w:r>
              <w:rPr>
                <w:rFonts w:ascii="Times New Roman"/>
                <w:b w:val="false"/>
                <w:i w:val="false"/>
                <w:color w:val="000000"/>
                <w:sz w:val="20"/>
              </w:rPr>
              <w:t>
</w:t>
            </w:r>
            <w:r>
              <w:rPr>
                <w:rFonts w:ascii="Times New Roman"/>
                <w:b w:val="false"/>
                <w:i w:val="false"/>
                <w:color w:val="000000"/>
                <w:sz w:val="20"/>
              </w:rPr>
              <w:t>в амбулаторных условиях, не предусматривающих круглосуточного медицинского наблюдения и лечения;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в стационарозамещающих условиях, не требующих круглосуточного медицинского наблюдения и лечения и предусматривающих медицинское наблюдение и лечение в дневное время с предоставлением койко-места;</w:t>
            </w:r>
          </w:p>
          <w:p>
            <w:pPr>
              <w:spacing w:after="20"/>
              <w:ind w:left="20"/>
              <w:jc w:val="both"/>
            </w:pPr>
            <w:r>
              <w:rPr>
                <w:rFonts w:ascii="Times New Roman"/>
                <w:b w:val="false"/>
                <w:i w:val="false"/>
                <w:color w:val="000000"/>
                <w:sz w:val="20"/>
              </w:rPr>
              <w:t>
в стационарных условиях, предусматривающих круглосуточное медицинское наблюдение, лечение, уход, а также предоставление койко-места с питанием, в том числе при случаях терапии "одного дня", предусматривающих круглосуточное наблюдение в течение первых суток после начала лечения.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подтверждающей документации о направлении пациентов на проведение ПЭТ/КТ, ПЭТ/МРТ, ОФЭКТ, ОФЭКТ/КТ исследования в отделение РНД профильными специалистами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подтверждающей документации о проведении радиоизотопных (радионуклидных) исследований по клиническим протоколам, документированным процедурам, применяемого конкретного диагностического метода, при обязательном соблюдении мер радиационной безопасности пациента и персонала по показаниям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подписанного информированного согласия пациента на проведение радиоизотопного (радионуклидного) исследования перед прохождением данного исследования с указанием активности используемого РФЛП, после чего проходит осмотр врачом и медицинской сестрой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подтверждающей документации о проведении врачом ядерной медицины интерпретация результатов исследования после завершения диагностической процедуры. В сложных случаях с обязательным проведением "двойной читки – double-read (дабл рид)", проведением двойного зависимого чтения (снимок читается дважды; при втором чтении результат первого чтения доступен), ПЭТ, ПЭТ/КТ, ПЭТ/МРТ, ОФЭКТ, ОФЭКТ/КТ исследований специалистами в области ядерной медицины и оформляется окончательное диагностическое заключение.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подтверждающей документации о направлении пациентов в отделение РНТ после предварительного обследования и решения вопроса на основании клинических данных о необходимости ее проведения с участием заведующего отделением или врача ядерной медицины в соответствии с перечнем заболеваний для проведения РНТ. На получение медицинской помощи в стационарных условиях при онкологических заболеваниях направление выдается мультидисциплинарной группой, создаваемой в организациях здравоохранения, оказывающих онкологическую помощь,; врачебной консультативной комиссией медицинской организации при неонкологических заболеваниях по клиническим показаниям назначается сцинтиграфия всего тела с диагностической активностью радиофармацевтического лекарственного препарата "Натрий йодид I-131" 185 МБк.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подтверждающей документации о проведении РНТ в стационарных условиях в "активных" палатах и (или) на койках. После приема РФЛП, пациент является источником бета-гамма излучения, в связи с чем, ежедневный обход врача происходит посредством аудио- и видеосвязи. Инженер по радиационной безопасности (дозиметрист) ежедневно регистрирует мощность дозы от пациентов через измеритель-сигнализатор и стационарную систему измерения мощности дозы.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3" w:id="420"/>
          <w:p>
            <w:pPr>
              <w:spacing w:after="20"/>
              <w:ind w:left="20"/>
              <w:jc w:val="both"/>
            </w:pPr>
            <w:r>
              <w:rPr>
                <w:rFonts w:ascii="Times New Roman"/>
                <w:b w:val="false"/>
                <w:i w:val="false"/>
                <w:color w:val="000000"/>
                <w:sz w:val="20"/>
              </w:rPr>
              <w:t>
Наличие подтверждающей документации о доставлении трупа пациента с введенным РФЛП "активных" палат в специально выделенную морозильную камеру, находящуюся в блоке радионуклидного обеспечения подразделения РНТ (в хранилище радиоактивных отходов) при летальном исходе. В морозильной камере труп выдерживается до приемлемого уровня радиоактивного распада (на расстоянии 1 метр от поверхности тела – 20 мкЗв/ч) затем проводится транспортировка трупа.</w:t>
            </w:r>
          </w:p>
          <w:bookmarkEnd w:id="420"/>
          <w:p>
            <w:pPr>
              <w:spacing w:after="20"/>
              <w:ind w:left="20"/>
              <w:jc w:val="both"/>
            </w:pPr>
            <w:r>
              <w:rPr>
                <w:rFonts w:ascii="Times New Roman"/>
                <w:b w:val="false"/>
                <w:i w:val="false"/>
                <w:color w:val="000000"/>
                <w:sz w:val="20"/>
              </w:rPr>
              <w:t>
Для срочного проведения патологоанатомического исследования дозиметрист отделения РНТ рассчитывает продолжительность процедуры вскрытия трупа по нормативам облучения для персонала группы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4" w:id="421"/>
          <w:p>
            <w:pPr>
              <w:spacing w:after="20"/>
              <w:ind w:left="20"/>
              <w:jc w:val="both"/>
            </w:pPr>
            <w:r>
              <w:rPr>
                <w:rFonts w:ascii="Times New Roman"/>
                <w:b w:val="false"/>
                <w:i w:val="false"/>
                <w:color w:val="000000"/>
                <w:sz w:val="20"/>
              </w:rPr>
              <w:t>
Наличие документации (внутренние приказы, положения, протоколы, анкеты, аналитические справки) о проведении клинического аудита Службой поддержки пациента и внутренней экспертизы и его оценка по следующим критериям:</w:t>
            </w:r>
          </w:p>
          <w:bookmarkEnd w:id="421"/>
          <w:p>
            <w:pPr>
              <w:spacing w:after="20"/>
              <w:ind w:left="20"/>
              <w:jc w:val="both"/>
            </w:pPr>
            <w:r>
              <w:rPr>
                <w:rFonts w:ascii="Times New Roman"/>
                <w:b w:val="false"/>
                <w:i w:val="false"/>
                <w:color w:val="000000"/>
                <w:sz w:val="20"/>
              </w:rPr>
              <w:t>
</w:t>
            </w:r>
            <w:r>
              <w:rPr>
                <w:rFonts w:ascii="Times New Roman"/>
                <w:b w:val="false"/>
                <w:i w:val="false"/>
                <w:color w:val="000000"/>
                <w:sz w:val="20"/>
              </w:rPr>
              <w:t>1) качество сбора анамнеза, которое оценивается по следующим критериям:</w:t>
            </w:r>
          </w:p>
          <w:p>
            <w:pPr>
              <w:spacing w:after="20"/>
              <w:ind w:left="20"/>
              <w:jc w:val="both"/>
            </w:pPr>
            <w:r>
              <w:rPr>
                <w:rFonts w:ascii="Times New Roman"/>
                <w:b w:val="false"/>
                <w:i w:val="false"/>
                <w:color w:val="000000"/>
                <w:sz w:val="20"/>
              </w:rPr>
              <w:t>
</w:t>
            </w:r>
            <w:r>
              <w:rPr>
                <w:rFonts w:ascii="Times New Roman"/>
                <w:b w:val="false"/>
                <w:i w:val="false"/>
                <w:color w:val="000000"/>
                <w:sz w:val="20"/>
              </w:rPr>
              <w:t>отсутствие сбора анамнеза;</w:t>
            </w:r>
          </w:p>
          <w:p>
            <w:pPr>
              <w:spacing w:after="20"/>
              <w:ind w:left="20"/>
              <w:jc w:val="both"/>
            </w:pPr>
            <w:r>
              <w:rPr>
                <w:rFonts w:ascii="Times New Roman"/>
                <w:b w:val="false"/>
                <w:i w:val="false"/>
                <w:color w:val="000000"/>
                <w:sz w:val="20"/>
              </w:rPr>
              <w:t>
</w:t>
            </w:r>
            <w:r>
              <w:rPr>
                <w:rFonts w:ascii="Times New Roman"/>
                <w:b w:val="false"/>
                <w:i w:val="false"/>
                <w:color w:val="000000"/>
                <w:sz w:val="20"/>
              </w:rPr>
              <w:t>полнота сбора анамнеза;</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данных о перенесенных, хронических и наследственных заболеваниях, проведенных гемотрансфузиях, переносимости лекарственных препаратов, аллергологический статус;</w:t>
            </w:r>
          </w:p>
          <w:p>
            <w:pPr>
              <w:spacing w:after="20"/>
              <w:ind w:left="20"/>
              <w:jc w:val="both"/>
            </w:pPr>
            <w:r>
              <w:rPr>
                <w:rFonts w:ascii="Times New Roman"/>
                <w:b w:val="false"/>
                <w:i w:val="false"/>
                <w:color w:val="000000"/>
                <w:sz w:val="20"/>
              </w:rPr>
              <w:t>
</w:t>
            </w:r>
            <w:r>
              <w:rPr>
                <w:rFonts w:ascii="Times New Roman"/>
                <w:b w:val="false"/>
                <w:i w:val="false"/>
                <w:color w:val="000000"/>
                <w:sz w:val="20"/>
              </w:rPr>
              <w:t>развитие осложнений вследствие допущенных тактических ошибок при проведении лечебно-диагностических мероприятий из-за некачественного сбора анамнеза;</w:t>
            </w:r>
          </w:p>
          <w:p>
            <w:pPr>
              <w:spacing w:after="20"/>
              <w:ind w:left="20"/>
              <w:jc w:val="both"/>
            </w:pPr>
            <w:r>
              <w:rPr>
                <w:rFonts w:ascii="Times New Roman"/>
                <w:b w:val="false"/>
                <w:i w:val="false"/>
                <w:color w:val="000000"/>
                <w:sz w:val="20"/>
              </w:rPr>
              <w:t>
</w:t>
            </w:r>
            <w:r>
              <w:rPr>
                <w:rFonts w:ascii="Times New Roman"/>
                <w:b w:val="false"/>
                <w:i w:val="false"/>
                <w:color w:val="000000"/>
                <w:sz w:val="20"/>
              </w:rPr>
              <w:t>2) полнота и обоснованность проведения диагностических исследований, которые оцениваются по следующим критериям:</w:t>
            </w:r>
          </w:p>
          <w:p>
            <w:pPr>
              <w:spacing w:after="20"/>
              <w:ind w:left="20"/>
              <w:jc w:val="both"/>
            </w:pPr>
            <w:r>
              <w:rPr>
                <w:rFonts w:ascii="Times New Roman"/>
                <w:b w:val="false"/>
                <w:i w:val="false"/>
                <w:color w:val="000000"/>
                <w:sz w:val="20"/>
              </w:rPr>
              <w:t>
</w:t>
            </w:r>
            <w:r>
              <w:rPr>
                <w:rFonts w:ascii="Times New Roman"/>
                <w:b w:val="false"/>
                <w:i w:val="false"/>
                <w:color w:val="000000"/>
                <w:sz w:val="20"/>
              </w:rPr>
              <w:t>отсутствие диагностических мероприятий;</w:t>
            </w:r>
          </w:p>
          <w:p>
            <w:pPr>
              <w:spacing w:after="20"/>
              <w:ind w:left="20"/>
              <w:jc w:val="both"/>
            </w:pPr>
            <w:r>
              <w:rPr>
                <w:rFonts w:ascii="Times New Roman"/>
                <w:b w:val="false"/>
                <w:i w:val="false"/>
                <w:color w:val="000000"/>
                <w:sz w:val="20"/>
              </w:rPr>
              <w:t>
</w:t>
            </w:r>
            <w:r>
              <w:rPr>
                <w:rFonts w:ascii="Times New Roman"/>
                <w:b w:val="false"/>
                <w:i w:val="false"/>
                <w:color w:val="000000"/>
                <w:sz w:val="20"/>
              </w:rPr>
              <w:t>неправильное заключение или отсутствие заключения по результатам проведенных диагностических исследований, приведшие к неправильной постановке диагноза и ошибкам в тактике лечения;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проведение диагностических исследований, предусмотренных клиническими протоколами;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проведение диагностических исследований с высоким, неоправданным риском для состояния здоровья пациента, обоснованность проведения диагностических исследований, не вошедших в клинические протокола;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проведение диагностических исследований, неинформативных для постановки правильного диагноза и приведших к необоснованному увеличению сроков лечения и удорожанию стоимости лечения;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правильность, своевременность и обоснованность выставленного клинического диагноза с учетом результатов проведенных исследований (при плановой госпитализации учитываются исследования, проведенные и на догоспитальном этапе), которые оцениваются по следующим критериям:</w:t>
            </w:r>
          </w:p>
          <w:p>
            <w:pPr>
              <w:spacing w:after="20"/>
              <w:ind w:left="20"/>
              <w:jc w:val="both"/>
            </w:pPr>
            <w:r>
              <w:rPr>
                <w:rFonts w:ascii="Times New Roman"/>
                <w:b w:val="false"/>
                <w:i w:val="false"/>
                <w:color w:val="000000"/>
                <w:sz w:val="20"/>
              </w:rPr>
              <w:t>
</w:t>
            </w:r>
            <w:r>
              <w:rPr>
                <w:rFonts w:ascii="Times New Roman"/>
                <w:b w:val="false"/>
                <w:i w:val="false"/>
                <w:color w:val="000000"/>
                <w:sz w:val="20"/>
              </w:rPr>
              <w:t>диагноз отсутствует, неполный или неправильный, не соответствует международной классификации болезней;</w:t>
            </w:r>
          </w:p>
          <w:p>
            <w:pPr>
              <w:spacing w:after="20"/>
              <w:ind w:left="20"/>
              <w:jc w:val="both"/>
            </w:pPr>
            <w:r>
              <w:rPr>
                <w:rFonts w:ascii="Times New Roman"/>
                <w:b w:val="false"/>
                <w:i w:val="false"/>
                <w:color w:val="000000"/>
                <w:sz w:val="20"/>
              </w:rPr>
              <w:t>
</w:t>
            </w:r>
            <w:r>
              <w:rPr>
                <w:rFonts w:ascii="Times New Roman"/>
                <w:b w:val="false"/>
                <w:i w:val="false"/>
                <w:color w:val="000000"/>
                <w:sz w:val="20"/>
              </w:rPr>
              <w:t>не выделен ведущий патологический синдром, определяющий тяжесть течения заболевания, не распознаны сопутствующие заболевания и осложнения;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диагноз правильный, но неполный, не выделен ведущий патологический синдром при выделенных осложнениях, не распознаны сопутствующие заболевания, влияющие на исход;</w:t>
            </w:r>
          </w:p>
          <w:p>
            <w:pPr>
              <w:spacing w:after="20"/>
              <w:ind w:left="20"/>
              <w:jc w:val="both"/>
            </w:pPr>
            <w:r>
              <w:rPr>
                <w:rFonts w:ascii="Times New Roman"/>
                <w:b w:val="false"/>
                <w:i w:val="false"/>
                <w:color w:val="000000"/>
                <w:sz w:val="20"/>
              </w:rPr>
              <w:t>
</w:t>
            </w:r>
            <w:r>
              <w:rPr>
                <w:rFonts w:ascii="Times New Roman"/>
                <w:b w:val="false"/>
                <w:i w:val="false"/>
                <w:color w:val="000000"/>
                <w:sz w:val="20"/>
              </w:rPr>
              <w:t>диагноз основного заболевания правильный, но не диагностированы сопутствующие заболевания, влияющие на результат лечения.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Объективные причины неправильной и (или) несвоевременной диагностики (атипичное течение основного заболевания, бессимптомное течение сопутствующего заболевания, редко встречающиеся осложнения и сопутствующие заболевания) отражаются в результатах экспертизы. Проводится оценка влияния неправильной и (или) несвоевременной постановки диагноза на последующие этапы оказания медицинских услуг (помощи);</w:t>
            </w:r>
          </w:p>
          <w:p>
            <w:pPr>
              <w:spacing w:after="20"/>
              <w:ind w:left="20"/>
              <w:jc w:val="both"/>
            </w:pPr>
            <w:r>
              <w:rPr>
                <w:rFonts w:ascii="Times New Roman"/>
                <w:b w:val="false"/>
                <w:i w:val="false"/>
                <w:color w:val="000000"/>
                <w:sz w:val="20"/>
              </w:rPr>
              <w:t>
</w:t>
            </w:r>
            <w:r>
              <w:rPr>
                <w:rFonts w:ascii="Times New Roman"/>
                <w:b w:val="false"/>
                <w:i w:val="false"/>
                <w:color w:val="000000"/>
                <w:sz w:val="20"/>
              </w:rPr>
              <w:t>4) своевременность и качество консультаций профильных специалистов, которые оцениваются по следующим критериям:</w:t>
            </w:r>
          </w:p>
          <w:p>
            <w:pPr>
              <w:spacing w:after="20"/>
              <w:ind w:left="20"/>
              <w:jc w:val="both"/>
            </w:pPr>
            <w:r>
              <w:rPr>
                <w:rFonts w:ascii="Times New Roman"/>
                <w:b w:val="false"/>
                <w:i w:val="false"/>
                <w:color w:val="000000"/>
                <w:sz w:val="20"/>
              </w:rPr>
              <w:t>
</w:t>
            </w:r>
            <w:r>
              <w:rPr>
                <w:rFonts w:ascii="Times New Roman"/>
                <w:b w:val="false"/>
                <w:i w:val="false"/>
                <w:color w:val="000000"/>
                <w:sz w:val="20"/>
              </w:rPr>
              <w:t>отсутствие консультации, приведшее к ошибочной трактовке симптомов и синдромов, отрицательно повлиявших на исход заболевания;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консультация своевременная, непринятие во внимание мнения консультанта при постановке диагноза частично повлияло на исход заболевания;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консультация своевременная, мнение консультанта учтено при постановке диагноза, невыполнение рекомендации консультанта по лечению частично повлияло на исход заболевания;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мнение консультанта ошибочное и повлияло на исход заболевания.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подтверждающей документации о проведении оценки объективности причин несвоевременной консультации и влияния несвоевременной постановки диагноза на последующие этапы оказания медицинских услуг (помощи);</w:t>
            </w:r>
          </w:p>
          <w:p>
            <w:pPr>
              <w:spacing w:after="20"/>
              <w:ind w:left="20"/>
              <w:jc w:val="both"/>
            </w:pPr>
            <w:r>
              <w:rPr>
                <w:rFonts w:ascii="Times New Roman"/>
                <w:b w:val="false"/>
                <w:i w:val="false"/>
                <w:color w:val="000000"/>
                <w:sz w:val="20"/>
              </w:rPr>
              <w:t>
</w:t>
            </w:r>
            <w:r>
              <w:rPr>
                <w:rFonts w:ascii="Times New Roman"/>
                <w:b w:val="false"/>
                <w:i w:val="false"/>
                <w:color w:val="000000"/>
                <w:sz w:val="20"/>
              </w:rPr>
              <w:t>5) объем, качество и обоснованность проведения лечебных мероприятий, которые оцениваются по следующим критериям:</w:t>
            </w:r>
          </w:p>
          <w:p>
            <w:pPr>
              <w:spacing w:after="20"/>
              <w:ind w:left="20"/>
              <w:jc w:val="both"/>
            </w:pPr>
            <w:r>
              <w:rPr>
                <w:rFonts w:ascii="Times New Roman"/>
                <w:b w:val="false"/>
                <w:i w:val="false"/>
                <w:color w:val="000000"/>
                <w:sz w:val="20"/>
              </w:rPr>
              <w:t>
</w:t>
            </w:r>
            <w:r>
              <w:rPr>
                <w:rFonts w:ascii="Times New Roman"/>
                <w:b w:val="false"/>
                <w:i w:val="false"/>
                <w:color w:val="000000"/>
                <w:sz w:val="20"/>
              </w:rPr>
              <w:t>отсутствие лечения при наличии показаний;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назначение лечения при отсутствии показаний;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назначение малоэффективных лечебных мероприятий без учета особенностей течения заболевания, сопутствующих заболеваний и осложнений;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выполнение лечебных мероприятий не в полном объеме, без учета функционального состояния органов и систем, назначения лекарственных средств без доказанной клинической эффективности;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необоснованное отклонение от требований клинических протоколов, наличие полипрагмазии, приведшее к развитию нового патологического синдрома и ухудшению состояния пациента;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6) отсутствие или развитие осложнений после медицинских вмешательств, оцениваются все возникшие осложнения, в том числе обусловленные оперативными вмешательствами (запоздалое оперативное вмешательство, неадекватный объем и метод, технические дефекты) и диагностическими процедурами;</w:t>
            </w:r>
          </w:p>
          <w:p>
            <w:pPr>
              <w:spacing w:after="20"/>
              <w:ind w:left="20"/>
              <w:jc w:val="both"/>
            </w:pPr>
            <w:r>
              <w:rPr>
                <w:rFonts w:ascii="Times New Roman"/>
                <w:b w:val="false"/>
                <w:i w:val="false"/>
                <w:color w:val="000000"/>
                <w:sz w:val="20"/>
              </w:rPr>
              <w:t>
</w:t>
            </w:r>
            <w:r>
              <w:rPr>
                <w:rFonts w:ascii="Times New Roman"/>
                <w:b w:val="false"/>
                <w:i w:val="false"/>
                <w:color w:val="000000"/>
                <w:sz w:val="20"/>
              </w:rPr>
              <w:t>7) достигнутый результат, который оценивается по следующим критериям:</w:t>
            </w:r>
          </w:p>
          <w:p>
            <w:pPr>
              <w:spacing w:after="20"/>
              <w:ind w:left="20"/>
              <w:jc w:val="both"/>
            </w:pPr>
            <w:r>
              <w:rPr>
                <w:rFonts w:ascii="Times New Roman"/>
                <w:b w:val="false"/>
                <w:i w:val="false"/>
                <w:color w:val="000000"/>
                <w:sz w:val="20"/>
              </w:rPr>
              <w:t>
</w:t>
            </w:r>
            <w:r>
              <w:rPr>
                <w:rFonts w:ascii="Times New Roman"/>
                <w:b w:val="false"/>
                <w:i w:val="false"/>
                <w:color w:val="000000"/>
                <w:sz w:val="20"/>
              </w:rPr>
              <w:t>достижение ожидаемого клинического эффекта при соблюдении технологии оказания медицинских услуг (помощи);</w:t>
            </w:r>
          </w:p>
          <w:p>
            <w:pPr>
              <w:spacing w:after="20"/>
              <w:ind w:left="20"/>
              <w:jc w:val="both"/>
            </w:pPr>
            <w:r>
              <w:rPr>
                <w:rFonts w:ascii="Times New Roman"/>
                <w:b w:val="false"/>
                <w:i w:val="false"/>
                <w:color w:val="000000"/>
                <w:sz w:val="20"/>
              </w:rPr>
              <w:t>
</w:t>
            </w:r>
            <w:r>
              <w:rPr>
                <w:rFonts w:ascii="Times New Roman"/>
                <w:b w:val="false"/>
                <w:i w:val="false"/>
                <w:color w:val="000000"/>
                <w:sz w:val="20"/>
              </w:rPr>
              <w:t>отсутствие клинического эффекта лечебных и профилактических мероприятий вследствие некачественного сбора анамнеза и проведения диагностических исследований;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отсутствие ожидаемого клинического эффекта вследствие проведения малоэффективных лечебных, профилактических мероприятий без учета особенностей течения заболевания, сопутствующих заболеваний, осложнений, назначение лекарственных средств без доказанной клинической эффективности;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полипрагмазии, обусловившее развитие нежелательных последствий;</w:t>
            </w:r>
          </w:p>
          <w:p>
            <w:pPr>
              <w:spacing w:after="20"/>
              <w:ind w:left="20"/>
              <w:jc w:val="both"/>
            </w:pPr>
            <w:r>
              <w:rPr>
                <w:rFonts w:ascii="Times New Roman"/>
                <w:b w:val="false"/>
                <w:i w:val="false"/>
                <w:color w:val="000000"/>
                <w:sz w:val="20"/>
              </w:rPr>
              <w:t xml:space="preserve">
8) качество ведения медицинской документации, которое оценивается по наличию, полноте и качеству записей в первичной медицинской документации, предназначенной для записи данных о состоянии здоровья пациентов, отражающих характер, объем и качество оказанной медицинской помощи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подтверждающей документации о ведении учетно-отчетной документации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960" w:id="422"/>
      <w:r>
        <w:rPr>
          <w:rFonts w:ascii="Times New Roman"/>
          <w:b w:val="false"/>
          <w:i w:val="false"/>
          <w:color w:val="000000"/>
          <w:sz w:val="28"/>
        </w:rPr>
        <w:t>
      Должностное (ые) лицо (а) ____________________________________ ____________</w:t>
      </w:r>
    </w:p>
    <w:bookmarkEnd w:id="422"/>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p>
      <w:pPr>
        <w:spacing w:after="0"/>
        <w:ind w:left="0"/>
        <w:jc w:val="both"/>
      </w:pPr>
      <w:r>
        <w:rPr>
          <w:rFonts w:ascii="Times New Roman"/>
          <w:b w:val="false"/>
          <w:i w:val="false"/>
          <w:color w:val="000000"/>
          <w:sz w:val="28"/>
        </w:rPr>
        <w:t>Руководитель субъекта контроля _____________________________ ____________</w:t>
      </w:r>
    </w:p>
    <w:p>
      <w:pPr>
        <w:spacing w:after="0"/>
        <w:ind w:left="0"/>
        <w:jc w:val="both"/>
      </w:pPr>
      <w:r>
        <w:rPr>
          <w:rFonts w:ascii="Times New Roman"/>
          <w:b w:val="false"/>
          <w:i w:val="false"/>
          <w:color w:val="000000"/>
          <w:sz w:val="28"/>
        </w:rPr>
        <w:t>должность подпись</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