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a8e" w14:textId="3355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национальной экономики Республики Казахстан от 24 июня 2019 года № 58 "Об утверждении типовых договоров предоставления регулируемых услуг" и от 6 января 2021 года № 3 "Об утверждении типовых регламентов оказания услуг с четким порядком действий сотрудников субъектов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мая 2023 года № 82. Зарегистрирован в Министерстве юстиции Республики Казахстан 29 мая 2023 года № 32601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транспортировке нефти,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Вся нефть, сданная Потребителем в систему магистрального нефтепровода, находится на ответственном хранении у Поставщика.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находившегося в системе магистрального нефтепровода полный месячный период транспортировки, определяемого следующим образом:</w:t>
      </w:r>
    </w:p>
    <w:bookmarkEnd w:id="3"/>
    <w:bookmarkStart w:name="z9" w:id="4"/>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bookmarkEnd w:id="4"/>
    <w:bookmarkStart w:name="z10" w:id="5"/>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End w:id="5"/>
    <w:bookmarkStart w:name="z11" w:id="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января 2021 года № 3 "Об утверждении типовых регламентов оказания услуг с четким порядком действий сотрудников субъектов естественных монополий" (зарегистрирован в Реестре государственной регистрации нормативных правовых актов за № 22039) следующее изменение:</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регламенте</w:t>
      </w:r>
      <w:r>
        <w:rPr>
          <w:rFonts w:ascii="Times New Roman"/>
          <w:b w:val="false"/>
          <w:i w:val="false"/>
          <w:color w:val="000000"/>
          <w:sz w:val="28"/>
        </w:rPr>
        <w:t xml:space="preserve"> оказания услуг с четким порядком действий сотрудников субъектов естественных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"24. Вся нефть, сданная потребителем в систему магистрального нефтепровода, находится на ответственном хранении у субъекта естественной монополии.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находившегося в системе магистрального нефтепровода полный месячный период транспортировки, определяемого следующим образом:</w:t>
      </w:r>
    </w:p>
    <w:bookmarkEnd w:id="8"/>
    <w:bookmarkStart w:name="z15" w:id="9"/>
    <w:p>
      <w:pPr>
        <w:spacing w:after="0"/>
        <w:ind w:left="0"/>
        <w:jc w:val="both"/>
      </w:pPr>
      <w:r>
        <w:rPr>
          <w:rFonts w:ascii="Times New Roman"/>
          <w:b w:val="false"/>
          <w:i w:val="false"/>
          <w:color w:val="000000"/>
          <w:sz w:val="28"/>
        </w:rPr>
        <w:t>
      при нераспределенном остатке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bookmarkEnd w:id="9"/>
    <w:bookmarkStart w:name="z16" w:id="10"/>
    <w:p>
      <w:pPr>
        <w:spacing w:after="0"/>
        <w:ind w:left="0"/>
        <w:jc w:val="both"/>
      </w:pPr>
      <w:r>
        <w:rPr>
          <w:rFonts w:ascii="Times New Roman"/>
          <w:b w:val="false"/>
          <w:i w:val="false"/>
          <w:color w:val="000000"/>
          <w:sz w:val="28"/>
        </w:rPr>
        <w:t>
      при нераспределенном остатке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End w:id="10"/>
    <w:bookmarkStart w:name="z17" w:id="11"/>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