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eb83" w14:textId="7c3e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p>
      <w:pPr>
        <w:spacing w:after="0"/>
        <w:ind w:left="0"/>
        <w:jc w:val="both"/>
      </w:pPr>
      <w:r>
        <w:rPr>
          <w:rFonts w:ascii="Times New Roman"/>
          <w:b w:val="false"/>
          <w:i w:val="false"/>
          <w:color w:val="000000"/>
          <w:sz w:val="28"/>
        </w:rPr>
        <w:t>Совместный приказ Заместителя Премьер-Министра - Министра финансов Республики Казахстан от 17 мая 2023 года № 512 и Министра национальной экономики от 17 мая 2023 года № 71. Зарегистрирован в Министерстве юстиции Республики Казахстан 19 мая 2023 года № 32531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 (зарегистрирован в Реестре государственной регистрации нормативных правовых актов под № 22602)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6"/>
    <w:bookmarkStart w:name="z12" w:id="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Жамаубаев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71</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8" w:id="9"/>
    <w:p>
      <w:pPr>
        <w:spacing w:after="0"/>
        <w:ind w:left="0"/>
        <w:jc w:val="left"/>
      </w:pPr>
      <w:r>
        <w:rPr>
          <w:rFonts w:ascii="Times New Roman"/>
          <w:b/>
          <w:i w:val="false"/>
          <w:color w:val="000000"/>
        </w:rPr>
        <w:t xml:space="preserve"> Критерии оценки степени риска в области бухгалтерского учета и финансовой отчетности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Критерии оценки степени риска в области бухгалтерского учета и финансовой отчетности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для отнесения субъектов контроля, осуществляющих деятельность в области бухгалтерского учета и финансовой отчетности, к степеням риска.</w:t>
      </w:r>
    </w:p>
    <w:bookmarkEnd w:id="11"/>
    <w:bookmarkStart w:name="z21" w:id="12"/>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2"/>
    <w:bookmarkStart w:name="z22" w:id="13"/>
    <w:p>
      <w:pPr>
        <w:spacing w:after="0"/>
        <w:ind w:left="0"/>
        <w:jc w:val="both"/>
      </w:pPr>
      <w:r>
        <w:rPr>
          <w:rFonts w:ascii="Times New Roman"/>
          <w:b w:val="false"/>
          <w:i w:val="false"/>
          <w:color w:val="000000"/>
          <w:sz w:val="28"/>
        </w:rPr>
        <w:t>
      1) балл – количественная мера исчисления риска;</w:t>
      </w:r>
    </w:p>
    <w:bookmarkEnd w:id="13"/>
    <w:bookmarkStart w:name="z23" w:id="14"/>
    <w:p>
      <w:pPr>
        <w:spacing w:after="0"/>
        <w:ind w:left="0"/>
        <w:jc w:val="both"/>
      </w:pPr>
      <w:r>
        <w:rPr>
          <w:rFonts w:ascii="Times New Roman"/>
          <w:b w:val="false"/>
          <w:i w:val="false"/>
          <w:color w:val="000000"/>
          <w:sz w:val="28"/>
        </w:rPr>
        <w:t>
      2) субъект (объект) контроля – организации публичного интереса (за исключением финансовых организаций), аккредитованные профессиональные организации бухгалтеров и аккредитованные организации по профессиональной сертификации бухгалтеров;</w:t>
      </w:r>
    </w:p>
    <w:bookmarkEnd w:id="14"/>
    <w:bookmarkStart w:name="z24" w:id="15"/>
    <w:p>
      <w:pPr>
        <w:spacing w:after="0"/>
        <w:ind w:left="0"/>
        <w:jc w:val="both"/>
      </w:pPr>
      <w:r>
        <w:rPr>
          <w:rFonts w:ascii="Times New Roman"/>
          <w:b w:val="false"/>
          <w:i w:val="false"/>
          <w:color w:val="000000"/>
          <w:sz w:val="28"/>
        </w:rPr>
        <w:t>
      3) незначительные нарушения – непредставление представителя субъекта контроля в Консультативном органе;</w:t>
      </w:r>
    </w:p>
    <w:bookmarkEnd w:id="15"/>
    <w:bookmarkStart w:name="z25" w:id="16"/>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6"/>
    <w:bookmarkStart w:name="z26" w:id="17"/>
    <w:p>
      <w:pPr>
        <w:spacing w:after="0"/>
        <w:ind w:left="0"/>
        <w:jc w:val="both"/>
      </w:pPr>
      <w:r>
        <w:rPr>
          <w:rFonts w:ascii="Times New Roman"/>
          <w:b w:val="false"/>
          <w:i w:val="false"/>
          <w:color w:val="000000"/>
          <w:sz w:val="28"/>
        </w:rPr>
        <w:t>
       5) значительные нарушения – нарушения требований законодательства Республики Казахстан о бухгалтерском учете и финансовой отчетности, не влекущие административную ответственность;</w:t>
      </w:r>
    </w:p>
    <w:bookmarkEnd w:id="17"/>
    <w:bookmarkStart w:name="z27" w:id="18"/>
    <w:p>
      <w:pPr>
        <w:spacing w:after="0"/>
        <w:ind w:left="0"/>
        <w:jc w:val="both"/>
      </w:pPr>
      <w:r>
        <w:rPr>
          <w:rFonts w:ascii="Times New Roman"/>
          <w:b w:val="false"/>
          <w:i w:val="false"/>
          <w:color w:val="000000"/>
          <w:sz w:val="28"/>
        </w:rPr>
        <w:t xml:space="preserve">
      6) грубые нарушения – нарушения требований законодательства Республики Казахстан о бухгалтерском учете и финансовой отчетности,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w:t>
      </w:r>
    </w:p>
    <w:bookmarkEnd w:id="18"/>
    <w:bookmarkStart w:name="z28" w:id="19"/>
    <w:p>
      <w:pPr>
        <w:spacing w:after="0"/>
        <w:ind w:left="0"/>
        <w:jc w:val="both"/>
      </w:pPr>
      <w:r>
        <w:rPr>
          <w:rFonts w:ascii="Times New Roman"/>
          <w:b w:val="false"/>
          <w:i w:val="false"/>
          <w:color w:val="000000"/>
          <w:sz w:val="28"/>
        </w:rPr>
        <w:t>
      7)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19"/>
    <w:bookmarkStart w:name="z29" w:id="20"/>
    <w:p>
      <w:pPr>
        <w:spacing w:after="0"/>
        <w:ind w:left="0"/>
        <w:jc w:val="both"/>
      </w:pPr>
      <w:r>
        <w:rPr>
          <w:rFonts w:ascii="Times New Roman"/>
          <w:b w:val="false"/>
          <w:i w:val="false"/>
          <w:color w:val="000000"/>
          <w:sz w:val="28"/>
        </w:rPr>
        <w:t>
      8)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0"/>
    <w:bookmarkStart w:name="z30" w:id="21"/>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1"/>
    <w:bookmarkStart w:name="z31" w:id="22"/>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2"/>
    <w:bookmarkStart w:name="z32" w:id="23"/>
    <w:p>
      <w:pPr>
        <w:spacing w:after="0"/>
        <w:ind w:left="0"/>
        <w:jc w:val="both"/>
      </w:pPr>
      <w:r>
        <w:rPr>
          <w:rFonts w:ascii="Times New Roman"/>
          <w:b w:val="false"/>
          <w:i w:val="false"/>
          <w:color w:val="000000"/>
          <w:sz w:val="28"/>
        </w:rPr>
        <w:t>
      11)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3"/>
    <w:bookmarkStart w:name="z33" w:id="24"/>
    <w:p>
      <w:pPr>
        <w:spacing w:after="0"/>
        <w:ind w:left="0"/>
        <w:jc w:val="both"/>
      </w:pPr>
      <w:r>
        <w:rPr>
          <w:rFonts w:ascii="Times New Roman"/>
          <w:b w:val="false"/>
          <w:i w:val="false"/>
          <w:color w:val="000000"/>
          <w:sz w:val="28"/>
        </w:rPr>
        <w:t>
      12)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4"/>
    <w:bookmarkStart w:name="z34" w:id="25"/>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5"/>
    <w:bookmarkStart w:name="z35" w:id="26"/>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26"/>
    <w:bookmarkStart w:name="z36" w:id="2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бухгалтерского учета и финансовой отчетности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7"/>
    <w:bookmarkStart w:name="z37" w:id="28"/>
    <w:p>
      <w:pPr>
        <w:spacing w:after="0"/>
        <w:ind w:left="0"/>
        <w:jc w:val="both"/>
      </w:pPr>
      <w:r>
        <w:rPr>
          <w:rFonts w:ascii="Times New Roman"/>
          <w:b w:val="false"/>
          <w:i w:val="false"/>
          <w:color w:val="000000"/>
          <w:sz w:val="28"/>
        </w:rPr>
        <w:t>
      4. На первом этапе субъектов (объектов) контроля по объективным критериям относят к одной из следующих степеней риска (далее – степени риска):</w:t>
      </w:r>
    </w:p>
    <w:bookmarkEnd w:id="28"/>
    <w:bookmarkStart w:name="z38" w:id="29"/>
    <w:p>
      <w:pPr>
        <w:spacing w:after="0"/>
        <w:ind w:left="0"/>
        <w:jc w:val="both"/>
      </w:pPr>
      <w:r>
        <w:rPr>
          <w:rFonts w:ascii="Times New Roman"/>
          <w:b w:val="false"/>
          <w:i w:val="false"/>
          <w:color w:val="000000"/>
          <w:sz w:val="28"/>
        </w:rPr>
        <w:t>
      1) высокий риск;</w:t>
      </w:r>
    </w:p>
    <w:bookmarkEnd w:id="29"/>
    <w:bookmarkStart w:name="z39" w:id="30"/>
    <w:p>
      <w:pPr>
        <w:spacing w:after="0"/>
        <w:ind w:left="0"/>
        <w:jc w:val="both"/>
      </w:pPr>
      <w:r>
        <w:rPr>
          <w:rFonts w:ascii="Times New Roman"/>
          <w:b w:val="false"/>
          <w:i w:val="false"/>
          <w:color w:val="000000"/>
          <w:sz w:val="28"/>
        </w:rPr>
        <w:t>
      2) средний риск.</w:t>
      </w:r>
    </w:p>
    <w:bookmarkEnd w:id="30"/>
    <w:bookmarkStart w:name="z40" w:id="31"/>
    <w:p>
      <w:pPr>
        <w:spacing w:after="0"/>
        <w:ind w:left="0"/>
        <w:jc w:val="both"/>
      </w:pPr>
      <w:r>
        <w:rPr>
          <w:rFonts w:ascii="Times New Roman"/>
          <w:b w:val="false"/>
          <w:i w:val="false"/>
          <w:color w:val="000000"/>
          <w:sz w:val="28"/>
        </w:rPr>
        <w:t>
      Для субъектов (объектов) контроля, отнесенных к высокой и средней степени риска по объективным критериям, проводятся проверка на соответствие требованиям, профилактический контроль с посещением субъекта (объекта) контроля, и внеплановая проверка.</w:t>
      </w:r>
    </w:p>
    <w:bookmarkEnd w:id="31"/>
    <w:bookmarkStart w:name="z41" w:id="32"/>
    <w:p>
      <w:pPr>
        <w:spacing w:after="0"/>
        <w:ind w:left="0"/>
        <w:jc w:val="both"/>
      </w:pPr>
      <w:r>
        <w:rPr>
          <w:rFonts w:ascii="Times New Roman"/>
          <w:b w:val="false"/>
          <w:i w:val="false"/>
          <w:color w:val="000000"/>
          <w:sz w:val="28"/>
        </w:rPr>
        <w:t>
      5. На втором этапе субъектов (объектов) контроля по субъективным критериям относят к одной из следующих степеней риска:</w:t>
      </w:r>
    </w:p>
    <w:bookmarkEnd w:id="32"/>
    <w:bookmarkStart w:name="z42" w:id="33"/>
    <w:p>
      <w:pPr>
        <w:spacing w:after="0"/>
        <w:ind w:left="0"/>
        <w:jc w:val="both"/>
      </w:pPr>
      <w:r>
        <w:rPr>
          <w:rFonts w:ascii="Times New Roman"/>
          <w:b w:val="false"/>
          <w:i w:val="false"/>
          <w:color w:val="000000"/>
          <w:sz w:val="28"/>
        </w:rPr>
        <w:t>
      1) высокий риск;</w:t>
      </w:r>
    </w:p>
    <w:bookmarkEnd w:id="33"/>
    <w:bookmarkStart w:name="z43" w:id="34"/>
    <w:p>
      <w:pPr>
        <w:spacing w:after="0"/>
        <w:ind w:left="0"/>
        <w:jc w:val="both"/>
      </w:pPr>
      <w:r>
        <w:rPr>
          <w:rFonts w:ascii="Times New Roman"/>
          <w:b w:val="false"/>
          <w:i w:val="false"/>
          <w:color w:val="000000"/>
          <w:sz w:val="28"/>
        </w:rPr>
        <w:t>
      2) средний риск.</w:t>
      </w:r>
    </w:p>
    <w:bookmarkEnd w:id="34"/>
    <w:bookmarkStart w:name="z44" w:id="35"/>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5"/>
    <w:bookmarkStart w:name="z45" w:id="36"/>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6"/>
    <w:bookmarkStart w:name="z46" w:id="37"/>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7"/>
    <w:bookmarkStart w:name="z47" w:id="38"/>
    <w:p>
      <w:pPr>
        <w:spacing w:after="0"/>
        <w:ind w:left="0"/>
        <w:jc w:val="both"/>
      </w:pPr>
      <w:r>
        <w:rPr>
          <w:rFonts w:ascii="Times New Roman"/>
          <w:b w:val="false"/>
          <w:i w:val="false"/>
          <w:color w:val="000000"/>
          <w:sz w:val="28"/>
        </w:rPr>
        <w:t>
      6.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8"/>
    <w:bookmarkStart w:name="z48" w:id="39"/>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и незначительных нарушений в соответствии с субъективными критериями для проведения профилактического контроля согласно приложению 1 к настоящим Критериям и в соответствии с субъективными критериями для проведения проверки на соответствие требованиям согласно приложению 2 к настоящим Критериям.</w:t>
      </w:r>
    </w:p>
    <w:bookmarkEnd w:id="39"/>
    <w:bookmarkStart w:name="z49" w:id="40"/>
    <w:p>
      <w:pPr>
        <w:spacing w:after="0"/>
        <w:ind w:left="0"/>
        <w:jc w:val="left"/>
      </w:pPr>
      <w:r>
        <w:rPr>
          <w:rFonts w:ascii="Times New Roman"/>
          <w:b/>
          <w:i w:val="false"/>
          <w:color w:val="000000"/>
        </w:rPr>
        <w:t xml:space="preserve"> Параграф 1. Объективные критерии оценки степени риска</w:t>
      </w:r>
    </w:p>
    <w:bookmarkEnd w:id="40"/>
    <w:bookmarkStart w:name="z50" w:id="41"/>
    <w:p>
      <w:pPr>
        <w:spacing w:after="0"/>
        <w:ind w:left="0"/>
        <w:jc w:val="both"/>
      </w:pPr>
      <w:r>
        <w:rPr>
          <w:rFonts w:ascii="Times New Roman"/>
          <w:b w:val="false"/>
          <w:i w:val="false"/>
          <w:color w:val="000000"/>
          <w:sz w:val="28"/>
        </w:rPr>
        <w:t>
      7. Определение объективных критериев осуществляется посредством определения риска.</w:t>
      </w:r>
    </w:p>
    <w:bookmarkEnd w:id="41"/>
    <w:bookmarkStart w:name="z51" w:id="42"/>
    <w:p>
      <w:pPr>
        <w:spacing w:after="0"/>
        <w:ind w:left="0"/>
        <w:jc w:val="both"/>
      </w:pPr>
      <w:r>
        <w:rPr>
          <w:rFonts w:ascii="Times New Roman"/>
          <w:b w:val="false"/>
          <w:i w:val="false"/>
          <w:color w:val="000000"/>
          <w:sz w:val="28"/>
        </w:rPr>
        <w:t>
      8. После проведения анализа всех возможных рисков субъекты (объекты) контроля распределяются по двум степеням риска (высокая и средняя).</w:t>
      </w:r>
    </w:p>
    <w:bookmarkEnd w:id="42"/>
    <w:bookmarkStart w:name="z52" w:id="43"/>
    <w:p>
      <w:pPr>
        <w:spacing w:after="0"/>
        <w:ind w:left="0"/>
        <w:jc w:val="both"/>
      </w:pPr>
      <w:r>
        <w:rPr>
          <w:rFonts w:ascii="Times New Roman"/>
          <w:b w:val="false"/>
          <w:i w:val="false"/>
          <w:color w:val="000000"/>
          <w:sz w:val="28"/>
        </w:rPr>
        <w:t>
      9. По объективным критериям к субъектам контроля с высокой степенью риска относятся организации публичного интереса (за исключением финансовых организаций).</w:t>
      </w:r>
    </w:p>
    <w:bookmarkEnd w:id="43"/>
    <w:bookmarkStart w:name="z53" w:id="44"/>
    <w:p>
      <w:pPr>
        <w:spacing w:after="0"/>
        <w:ind w:left="0"/>
        <w:jc w:val="both"/>
      </w:pPr>
      <w:r>
        <w:rPr>
          <w:rFonts w:ascii="Times New Roman"/>
          <w:b w:val="false"/>
          <w:i w:val="false"/>
          <w:color w:val="000000"/>
          <w:sz w:val="28"/>
        </w:rPr>
        <w:t>
      10. По объективным критериям к субъектам контроля со средней степенью риска относятся аккредитованные организации по профессиональной сертификации бухгалтеров и аккредитованные профессиональные организации бухгалтеров.</w:t>
      </w:r>
    </w:p>
    <w:bookmarkEnd w:id="44"/>
    <w:bookmarkStart w:name="z54" w:id="45"/>
    <w:p>
      <w:pPr>
        <w:spacing w:after="0"/>
        <w:ind w:left="0"/>
        <w:jc w:val="left"/>
      </w:pPr>
      <w:r>
        <w:rPr>
          <w:rFonts w:ascii="Times New Roman"/>
          <w:b/>
          <w:i w:val="false"/>
          <w:color w:val="000000"/>
        </w:rPr>
        <w:t xml:space="preserve"> Параграф 2. Субъективные критерии оценки степени риска</w:t>
      </w:r>
    </w:p>
    <w:bookmarkEnd w:id="45"/>
    <w:bookmarkStart w:name="z55" w:id="46"/>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46"/>
    <w:bookmarkStart w:name="z56" w:id="47"/>
    <w:p>
      <w:pPr>
        <w:spacing w:after="0"/>
        <w:ind w:left="0"/>
        <w:jc w:val="both"/>
      </w:pPr>
      <w:r>
        <w:rPr>
          <w:rFonts w:ascii="Times New Roman"/>
          <w:b w:val="false"/>
          <w:i w:val="false"/>
          <w:color w:val="000000"/>
          <w:sz w:val="28"/>
        </w:rPr>
        <w:t>
      1) формирование базы данных и сбор информации;</w:t>
      </w:r>
    </w:p>
    <w:bookmarkEnd w:id="47"/>
    <w:bookmarkStart w:name="z57" w:id="48"/>
    <w:p>
      <w:pPr>
        <w:spacing w:after="0"/>
        <w:ind w:left="0"/>
        <w:jc w:val="both"/>
      </w:pPr>
      <w:r>
        <w:rPr>
          <w:rFonts w:ascii="Times New Roman"/>
          <w:b w:val="false"/>
          <w:i w:val="false"/>
          <w:color w:val="000000"/>
          <w:sz w:val="28"/>
        </w:rPr>
        <w:t>
      2) анализ информации и оценка рисков.</w:t>
      </w:r>
    </w:p>
    <w:bookmarkEnd w:id="48"/>
    <w:bookmarkStart w:name="z58" w:id="49"/>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о бухгалтерском учете и финансовой отчетности.</w:t>
      </w:r>
    </w:p>
    <w:bookmarkEnd w:id="49"/>
    <w:bookmarkStart w:name="z59" w:id="50"/>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0"/>
    <w:bookmarkStart w:name="z60" w:id="51"/>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 финансовой отчетности (далее – депозитарий);</w:t>
      </w:r>
    </w:p>
    <w:bookmarkEnd w:id="51"/>
    <w:bookmarkStart w:name="z61" w:id="52"/>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2"/>
    <w:bookmarkStart w:name="z62" w:id="53"/>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53"/>
    <w:bookmarkStart w:name="z63" w:id="54"/>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w:t>
      </w:r>
    </w:p>
    <w:bookmarkEnd w:id="54"/>
    <w:bookmarkStart w:name="z64" w:id="55"/>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55"/>
    <w:bookmarkStart w:name="z65" w:id="56"/>
    <w:p>
      <w:pPr>
        <w:spacing w:after="0"/>
        <w:ind w:left="0"/>
        <w:jc w:val="both"/>
      </w:pPr>
      <w:r>
        <w:rPr>
          <w:rFonts w:ascii="Times New Roman"/>
          <w:b w:val="false"/>
          <w:i w:val="false"/>
          <w:color w:val="000000"/>
          <w:sz w:val="28"/>
        </w:rPr>
        <w:t>
      13. На основании имеющихся источников информации уполномоченный орган в сфере бухгалтерского учета и финансовой отчетности формирует данные по субъективным критериям, подлежащие анализу и оценке.</w:t>
      </w:r>
    </w:p>
    <w:bookmarkEnd w:id="56"/>
    <w:bookmarkStart w:name="z66" w:id="57"/>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57"/>
    <w:bookmarkStart w:name="z67" w:id="58"/>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58"/>
    <w:bookmarkStart w:name="z68" w:id="59"/>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59"/>
    <w:bookmarkStart w:name="z69" w:id="60"/>
    <w:p>
      <w:pPr>
        <w:spacing w:after="0"/>
        <w:ind w:left="0"/>
        <w:jc w:val="both"/>
      </w:pPr>
      <w:r>
        <w:rPr>
          <w:rFonts w:ascii="Times New Roman"/>
          <w:b w:val="false"/>
          <w:i w:val="false"/>
          <w:color w:val="000000"/>
          <w:sz w:val="28"/>
        </w:rPr>
        <w:t>
      14.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w:t>
      </w:r>
    </w:p>
    <w:bookmarkEnd w:id="60"/>
    <w:bookmarkStart w:name="z70" w:id="61"/>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приложениям 3, 4 и 5 к настоящим Критериям.</w:t>
      </w:r>
    </w:p>
    <w:bookmarkEnd w:id="61"/>
    <w:bookmarkStart w:name="z71" w:id="62"/>
    <w:p>
      <w:pPr>
        <w:spacing w:after="0"/>
        <w:ind w:left="0"/>
        <w:jc w:val="both"/>
      </w:pPr>
      <w:r>
        <w:rPr>
          <w:rFonts w:ascii="Times New Roman"/>
          <w:b w:val="false"/>
          <w:i w:val="false"/>
          <w:color w:val="000000"/>
          <w:sz w:val="28"/>
        </w:rPr>
        <w:t>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Допустимые значения показателей субъективных критериев регламентируются нормативными правовыми актами Республики Казахстан.</w:t>
      </w:r>
    </w:p>
    <w:bookmarkEnd w:id="62"/>
    <w:bookmarkStart w:name="z72" w:id="63"/>
    <w:p>
      <w:pPr>
        <w:spacing w:after="0"/>
        <w:ind w:left="0"/>
        <w:jc w:val="left"/>
      </w:pPr>
      <w:r>
        <w:rPr>
          <w:rFonts w:ascii="Times New Roman"/>
          <w:b/>
          <w:i w:val="false"/>
          <w:color w:val="000000"/>
        </w:rPr>
        <w:t xml:space="preserve"> Параграф 3. Управление рисками</w:t>
      </w:r>
    </w:p>
    <w:bookmarkEnd w:id="63"/>
    <w:bookmarkStart w:name="z73" w:id="64"/>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субъективными критериями оценки степени риска.</w:t>
      </w:r>
    </w:p>
    <w:bookmarkEnd w:id="64"/>
    <w:bookmarkStart w:name="z74" w:id="65"/>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65"/>
    <w:bookmarkStart w:name="z75" w:id="66"/>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66"/>
    <w:bookmarkStart w:name="z76" w:id="67"/>
    <w:p>
      <w:pPr>
        <w:spacing w:after="0"/>
        <w:ind w:left="0"/>
        <w:jc w:val="both"/>
      </w:pPr>
      <w:r>
        <w:rPr>
          <w:rFonts w:ascii="Times New Roman"/>
          <w:b w:val="false"/>
          <w:i w:val="false"/>
          <w:color w:val="000000"/>
          <w:sz w:val="28"/>
        </w:rPr>
        <w:t>
      17.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67"/>
    <w:bookmarkStart w:name="z77" w:id="68"/>
    <w:p>
      <w:pPr>
        <w:spacing w:after="0"/>
        <w:ind w:left="0"/>
        <w:jc w:val="both"/>
      </w:pPr>
      <w:r>
        <w:rPr>
          <w:rFonts w:ascii="Times New Roman"/>
          <w:b w:val="false"/>
          <w:i w:val="false"/>
          <w:color w:val="000000"/>
          <w:sz w:val="28"/>
        </w:rPr>
        <w:t>
      Собирается информация и формируется база данных по субъективным критериям из источников согласно пункту 12 настоящих Критериев.</w:t>
      </w:r>
    </w:p>
    <w:bookmarkEnd w:id="68"/>
    <w:bookmarkStart w:name="z78" w:id="69"/>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депозитарии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14 настоящих Критериев (SC), с последующей нормализацией значений данных в диапазон от 0 до 100 баллов.</w:t>
      </w:r>
    </w:p>
    <w:bookmarkEnd w:id="69"/>
    <w:bookmarkStart w:name="z79" w:id="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0"/>
    <w:bookmarkStart w:name="z80" w:id="7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1"/>
    <w:bookmarkStart w:name="z81" w:id="72"/>
    <w:p>
      <w:pPr>
        <w:spacing w:after="0"/>
        <w:ind w:left="0"/>
        <w:jc w:val="both"/>
      </w:pPr>
      <w:r>
        <w:rPr>
          <w:rFonts w:ascii="Times New Roman"/>
          <w:b w:val="false"/>
          <w:i w:val="false"/>
          <w:color w:val="000000"/>
          <w:sz w:val="28"/>
        </w:rPr>
        <w:t>
      SР – показатель степени риска по нарушениям,</w:t>
      </w:r>
    </w:p>
    <w:bookmarkEnd w:id="72"/>
    <w:bookmarkStart w:name="z82" w:id="73"/>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14 настоящих Критериев.</w:t>
      </w:r>
    </w:p>
    <w:bookmarkEnd w:id="73"/>
    <w:bookmarkStart w:name="z83" w:id="74"/>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74"/>
    <w:bookmarkStart w:name="z84" w:id="75"/>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5"/>
    <w:bookmarkStart w:name="z85" w:id="76"/>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12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76"/>
    <w:bookmarkStart w:name="z86" w:id="77"/>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77"/>
    <w:bookmarkStart w:name="z87" w:id="7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78"/>
    <w:bookmarkStart w:name="z88" w:id="7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79"/>
    <w:bookmarkStart w:name="z89" w:id="8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80"/>
    <w:bookmarkStart w:name="z90" w:id="8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81"/>
    <w:bookmarkStart w:name="z91" w:id="8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82"/>
    <w:bookmarkStart w:name="z92" w:id="8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83"/>
    <w:bookmarkStart w:name="z93" w:id="8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84"/>
    <w:bookmarkStart w:name="z94" w:id="8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5"/>
    <w:bookmarkStart w:name="z95" w:id="8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86"/>
    <w:bookmarkStart w:name="z96" w:id="8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87"/>
    <w:bookmarkStart w:name="z97" w:id="8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88"/>
    <w:bookmarkStart w:name="z98" w:id="8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89"/>
    <w:bookmarkStart w:name="z99" w:id="90"/>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0"/>
    <w:bookmarkStart w:name="z100" w:id="91"/>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91"/>
    <w:bookmarkStart w:name="z101" w:id="92"/>
    <w:p>
      <w:pPr>
        <w:spacing w:after="0"/>
        <w:ind w:left="0"/>
        <w:jc w:val="both"/>
      </w:pPr>
      <w:r>
        <w:rPr>
          <w:rFonts w:ascii="Times New Roman"/>
          <w:b w:val="false"/>
          <w:i w:val="false"/>
          <w:color w:val="000000"/>
          <w:sz w:val="28"/>
        </w:rPr>
        <w:t>
      SР – показатель степени риска по нарушениям;</w:t>
      </w:r>
    </w:p>
    <w:bookmarkEnd w:id="92"/>
    <w:bookmarkStart w:name="z102" w:id="9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93"/>
    <w:bookmarkStart w:name="z103" w:id="9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4"/>
    <w:bookmarkStart w:name="z104" w:id="9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5"/>
    <w:bookmarkStart w:name="z105" w:id="96"/>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14 настоящих Критериев, производится по шкале от 0 до 100 баллов и осуществляется по следующей формуле:</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97"/>
    <w:bookmarkStart w:name="z108" w:id="98"/>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98"/>
    <w:bookmarkStart w:name="z109" w:id="99"/>
    <w:p>
      <w:pPr>
        <w:spacing w:after="0"/>
        <w:ind w:left="0"/>
        <w:jc w:val="both"/>
      </w:pPr>
      <w:r>
        <w:rPr>
          <w:rFonts w:ascii="Times New Roman"/>
          <w:b w:val="false"/>
          <w:i w:val="false"/>
          <w:color w:val="000000"/>
          <w:sz w:val="28"/>
        </w:rPr>
        <w:t>
      n – количество показателей.</w:t>
      </w:r>
    </w:p>
    <w:bookmarkEnd w:id="99"/>
    <w:bookmarkStart w:name="z110" w:id="100"/>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14 настоящих Критериев, включается в расчет показателя степени риска по субъективным критериям.</w:t>
      </w:r>
    </w:p>
    <w:bookmarkEnd w:id="100"/>
    <w:bookmarkStart w:name="z111" w:id="101"/>
    <w:p>
      <w:pPr>
        <w:spacing w:after="0"/>
        <w:ind w:left="0"/>
        <w:jc w:val="both"/>
      </w:pPr>
      <w:r>
        <w:rPr>
          <w:rFonts w:ascii="Times New Roman"/>
          <w:b w:val="false"/>
          <w:i w:val="false"/>
          <w:color w:val="000000"/>
          <w:sz w:val="28"/>
        </w:rPr>
        <w:t>
      20.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02"/>
    <w:bookmarkStart w:name="z114" w:id="103"/>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3"/>
    <w:bookmarkStart w:name="z115" w:id="10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04"/>
    <w:bookmarkStart w:name="z116" w:id="10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118" w:id="106"/>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организациям публичного интереса (за исключением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127" w:id="108"/>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
1) по международным стандартам финансовой отчетности;</w:t>
            </w:r>
          </w:p>
          <w:p>
            <w:pPr>
              <w:spacing w:after="20"/>
              <w:ind w:left="20"/>
              <w:jc w:val="both"/>
            </w:pPr>
            <w:r>
              <w:rPr>
                <w:rFonts w:ascii="Times New Roman"/>
                <w:b w:val="false"/>
                <w:i w:val="false"/>
                <w:color w:val="000000"/>
                <w:sz w:val="20"/>
              </w:rPr>
              <w:t>
2) по повышению квалификации бухгалтеров;</w:t>
            </w:r>
          </w:p>
          <w:p>
            <w:pPr>
              <w:spacing w:after="20"/>
              <w:ind w:left="20"/>
              <w:jc w:val="both"/>
            </w:pPr>
            <w:r>
              <w:rPr>
                <w:rFonts w:ascii="Times New Roman"/>
                <w:b w:val="false"/>
                <w:i w:val="false"/>
                <w:color w:val="000000"/>
                <w:sz w:val="20"/>
              </w:rPr>
              <w:t>
3) по вопросам этики;</w:t>
            </w:r>
          </w:p>
          <w:p>
            <w:pPr>
              <w:spacing w:after="20"/>
              <w:ind w:left="20"/>
              <w:jc w:val="both"/>
            </w:pPr>
            <w:r>
              <w:rPr>
                <w:rFonts w:ascii="Times New Roman"/>
                <w:b w:val="false"/>
                <w:i w:val="false"/>
                <w:color w:val="000000"/>
                <w:sz w:val="20"/>
              </w:rPr>
              <w:t>
4)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
1) правил формирования экзаменационных билетов;</w:t>
            </w:r>
          </w:p>
          <w:p>
            <w:pPr>
              <w:spacing w:after="20"/>
              <w:ind w:left="20"/>
              <w:jc w:val="both"/>
            </w:pPr>
            <w:r>
              <w:rPr>
                <w:rFonts w:ascii="Times New Roman"/>
                <w:b w:val="false"/>
                <w:i w:val="false"/>
                <w:color w:val="000000"/>
                <w:sz w:val="20"/>
              </w:rPr>
              <w:t>
2) правил оценки результатов экзамена;</w:t>
            </w:r>
          </w:p>
          <w:p>
            <w:pPr>
              <w:spacing w:after="20"/>
              <w:ind w:left="20"/>
              <w:jc w:val="both"/>
            </w:pPr>
            <w:r>
              <w:rPr>
                <w:rFonts w:ascii="Times New Roman"/>
                <w:b w:val="false"/>
                <w:i w:val="false"/>
                <w:color w:val="000000"/>
                <w:sz w:val="20"/>
              </w:rPr>
              <w:t>
3) правил кодирования/раскодирования экзаменационных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136" w:id="10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09"/>
    <w:p>
      <w:pPr>
        <w:spacing w:after="0"/>
        <w:ind w:left="0"/>
        <w:jc w:val="both"/>
      </w:pPr>
      <w:bookmarkStart w:name="z137" w:id="110"/>
      <w:r>
        <w:rPr>
          <w:rFonts w:ascii="Times New Roman"/>
          <w:b w:val="false"/>
          <w:i w:val="false"/>
          <w:color w:val="000000"/>
          <w:sz w:val="28"/>
        </w:rPr>
        <w:t>
      _______ в области бухгалтерского учета и финансовой отчетности _______________</w:t>
      </w:r>
    </w:p>
    <w:bookmarkEnd w:id="11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_____________</w:t>
      </w:r>
    </w:p>
    <w:p>
      <w:pPr>
        <w:spacing w:after="0"/>
        <w:ind w:left="0"/>
        <w:jc w:val="both"/>
      </w:pPr>
      <w:r>
        <w:rPr>
          <w:rFonts w:ascii="Times New Roman"/>
          <w:b w:val="false"/>
          <w:i w:val="false"/>
          <w:color w:val="000000"/>
          <w:sz w:val="28"/>
        </w:rPr>
        <w:t>организаций публичного интереса___________________________________________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__________________________________________</w:t>
      </w:r>
    </w:p>
    <w:p>
      <w:pPr>
        <w:spacing w:after="0"/>
        <w:ind w:left="0"/>
        <w:jc w:val="both"/>
      </w:pPr>
      <w:r>
        <w:rPr>
          <w:rFonts w:ascii="Times New Roman"/>
          <w:b w:val="false"/>
          <w:i w:val="false"/>
          <w:color w:val="000000"/>
          <w:sz w:val="28"/>
        </w:rPr>
        <w:t>(за исключением финансовых организаций)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субъектов (объектов)контроля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r>
              <w:rPr>
                <w:rFonts w:ascii="Times New Roman"/>
                <w:b w:val="false"/>
                <w:i w:val="false"/>
                <w:color w:val="000000"/>
                <w:vertAlign w:val="superscript"/>
              </w:rPr>
              <w:t>1</w:t>
            </w:r>
            <w:r>
              <w:rPr>
                <w:rFonts w:ascii="Times New Roman"/>
                <w:b w:val="false"/>
                <w:i w:val="false"/>
                <w:color w:val="000000"/>
                <w:sz w:val="20"/>
              </w:rPr>
              <w:t>/значение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с нарушением установленного срока либо непредставление еҰ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главного бухгалтера организаций публичного интереса лица, не имеющего сертификат профессионального бухгалтера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не являющимся профессиональным бухгалтером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140" w:id="11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1"/>
    <w:p>
      <w:pPr>
        <w:spacing w:after="0"/>
        <w:ind w:left="0"/>
        <w:jc w:val="both"/>
      </w:pPr>
      <w:bookmarkStart w:name="z141" w:id="112"/>
      <w:r>
        <w:rPr>
          <w:rFonts w:ascii="Times New Roman"/>
          <w:b w:val="false"/>
          <w:i w:val="false"/>
          <w:color w:val="000000"/>
          <w:sz w:val="28"/>
        </w:rPr>
        <w:t>
      __________________ в области бухгалтерского учета и финансовой отчетности</w:t>
      </w:r>
    </w:p>
    <w:bookmarkEnd w:id="112"/>
    <w:p>
      <w:pPr>
        <w:spacing w:after="0"/>
        <w:ind w:left="0"/>
        <w:jc w:val="both"/>
      </w:pPr>
      <w:r>
        <w:rPr>
          <w:rFonts w:ascii="Times New Roman"/>
          <w:b w:val="false"/>
          <w:i w:val="false"/>
          <w:color w:val="000000"/>
          <w:sz w:val="28"/>
        </w:rPr>
        <w:t xml:space="preserve">__________________________________________ 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условие </w:t>
            </w:r>
            <w:r>
              <w:rPr>
                <w:rFonts w:ascii="Times New Roman"/>
                <w:b w:val="false"/>
                <w:i w:val="false"/>
                <w:color w:val="000000"/>
                <w:vertAlign w:val="superscript"/>
              </w:rPr>
              <w:t>1</w:t>
            </w:r>
            <w:r>
              <w:rPr>
                <w:rFonts w:ascii="Times New Roman"/>
                <w:b w:val="false"/>
                <w:i w:val="false"/>
                <w:color w:val="000000"/>
                <w:sz w:val="20"/>
              </w:rPr>
              <w:t>/значение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профессиональной организации не менее трехсот профессиональных бухгалтеров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рабочих органов:</w:t>
            </w:r>
          </w:p>
          <w:p>
            <w:pPr>
              <w:spacing w:after="20"/>
              <w:ind w:left="20"/>
              <w:jc w:val="both"/>
            </w:pPr>
            <w:r>
              <w:rPr>
                <w:rFonts w:ascii="Times New Roman"/>
                <w:b w:val="false"/>
                <w:i w:val="false"/>
                <w:color w:val="000000"/>
                <w:sz w:val="20"/>
              </w:rPr>
              <w:t>
1) по международным стандартам финансовой отчетности;</w:t>
            </w:r>
          </w:p>
          <w:p>
            <w:pPr>
              <w:spacing w:after="20"/>
              <w:ind w:left="20"/>
              <w:jc w:val="both"/>
            </w:pPr>
            <w:r>
              <w:rPr>
                <w:rFonts w:ascii="Times New Roman"/>
                <w:b w:val="false"/>
                <w:i w:val="false"/>
                <w:color w:val="000000"/>
                <w:sz w:val="20"/>
              </w:rPr>
              <w:t>
2) по повышению квалификации бухгалтеров;</w:t>
            </w:r>
          </w:p>
          <w:p>
            <w:pPr>
              <w:spacing w:after="20"/>
              <w:ind w:left="20"/>
              <w:jc w:val="both"/>
            </w:pPr>
            <w:r>
              <w:rPr>
                <w:rFonts w:ascii="Times New Roman"/>
                <w:b w:val="false"/>
                <w:i w:val="false"/>
                <w:color w:val="000000"/>
                <w:sz w:val="20"/>
              </w:rPr>
              <w:t>
3) по вопросам этики;</w:t>
            </w:r>
          </w:p>
          <w:p>
            <w:pPr>
              <w:spacing w:after="20"/>
              <w:ind w:left="20"/>
              <w:jc w:val="both"/>
            </w:pPr>
            <w:r>
              <w:rPr>
                <w:rFonts w:ascii="Times New Roman"/>
                <w:b w:val="false"/>
                <w:i w:val="false"/>
                <w:color w:val="000000"/>
                <w:sz w:val="20"/>
              </w:rPr>
              <w:t>
4) по рассмотрению споров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147" w:id="11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3"/>
    <w:p>
      <w:pPr>
        <w:spacing w:after="0"/>
        <w:ind w:left="0"/>
        <w:jc w:val="both"/>
      </w:pPr>
      <w:bookmarkStart w:name="z148" w:id="114"/>
      <w:r>
        <w:rPr>
          <w:rFonts w:ascii="Times New Roman"/>
          <w:b w:val="false"/>
          <w:i w:val="false"/>
          <w:color w:val="000000"/>
          <w:sz w:val="28"/>
        </w:rPr>
        <w:t>
      ________________________ в области бухгалтерского учета и финансовой отчетности</w:t>
      </w:r>
    </w:p>
    <w:bookmarkEnd w:id="114"/>
    <w:p>
      <w:pPr>
        <w:spacing w:after="0"/>
        <w:ind w:left="0"/>
        <w:jc w:val="both"/>
      </w:pPr>
      <w:r>
        <w:rPr>
          <w:rFonts w:ascii="Times New Roman"/>
          <w:b w:val="false"/>
          <w:i w:val="false"/>
          <w:color w:val="000000"/>
          <w:sz w:val="28"/>
        </w:rPr>
        <w:t xml:space="preserve">______________________________________________________ 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_____________________</w:t>
      </w:r>
    </w:p>
    <w:p>
      <w:pPr>
        <w:spacing w:after="0"/>
        <w:ind w:left="0"/>
        <w:jc w:val="both"/>
      </w:pPr>
      <w:r>
        <w:rPr>
          <w:rFonts w:ascii="Times New Roman"/>
          <w:b w:val="false"/>
          <w:i w:val="false"/>
          <w:color w:val="000000"/>
          <w:sz w:val="28"/>
        </w:rPr>
        <w:t>аккредитованных организаций по профессиональной 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_______________________________</w:t>
      </w:r>
    </w:p>
    <w:p>
      <w:pPr>
        <w:spacing w:after="0"/>
        <w:ind w:left="0"/>
        <w:jc w:val="both"/>
      </w:pPr>
      <w:r>
        <w:rPr>
          <w:rFonts w:ascii="Times New Roman"/>
          <w:b w:val="false"/>
          <w:i w:val="false"/>
          <w:color w:val="000000"/>
          <w:sz w:val="28"/>
        </w:rPr>
        <w:t>сертификации бухгалтеров 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порядка оценки результатов экзаменов:</w:t>
            </w:r>
          </w:p>
          <w:p>
            <w:pPr>
              <w:spacing w:after="20"/>
              <w:ind w:left="20"/>
              <w:jc w:val="both"/>
            </w:pPr>
            <w:r>
              <w:rPr>
                <w:rFonts w:ascii="Times New Roman"/>
                <w:b w:val="false"/>
                <w:i w:val="false"/>
                <w:color w:val="000000"/>
                <w:sz w:val="20"/>
              </w:rPr>
              <w:t>
1) правил формирования экзаменационных билетов;</w:t>
            </w:r>
          </w:p>
          <w:p>
            <w:pPr>
              <w:spacing w:after="20"/>
              <w:ind w:left="20"/>
              <w:jc w:val="both"/>
            </w:pPr>
            <w:r>
              <w:rPr>
                <w:rFonts w:ascii="Times New Roman"/>
                <w:b w:val="false"/>
                <w:i w:val="false"/>
                <w:color w:val="000000"/>
                <w:sz w:val="20"/>
              </w:rPr>
              <w:t>
2) правил оценки результатов экзамена;</w:t>
            </w:r>
          </w:p>
          <w:p>
            <w:pPr>
              <w:spacing w:after="20"/>
              <w:ind w:left="20"/>
              <w:jc w:val="both"/>
            </w:pPr>
            <w:r>
              <w:rPr>
                <w:rFonts w:ascii="Times New Roman"/>
                <w:b w:val="false"/>
                <w:i w:val="false"/>
                <w:color w:val="000000"/>
                <w:sz w:val="20"/>
              </w:rPr>
              <w:t>
3) правил кодирования/раскодирования экзаменационных работ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71</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55" w:id="115"/>
    <w:p>
      <w:pPr>
        <w:spacing w:after="0"/>
        <w:ind w:left="0"/>
        <w:jc w:val="left"/>
      </w:pPr>
      <w:r>
        <w:rPr>
          <w:rFonts w:ascii="Times New Roman"/>
          <w:b/>
          <w:i w:val="false"/>
          <w:color w:val="000000"/>
        </w:rPr>
        <w:t xml:space="preserve"> Проверочный лист</w:t>
      </w:r>
    </w:p>
    <w:bookmarkEnd w:id="115"/>
    <w:p>
      <w:pPr>
        <w:spacing w:after="0"/>
        <w:ind w:left="0"/>
        <w:jc w:val="both"/>
      </w:pPr>
      <w:bookmarkStart w:name="z156" w:id="116"/>
      <w:r>
        <w:rPr>
          <w:rFonts w:ascii="Times New Roman"/>
          <w:b w:val="false"/>
          <w:i w:val="false"/>
          <w:color w:val="000000"/>
          <w:sz w:val="28"/>
        </w:rPr>
        <w:t>
      ________________________ в области бухгалтерского учета и финансовой отчетности</w:t>
      </w:r>
    </w:p>
    <w:bookmarkEnd w:id="116"/>
    <w:p>
      <w:pPr>
        <w:spacing w:after="0"/>
        <w:ind w:left="0"/>
        <w:jc w:val="both"/>
      </w:pPr>
      <w:r>
        <w:rPr>
          <w:rFonts w:ascii="Times New Roman"/>
          <w:b w:val="false"/>
          <w:i w:val="false"/>
          <w:color w:val="000000"/>
          <w:sz w:val="28"/>
        </w:rPr>
        <w:t xml:space="preserve">________________________________________________ 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контроля 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 дата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17"/>
      <w:r>
        <w:rPr>
          <w:rFonts w:ascii="Times New Roman"/>
          <w:b w:val="false"/>
          <w:i w:val="false"/>
          <w:color w:val="000000"/>
          <w:sz w:val="28"/>
        </w:rPr>
        <w:t>
      Должностное (ые) лицо (а) _______________________________ _____________</w:t>
      </w:r>
    </w:p>
    <w:bookmarkEnd w:id="11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