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243d" w14:textId="cb92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удаления затонувшего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5 апреля 2023 года № 217. Зарегистрирован в Министерстве юстиции Республики Казахстан 7 апреля 2023 года № 32253.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55-46)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"О торговом мореплавании"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удаления затонувшего имущества,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 № 217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удаления затонувшего имущества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удаления затонувшего имущества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55-46)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"О торговом мореплавании" (далее – Закон) и определяют порядок удаления затонувшего имущества.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опасность – любое состояние или угроза, которые представляют опасность или препятствие для судоходства или морской среды.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Морская администрация порта – территориальное подразделение ведомства уполномоченного органа;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собственник затонувшего судна – судовладелец либо собственник судна, затонувшего в территориальных водах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удаление затонувшего имущества – действия, направленные на предотвращение, уменьшение или устранение опасности, создаваемой затонувшим имуществом, включая подъем затонувшего имущества из воды либо снятие его с мели или смещение за пределы установленных морских коридоров, либо его уничтожение, а также, при необходимости, совокупность указанных действий. Удаление затонувшего имущества также включает сопутствующие работы по транспортировке и хранению затонувшего имущества;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центральный исполнительный орган, осуществляющий руководство в сфере торгового мореплавания, а также в пределах, предусмотренных законодательством Республики Казахстан, – межотраслевую координацию.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настоящих Правил распространяется на эксплуатируемые морские суда, плавающие: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 Государственным флагом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флагом иностранного государства во время их плавания или стоянки в территориальных и внутренних водах Республики Казахстан.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удаления затонувшего имущества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при проведении расследования аварийного случая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исполняюшего обязанности Министра по инвестициям и развитию Республики Казахстан от 23 февраля 2015 года № 147 "Об утверждении Правил расследования аварийных случаев с судами" (зарегистрирован в Реестре государственной регистрации нормативных правовых актов под № 10709), определяет потенциальную опасность затонувшего судна.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опасности во внимание принимаются следующие факторы: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тип, размеры и конструкция затонувшего имущества;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глубина воды в данном районе;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приливные уровни в данном районе;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особо уязвимые морские районы;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близость установленных морских корридоров и схем разделения движений в территориальных водах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плотность и частота движения судов;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 движения;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характер и количество груза на затонувшем судне, количество и типы нефтепродуктов, в том числе бункерного топлива и смазочного масла на борту затонувшего судна и ущерб, который причинит при попадании груза или нефтепродуктов в морскую среду;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уязвимость портовых сооружений;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преобладающие метеорологические и гидрографические условия;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подводная топография данного района;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высота затонувшего судна над или под водой при минимальном астрономическом приливе;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акустические и магнитные профили затонувшего судна;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близость прибрежных установок, трубопроводов, телекоммуникационных кабелей и аналогичных конструкций.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определении, что затонувшее судно создает угрозу безопасности мореплавания или причинения ущерба морской среде загрязнением либо препятствует осуществлению промысла водных биологических ресурсов, деятельности порта и работам в порту, Морская администрация порта незамедлительно информирует об этом уполномоченный орган государства регистрации судна и собственника затонувшего судна.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Удаление затонувшего имущества осуществляется на основании документации (далее – Документация) по удалению затонувшего имущества, которая содержит описание способа и средств удаления затонувшего имущества, последовательность действий и требования к безопасности их проведения.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Документация по удалению затонувшего имущества разрабатывается собственником затонувшего имущества в соответствии с установленным Морской администрацией порта сроком в течение не более чем одного месяца со дня определения, что затонувшее судно создает угрозу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Морская администрация порта в срок не более чем десять рабочих дней со дня поступления документации по удалению затонувшего имущества согласовывает Документацию и при необходимости совместно с собственником затонувшего имущества вносит изменения в Документацию, и уведомляет собственника затонувшего имущества, о принятом решении. Копия документации остается на хранении у Морской администрации порта до завершения удаления затонувшего имущества.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Срок, установленный Морской администрацией порта, при необходимости продлевается на срок, в течение которого удаление затонувшего имущества было неосуществимо в силу гидрометеорологической, ледовой или навигационной обстановки.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Собственник судна при необходимости заключает контракт с юридическим лицом или индивидуальным предпринимателем для удаления затонувшего судна.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Морской администрацией порта осуществляет удаление затонувшего имущества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торговом мореплавании".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Удаление затонувшего имущества оформляется актом об удалении затонувшего имущества и экологической зачистке места в произвольной форме, откуда удалено имущество. Акт об удалении затонувшего имущества подписывается собственником затонувшего имущества или Морской администрацией порта, в случае, если подъем осуществлялся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