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56da" w14:textId="cdc5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стоматологической помощи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24 февраля 2023 года № 31. Зарегистрирован в Министерстве юстиции Республики Казахстан 28 февраля 2023 года № 31970.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стоматологической помощи в Республике Казахстан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12 декабря 2016 года № 1053 "Об утверждении Стандарта организации оказания стоматологической помощи в Республике Казахстан" (зарегистрирован в Реестре государственной регистрации нормативных правовых актов под № 14664).</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2023 года № 31</w:t>
            </w:r>
          </w:p>
        </w:tc>
      </w:tr>
    </w:tbl>
    <w:bookmarkStart w:name="z15" w:id="9"/>
    <w:p>
      <w:pPr>
        <w:spacing w:after="0"/>
        <w:ind w:left="0"/>
        <w:jc w:val="left"/>
      </w:pPr>
      <w:r>
        <w:rPr>
          <w:rFonts w:ascii="Times New Roman"/>
          <w:b/>
          <w:i w:val="false"/>
          <w:color w:val="000000"/>
        </w:rPr>
        <w:t xml:space="preserve"> Стандарт организации оказания стоматологической помощи в Республике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Настоящий стандарт организации оказания стоматологической помощи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статьи 138</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устанавливает требования к организации оказания стоматологической помощи взрослому и детскому населению Республики Казахстан.</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настоящем Стандарте:</w:t>
      </w:r>
    </w:p>
    <w:bookmarkEnd w:id="12"/>
    <w:bookmarkStart w:name="z19" w:id="13"/>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20" w:id="14"/>
    <w:p>
      <w:pPr>
        <w:spacing w:after="0"/>
        <w:ind w:left="0"/>
        <w:jc w:val="both"/>
      </w:pPr>
      <w:r>
        <w:rPr>
          <w:rFonts w:ascii="Times New Roman"/>
          <w:b w:val="false"/>
          <w:i w:val="false"/>
          <w:color w:val="000000"/>
          <w:sz w:val="28"/>
        </w:rPr>
        <w:t>
      2) первичный уровень – уровень оказания медицинской помощи специалистами первичной медико-санитарной помощи в амбулаторных, стационарозамещающих условиях и на дому;</w:t>
      </w:r>
    </w:p>
    <w:bookmarkEnd w:id="14"/>
    <w:bookmarkStart w:name="z21" w:id="15"/>
    <w:p>
      <w:pPr>
        <w:spacing w:after="0"/>
        <w:ind w:left="0"/>
        <w:jc w:val="both"/>
      </w:pPr>
      <w:r>
        <w:rPr>
          <w:rFonts w:ascii="Times New Roman"/>
          <w:b w:val="false"/>
          <w:i w:val="false"/>
          <w:color w:val="000000"/>
          <w:sz w:val="28"/>
        </w:rPr>
        <w:t>
      3)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5"/>
    <w:bookmarkStart w:name="z22" w:id="16"/>
    <w:p>
      <w:pPr>
        <w:spacing w:after="0"/>
        <w:ind w:left="0"/>
        <w:jc w:val="both"/>
      </w:pPr>
      <w:r>
        <w:rPr>
          <w:rFonts w:ascii="Times New Roman"/>
          <w:b w:val="false"/>
          <w:i w:val="false"/>
          <w:color w:val="000000"/>
          <w:sz w:val="28"/>
        </w:rPr>
        <w:t>
      4) вторичный уровень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16"/>
    <w:bookmarkStart w:name="z23" w:id="17"/>
    <w:p>
      <w:pPr>
        <w:spacing w:after="0"/>
        <w:ind w:left="0"/>
        <w:jc w:val="both"/>
      </w:pPr>
      <w:r>
        <w:rPr>
          <w:rFonts w:ascii="Times New Roman"/>
          <w:b w:val="false"/>
          <w:i w:val="false"/>
          <w:color w:val="000000"/>
          <w:sz w:val="28"/>
        </w:rPr>
        <w:t xml:space="preserve">
      5)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 </w:t>
      </w:r>
    </w:p>
    <w:bookmarkEnd w:id="17"/>
    <w:bookmarkStart w:name="z24" w:id="18"/>
    <w:p>
      <w:pPr>
        <w:spacing w:after="0"/>
        <w:ind w:left="0"/>
        <w:jc w:val="both"/>
      </w:pPr>
      <w:r>
        <w:rPr>
          <w:rFonts w:ascii="Times New Roman"/>
          <w:b w:val="false"/>
          <w:i w:val="false"/>
          <w:color w:val="000000"/>
          <w:sz w:val="28"/>
        </w:rPr>
        <w:t>
      6) плановая медицинская помощь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w:t>
      </w:r>
    </w:p>
    <w:bookmarkEnd w:id="18"/>
    <w:bookmarkStart w:name="z25" w:id="19"/>
    <w:p>
      <w:pPr>
        <w:spacing w:after="0"/>
        <w:ind w:left="0"/>
        <w:jc w:val="both"/>
      </w:pPr>
      <w:r>
        <w:rPr>
          <w:rFonts w:ascii="Times New Roman"/>
          <w:b w:val="false"/>
          <w:i w:val="false"/>
          <w:color w:val="000000"/>
          <w:sz w:val="28"/>
        </w:rPr>
        <w:t>
      7) передвижные медицинские комплексы – мобильные клиники (кабинеты) на базе автомобильного, железнодорожного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19"/>
    <w:bookmarkStart w:name="z26" w:id="20"/>
    <w:p>
      <w:pPr>
        <w:spacing w:after="0"/>
        <w:ind w:left="0"/>
        <w:jc w:val="both"/>
      </w:pPr>
      <w:r>
        <w:rPr>
          <w:rFonts w:ascii="Times New Roman"/>
          <w:b w:val="false"/>
          <w:i w:val="false"/>
          <w:color w:val="000000"/>
          <w:sz w:val="28"/>
        </w:rPr>
        <w:t xml:space="preserve">
      8) неотложная медицинская помощь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 </w:t>
      </w:r>
    </w:p>
    <w:bookmarkEnd w:id="20"/>
    <w:bookmarkStart w:name="z27" w:id="21"/>
    <w:p>
      <w:pPr>
        <w:spacing w:after="0"/>
        <w:ind w:left="0"/>
        <w:jc w:val="both"/>
      </w:pPr>
      <w:r>
        <w:rPr>
          <w:rFonts w:ascii="Times New Roman"/>
          <w:b w:val="false"/>
          <w:i w:val="false"/>
          <w:color w:val="000000"/>
          <w:sz w:val="28"/>
        </w:rPr>
        <w:t xml:space="preserve">
      9) клинический протокол (далее – КП) – научно доказанные рекомендации по профилактике, диагностике, лечению, медицинской реабилитации </w:t>
      </w:r>
    </w:p>
    <w:bookmarkEnd w:id="21"/>
    <w:bookmarkStart w:name="z28" w:id="22"/>
    <w:p>
      <w:pPr>
        <w:spacing w:after="0"/>
        <w:ind w:left="0"/>
        <w:jc w:val="both"/>
      </w:pPr>
      <w:r>
        <w:rPr>
          <w:rFonts w:ascii="Times New Roman"/>
          <w:b w:val="false"/>
          <w:i w:val="false"/>
          <w:color w:val="000000"/>
          <w:sz w:val="28"/>
        </w:rPr>
        <w:t>
      и паллиативной медицинской помощи при определенном заболевании или состоянии пациента;</w:t>
      </w:r>
    </w:p>
    <w:bookmarkEnd w:id="22"/>
    <w:bookmarkStart w:name="z29" w:id="23"/>
    <w:p>
      <w:pPr>
        <w:spacing w:after="0"/>
        <w:ind w:left="0"/>
        <w:jc w:val="both"/>
      </w:pPr>
      <w:r>
        <w:rPr>
          <w:rFonts w:ascii="Times New Roman"/>
          <w:b w:val="false"/>
          <w:i w:val="false"/>
          <w:color w:val="000000"/>
          <w:sz w:val="28"/>
        </w:rPr>
        <w:t>
      10) медицинская информационная система (далее – МИС) – информационная система, обеспечивающая ведение бизнес-процессов медицинских организаций в электронном формате;</w:t>
      </w:r>
    </w:p>
    <w:bookmarkEnd w:id="23"/>
    <w:bookmarkStart w:name="z30" w:id="24"/>
    <w:p>
      <w:pPr>
        <w:spacing w:after="0"/>
        <w:ind w:left="0"/>
        <w:jc w:val="both"/>
      </w:pPr>
      <w:r>
        <w:rPr>
          <w:rFonts w:ascii="Times New Roman"/>
          <w:b w:val="false"/>
          <w:i w:val="false"/>
          <w:color w:val="000000"/>
          <w:sz w:val="28"/>
        </w:rPr>
        <w:t xml:space="preserve">
      11)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 </w:t>
      </w:r>
    </w:p>
    <w:bookmarkEnd w:id="24"/>
    <w:bookmarkStart w:name="z31" w:id="25"/>
    <w:p>
      <w:pPr>
        <w:spacing w:after="0"/>
        <w:ind w:left="0"/>
        <w:jc w:val="both"/>
      </w:pPr>
      <w:r>
        <w:rPr>
          <w:rFonts w:ascii="Times New Roman"/>
          <w:b w:val="false"/>
          <w:i w:val="false"/>
          <w:color w:val="000000"/>
          <w:sz w:val="28"/>
        </w:rPr>
        <w:t xml:space="preserve">
      12)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 </w:t>
      </w:r>
    </w:p>
    <w:bookmarkEnd w:id="25"/>
    <w:bookmarkStart w:name="z32" w:id="26"/>
    <w:p>
      <w:pPr>
        <w:spacing w:after="0"/>
        <w:ind w:left="0"/>
        <w:jc w:val="both"/>
      </w:pPr>
      <w:r>
        <w:rPr>
          <w:rFonts w:ascii="Times New Roman"/>
          <w:b w:val="false"/>
          <w:i w:val="false"/>
          <w:color w:val="000000"/>
          <w:sz w:val="28"/>
        </w:rPr>
        <w:t>
      13)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26"/>
    <w:bookmarkStart w:name="z33" w:id="27"/>
    <w:p>
      <w:pPr>
        <w:spacing w:after="0"/>
        <w:ind w:left="0"/>
        <w:jc w:val="both"/>
      </w:pPr>
      <w:r>
        <w:rPr>
          <w:rFonts w:ascii="Times New Roman"/>
          <w:b w:val="false"/>
          <w:i w:val="false"/>
          <w:color w:val="000000"/>
          <w:sz w:val="28"/>
        </w:rPr>
        <w:t>
      14) стоматологические заболевания – болезни тканей зубов (кариозные, не кариозные), пародонта, слизистой оболочки полости рта, языка, губ и челюстно-лицевой области (острые, хронические неспецифические и специфические воспалительные заболевания, болезни слюнных желез, заболевания височно-нижнечелюстного сустава и нервов лица, травмы, врожденные и приобретенные дефекты и деформации челюстно-лицевой области, аномалии и дефекты развития зубов, челюстей и лица, предраковые заболевания, доброкачественные опухоли и опухолеподобные поражения челюстно-лицевой области).</w:t>
      </w:r>
    </w:p>
    <w:bookmarkEnd w:id="27"/>
    <w:bookmarkStart w:name="z34" w:id="28"/>
    <w:p>
      <w:pPr>
        <w:spacing w:after="0"/>
        <w:ind w:left="0"/>
        <w:jc w:val="both"/>
      </w:pPr>
      <w:r>
        <w:rPr>
          <w:rFonts w:ascii="Times New Roman"/>
          <w:b w:val="false"/>
          <w:i w:val="false"/>
          <w:color w:val="000000"/>
          <w:sz w:val="28"/>
        </w:rPr>
        <w:t>
      15) стоматологическая помощь – комплекс медицинских услуг, оказываемый пациентам со стоматологическими заболеваниями, включающий диагностику, лечение, профилактику и медицинскую реабилитацию;</w:t>
      </w:r>
    </w:p>
    <w:bookmarkEnd w:id="28"/>
    <w:bookmarkStart w:name="z35" w:id="29"/>
    <w:p>
      <w:pPr>
        <w:spacing w:after="0"/>
        <w:ind w:left="0"/>
        <w:jc w:val="both"/>
      </w:pPr>
      <w:r>
        <w:rPr>
          <w:rFonts w:ascii="Times New Roman"/>
          <w:b w:val="false"/>
          <w:i w:val="false"/>
          <w:color w:val="000000"/>
          <w:sz w:val="28"/>
        </w:rPr>
        <w:t>
      16)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29"/>
    <w:bookmarkStart w:name="z36" w:id="30"/>
    <w:p>
      <w:pPr>
        <w:spacing w:after="0"/>
        <w:ind w:left="0"/>
        <w:jc w:val="both"/>
      </w:pPr>
      <w:r>
        <w:rPr>
          <w:rFonts w:ascii="Times New Roman"/>
          <w:b w:val="false"/>
          <w:i w:val="false"/>
          <w:color w:val="000000"/>
          <w:sz w:val="28"/>
        </w:rPr>
        <w:t>
      17) экстренная медицинская помощь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30"/>
    <w:bookmarkStart w:name="z37" w:id="31"/>
    <w:p>
      <w:pPr>
        <w:spacing w:after="0"/>
        <w:ind w:left="0"/>
        <w:jc w:val="both"/>
      </w:pPr>
      <w:r>
        <w:rPr>
          <w:rFonts w:ascii="Times New Roman"/>
          <w:b w:val="false"/>
          <w:i w:val="false"/>
          <w:color w:val="000000"/>
          <w:sz w:val="28"/>
        </w:rPr>
        <w:t>
      3. Стоматологическая помощь оказывается медицинскими организациями вне зависимости от форм собственности и ведомственной принадлежности, имеющими лицензию на медицинскую деятельность по подвиду "Стоматология".</w:t>
      </w:r>
    </w:p>
    <w:bookmarkEnd w:id="31"/>
    <w:bookmarkStart w:name="z38" w:id="32"/>
    <w:p>
      <w:pPr>
        <w:spacing w:after="0"/>
        <w:ind w:left="0"/>
        <w:jc w:val="both"/>
      </w:pPr>
      <w:r>
        <w:rPr>
          <w:rFonts w:ascii="Times New Roman"/>
          <w:b w:val="false"/>
          <w:i w:val="false"/>
          <w:color w:val="000000"/>
          <w:sz w:val="28"/>
        </w:rPr>
        <w:t xml:space="preserve">
      4. Стоматологическая помощь оказывается в системе обязательного социального медицинского страхования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 и на платной основе (платные медицинские услуги) в соответствии со </w:t>
      </w:r>
      <w:r>
        <w:rPr>
          <w:rFonts w:ascii="Times New Roman"/>
          <w:b w:val="false"/>
          <w:i w:val="false"/>
          <w:color w:val="000000"/>
          <w:sz w:val="28"/>
        </w:rPr>
        <w:t>статьей 202</w:t>
      </w:r>
      <w:r>
        <w:rPr>
          <w:rFonts w:ascii="Times New Roman"/>
          <w:b w:val="false"/>
          <w:i w:val="false"/>
          <w:color w:val="000000"/>
          <w:sz w:val="28"/>
        </w:rPr>
        <w:t xml:space="preserve"> Кодекса.</w:t>
      </w:r>
    </w:p>
    <w:bookmarkEnd w:id="32"/>
    <w:bookmarkStart w:name="z39" w:id="33"/>
    <w:p>
      <w:pPr>
        <w:spacing w:after="0"/>
        <w:ind w:left="0"/>
        <w:jc w:val="both"/>
      </w:pPr>
      <w:r>
        <w:rPr>
          <w:rFonts w:ascii="Times New Roman"/>
          <w:b w:val="false"/>
          <w:i w:val="false"/>
          <w:color w:val="000000"/>
          <w:sz w:val="28"/>
        </w:rPr>
        <w:t xml:space="preserve">
      Стоматологическая помощь в системе ОСМС оказывается отдельным категориям населения по перечню, определенному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сентября 2020 года № ҚР ДСМ-106/2020 "Об утверждении перечня отдельных категорий населения, подлежащих экстренной и плановой стоматологической помощи" (зарегистрирован в Реестре государственной регистрации нормативных правовых актов под № 21254).</w:t>
      </w:r>
    </w:p>
    <w:bookmarkEnd w:id="33"/>
    <w:bookmarkStart w:name="z40" w:id="34"/>
    <w:p>
      <w:pPr>
        <w:spacing w:after="0"/>
        <w:ind w:left="0"/>
        <w:jc w:val="both"/>
      </w:pPr>
      <w:r>
        <w:rPr>
          <w:rFonts w:ascii="Times New Roman"/>
          <w:b w:val="false"/>
          <w:i w:val="false"/>
          <w:color w:val="000000"/>
          <w:sz w:val="28"/>
        </w:rPr>
        <w:t xml:space="preserve">
      5. Стоматологическая помощь на платной основе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(помощи)" (зарегистрирован в Реестре государственной регистрации нормативных правовых актов под № 21559).</w:t>
      </w:r>
    </w:p>
    <w:bookmarkEnd w:id="34"/>
    <w:bookmarkStart w:name="z41" w:id="35"/>
    <w:p>
      <w:pPr>
        <w:spacing w:after="0"/>
        <w:ind w:left="0"/>
        <w:jc w:val="left"/>
      </w:pPr>
      <w:r>
        <w:rPr>
          <w:rFonts w:ascii="Times New Roman"/>
          <w:b/>
          <w:i w:val="false"/>
          <w:color w:val="000000"/>
        </w:rPr>
        <w:t xml:space="preserve"> Глава 2. Структура организаций, оказывающих стоматологическую помощь и условия оказания стоматологической помощи</w:t>
      </w:r>
    </w:p>
    <w:bookmarkEnd w:id="35"/>
    <w:bookmarkStart w:name="z42" w:id="36"/>
    <w:p>
      <w:pPr>
        <w:spacing w:after="0"/>
        <w:ind w:left="0"/>
        <w:jc w:val="both"/>
      </w:pPr>
      <w:r>
        <w:rPr>
          <w:rFonts w:ascii="Times New Roman"/>
          <w:b w:val="false"/>
          <w:i w:val="false"/>
          <w:color w:val="000000"/>
          <w:sz w:val="28"/>
        </w:rPr>
        <w:t>
      6. В амбулаторных условиях стоматологическая помощь оказывается:</w:t>
      </w:r>
    </w:p>
    <w:bookmarkEnd w:id="36"/>
    <w:bookmarkStart w:name="z43" w:id="37"/>
    <w:p>
      <w:pPr>
        <w:spacing w:after="0"/>
        <w:ind w:left="0"/>
        <w:jc w:val="both"/>
      </w:pPr>
      <w:r>
        <w:rPr>
          <w:rFonts w:ascii="Times New Roman"/>
          <w:b w:val="false"/>
          <w:i w:val="false"/>
          <w:color w:val="000000"/>
          <w:sz w:val="28"/>
        </w:rPr>
        <w:t>
      1) на первичном уровне;</w:t>
      </w:r>
    </w:p>
    <w:bookmarkEnd w:id="37"/>
    <w:bookmarkStart w:name="z44" w:id="38"/>
    <w:p>
      <w:pPr>
        <w:spacing w:after="0"/>
        <w:ind w:left="0"/>
        <w:jc w:val="both"/>
      </w:pPr>
      <w:r>
        <w:rPr>
          <w:rFonts w:ascii="Times New Roman"/>
          <w:b w:val="false"/>
          <w:i w:val="false"/>
          <w:color w:val="000000"/>
          <w:sz w:val="28"/>
        </w:rPr>
        <w:t>
      2) на вторичном уровне, в том числе по направлению специалистов первичного уровня.</w:t>
      </w:r>
    </w:p>
    <w:bookmarkEnd w:id="38"/>
    <w:bookmarkStart w:name="z45" w:id="39"/>
    <w:p>
      <w:pPr>
        <w:spacing w:after="0"/>
        <w:ind w:left="0"/>
        <w:jc w:val="both"/>
      </w:pPr>
      <w:r>
        <w:rPr>
          <w:rFonts w:ascii="Times New Roman"/>
          <w:b w:val="false"/>
          <w:i w:val="false"/>
          <w:color w:val="000000"/>
          <w:sz w:val="28"/>
        </w:rPr>
        <w:t xml:space="preserve">
      7. Стоматологическая помощь на первичном уровне осуществляется в фельдшерско-акушерских пунктах, врачебных амбулаториях, центрах первичной медико-санитарной помощи (далее - ПМСП), многопрофильных медицинских организациях, передвижных медицинских комплексах, стоматологических организациях ведомственных организаций и оказывается в виде консультативно-диагностической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апреля 2022 года № ҚР ДСМ-37 "Об утверждении правил оказания специализированной медицинской помощи в амбулаторных условиях" (зарегистрирован в Реестре государственной регистрации нормативных правовых актов под № 27833) (далее – приказ № ҚР ДСМ-37).</w:t>
      </w:r>
    </w:p>
    <w:bookmarkEnd w:id="39"/>
    <w:bookmarkStart w:name="z46" w:id="40"/>
    <w:p>
      <w:pPr>
        <w:spacing w:after="0"/>
        <w:ind w:left="0"/>
        <w:jc w:val="both"/>
      </w:pPr>
      <w:r>
        <w:rPr>
          <w:rFonts w:ascii="Times New Roman"/>
          <w:b w:val="false"/>
          <w:i w:val="false"/>
          <w:color w:val="000000"/>
          <w:sz w:val="28"/>
        </w:rPr>
        <w:t xml:space="preserve">
      8. Стоматологическая помощь на вторичном уровне осуществляется в стоматологических поликлиниках, клиниках, центрах, кабинетах, многопрофильных медицинских организациях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ДСМ-133/2020 "Об утверждении государственного норматива сети организаций здравоохранения" (зарегистрирован в Реестре государственной регистрации нормативных правовых актов под № 21452) и оказывается в виде консультативно-диагностической помощи в соответствии с </w:t>
      </w:r>
      <w:r>
        <w:rPr>
          <w:rFonts w:ascii="Times New Roman"/>
          <w:b w:val="false"/>
          <w:i w:val="false"/>
          <w:color w:val="000000"/>
          <w:sz w:val="28"/>
        </w:rPr>
        <w:t>приказом № ҚР ДСМ-37</w:t>
      </w:r>
      <w:r>
        <w:rPr>
          <w:rFonts w:ascii="Times New Roman"/>
          <w:b w:val="false"/>
          <w:i w:val="false"/>
          <w:color w:val="000000"/>
          <w:sz w:val="28"/>
        </w:rPr>
        <w:t>.</w:t>
      </w:r>
    </w:p>
    <w:bookmarkEnd w:id="40"/>
    <w:bookmarkStart w:name="z47" w:id="41"/>
    <w:p>
      <w:pPr>
        <w:spacing w:after="0"/>
        <w:ind w:left="0"/>
        <w:jc w:val="both"/>
      </w:pPr>
      <w:r>
        <w:rPr>
          <w:rFonts w:ascii="Times New Roman"/>
          <w:b w:val="false"/>
          <w:i w:val="false"/>
          <w:color w:val="000000"/>
          <w:sz w:val="28"/>
        </w:rPr>
        <w:t xml:space="preserve">
      9. Стоматологическая помощь пациентам на первичном уровне оказывается в форме экстренной и плановой медицинской помощи в виде специализированной консультативно-диагностической в амбулаторных условиях в соответствии с объемом клинико-диагностических исследований по уровням оказания стоматологической помощи согласно </w:t>
      </w:r>
      <w:r>
        <w:rPr>
          <w:rFonts w:ascii="Times New Roman"/>
          <w:b w:val="false"/>
          <w:i w:val="false"/>
          <w:color w:val="000000"/>
          <w:sz w:val="28"/>
        </w:rPr>
        <w:t>приложения 1</w:t>
      </w:r>
      <w:r>
        <w:rPr>
          <w:rFonts w:ascii="Times New Roman"/>
          <w:b w:val="false"/>
          <w:i w:val="false"/>
          <w:color w:val="000000"/>
          <w:sz w:val="28"/>
        </w:rPr>
        <w:t xml:space="preserve"> настоящего Стандарта (далее – приложение 1). </w:t>
      </w:r>
    </w:p>
    <w:bookmarkEnd w:id="41"/>
    <w:bookmarkStart w:name="z48" w:id="42"/>
    <w:p>
      <w:pPr>
        <w:spacing w:after="0"/>
        <w:ind w:left="0"/>
        <w:jc w:val="both"/>
      </w:pPr>
      <w:r>
        <w:rPr>
          <w:rFonts w:ascii="Times New Roman"/>
          <w:b w:val="false"/>
          <w:i w:val="false"/>
          <w:color w:val="000000"/>
          <w:sz w:val="28"/>
        </w:rPr>
        <w:t xml:space="preserve">
      Стоматологическая помощь пациентам на вторичном уровне оказывается в форме экстренной и плановой медицинской помощи в виде специализированной, консультативно-диагностической медицинской помощи, медицинской реабилитации, в амбулаторных, стационарозамещающих и стационарных условиях в соответствии с </w:t>
      </w:r>
      <w:r>
        <w:rPr>
          <w:rFonts w:ascii="Times New Roman"/>
          <w:b w:val="false"/>
          <w:i w:val="false"/>
          <w:color w:val="000000"/>
          <w:sz w:val="28"/>
        </w:rPr>
        <w:t>приложением 1</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Плановая стоматологическая помощь на первичном и вторичном уровнях оказывается в рамках восьми часового рабочего дня.</w:t>
      </w:r>
    </w:p>
    <w:bookmarkEnd w:id="43"/>
    <w:bookmarkStart w:name="z50" w:id="44"/>
    <w:p>
      <w:pPr>
        <w:spacing w:after="0"/>
        <w:ind w:left="0"/>
        <w:jc w:val="both"/>
      </w:pPr>
      <w:r>
        <w:rPr>
          <w:rFonts w:ascii="Times New Roman"/>
          <w:b w:val="false"/>
          <w:i w:val="false"/>
          <w:color w:val="000000"/>
          <w:sz w:val="28"/>
        </w:rPr>
        <w:t>
      10. На первичном уровне стоматологическую помощь оказывают специалисты с техническим и профессиональным медицинским образованием по специальности "Стоматология", "Зубной врач (Дантист)", "Гигиенист стоматологический", профильные специалисты с высшим медицинским образованием по специальности "Стоматология".</w:t>
      </w:r>
    </w:p>
    <w:bookmarkEnd w:id="44"/>
    <w:bookmarkStart w:name="z51" w:id="45"/>
    <w:p>
      <w:pPr>
        <w:spacing w:after="0"/>
        <w:ind w:left="0"/>
        <w:jc w:val="both"/>
      </w:pPr>
      <w:r>
        <w:rPr>
          <w:rFonts w:ascii="Times New Roman"/>
          <w:b w:val="false"/>
          <w:i w:val="false"/>
          <w:color w:val="000000"/>
          <w:sz w:val="28"/>
        </w:rPr>
        <w:t>
      11. На вторичном уровне стоматологическую помощь оказывают профильные специалисты с высшим медицинским образованием по специальности "Стоматология (взрослая, детская"), имеющие специализацию по терапевтической, хирургической, ортопедической стоматологии, стоматологии детского возраста, ортодонтии и в стационарных условиях по специальности "Челюстно-лицевая хирургия (взрослая, детская)" в рамках квалификационных и должностных требований.</w:t>
      </w:r>
    </w:p>
    <w:bookmarkEnd w:id="45"/>
    <w:bookmarkStart w:name="z52" w:id="46"/>
    <w:p>
      <w:pPr>
        <w:spacing w:after="0"/>
        <w:ind w:left="0"/>
        <w:jc w:val="both"/>
      </w:pPr>
      <w:r>
        <w:rPr>
          <w:rFonts w:ascii="Times New Roman"/>
          <w:b w:val="false"/>
          <w:i w:val="false"/>
          <w:color w:val="000000"/>
          <w:sz w:val="28"/>
        </w:rPr>
        <w:t>
      12. Стоматологическая помощь оказывается в соответствии с рекомендациями КП. В случае их отсутствия, в соответствии с международными стандартами и руководствами на основе доказательной медицины.</w:t>
      </w:r>
    </w:p>
    <w:bookmarkEnd w:id="46"/>
    <w:bookmarkStart w:name="z53" w:id="47"/>
    <w:p>
      <w:pPr>
        <w:spacing w:after="0"/>
        <w:ind w:left="0"/>
        <w:jc w:val="both"/>
      </w:pPr>
      <w:r>
        <w:rPr>
          <w:rFonts w:ascii="Times New Roman"/>
          <w:b w:val="false"/>
          <w:i w:val="false"/>
          <w:color w:val="000000"/>
          <w:sz w:val="28"/>
        </w:rPr>
        <w:t xml:space="preserve">
      13. Стоматологическая помощь предоставляется пациенту после получения информированного согласия пациента на получение медицинской помощи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Кодекса.</w:t>
      </w:r>
    </w:p>
    <w:bookmarkEnd w:id="47"/>
    <w:bookmarkStart w:name="z54" w:id="48"/>
    <w:p>
      <w:pPr>
        <w:spacing w:after="0"/>
        <w:ind w:left="0"/>
        <w:jc w:val="both"/>
      </w:pPr>
      <w:r>
        <w:rPr>
          <w:rFonts w:ascii="Times New Roman"/>
          <w:b w:val="false"/>
          <w:i w:val="false"/>
          <w:color w:val="000000"/>
          <w:sz w:val="28"/>
        </w:rPr>
        <w:t xml:space="preserve">
      14. Профильные специалисты, работающие в организациях здравоохранения, оказывающих стоматологическую помощь, ведут учетно-отчетную документацию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w:t>
      </w:r>
    </w:p>
    <w:bookmarkEnd w:id="48"/>
    <w:bookmarkStart w:name="z55" w:id="49"/>
    <w:p>
      <w:pPr>
        <w:spacing w:after="0"/>
        <w:ind w:left="0"/>
        <w:jc w:val="both"/>
      </w:pPr>
      <w:r>
        <w:rPr>
          <w:rFonts w:ascii="Times New Roman"/>
          <w:b w:val="false"/>
          <w:i w:val="false"/>
          <w:color w:val="000000"/>
          <w:sz w:val="28"/>
        </w:rPr>
        <w:t xml:space="preserve">
      15. Информация об оказании стоматологической помощи (электронные медицинские записи, сопутствующие материалы о состоянии здоровья и диагнозе пациента) документируется медицинским работником в МИС по каждому зубу в карте осмотра молочных зубов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настоящего Стандарта и карте осмотра постоянных зубов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Стандарта.</w:t>
      </w:r>
    </w:p>
    <w:bookmarkEnd w:id="49"/>
    <w:bookmarkStart w:name="z56" w:id="50"/>
    <w:p>
      <w:pPr>
        <w:spacing w:after="0"/>
        <w:ind w:left="0"/>
        <w:jc w:val="both"/>
      </w:pPr>
      <w:r>
        <w:rPr>
          <w:rFonts w:ascii="Times New Roman"/>
          <w:b w:val="false"/>
          <w:i w:val="false"/>
          <w:color w:val="000000"/>
          <w:sz w:val="28"/>
        </w:rPr>
        <w:t xml:space="preserve">
      16. При подозрении или выявлении опухолевого заболевания полости рта и челюстно-лицевой области, пациент направляется к врачу общей практики медицинской организации по месту прикрепления,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12 ноября 2021 года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25167), одновременно направляется уведомление в медицинскую организацию по месту прикрепления пациента о выставлении маркера "Онконастороженность 1", посредством электронных или телефонных средств связи.</w:t>
      </w:r>
    </w:p>
    <w:bookmarkEnd w:id="50"/>
    <w:bookmarkStart w:name="z57" w:id="51"/>
    <w:p>
      <w:pPr>
        <w:spacing w:after="0"/>
        <w:ind w:left="0"/>
        <w:jc w:val="both"/>
      </w:pPr>
      <w:r>
        <w:rPr>
          <w:rFonts w:ascii="Times New Roman"/>
          <w:b w:val="false"/>
          <w:i w:val="false"/>
          <w:color w:val="000000"/>
          <w:sz w:val="28"/>
        </w:rPr>
        <w:t xml:space="preserve">
      17. Перед стоматологическими вмешательствами, требующими локальной (местной) анестезии, определяется аллергологический анамнез пациента и по показаниям пациент направляется в организации ПМСП или в медицинские организации для лабораторного обследования с целью выявления лекарственной аллергии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июня 2017 года № 446 "Об утверждении Стандарта организации оказания аллергологической и иммунологической помощи в Республике Казахстан" (зарегистрирован в Реестре государственной регистрации нормативных правовых актов под № 15397).</w:t>
      </w:r>
    </w:p>
    <w:bookmarkEnd w:id="51"/>
    <w:bookmarkStart w:name="z58" w:id="52"/>
    <w:p>
      <w:pPr>
        <w:spacing w:after="0"/>
        <w:ind w:left="0"/>
        <w:jc w:val="both"/>
      </w:pPr>
      <w:r>
        <w:rPr>
          <w:rFonts w:ascii="Times New Roman"/>
          <w:b w:val="false"/>
          <w:i w:val="false"/>
          <w:color w:val="000000"/>
          <w:sz w:val="28"/>
        </w:rPr>
        <w:t xml:space="preserve">
      18. Оснащение медицинскими изделиями организаций здравоохранения, оказывающих стоматологическую помощь,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 и </w:t>
      </w:r>
      <w:r>
        <w:rPr>
          <w:rFonts w:ascii="Times New Roman"/>
          <w:b w:val="false"/>
          <w:i w:val="false"/>
          <w:color w:val="000000"/>
          <w:sz w:val="28"/>
        </w:rPr>
        <w:t>приложению № 4</w:t>
      </w:r>
      <w:r>
        <w:rPr>
          <w:rFonts w:ascii="Times New Roman"/>
          <w:b w:val="false"/>
          <w:i w:val="false"/>
          <w:color w:val="000000"/>
          <w:sz w:val="28"/>
        </w:rPr>
        <w:t xml:space="preserve"> к настоящему стандарту.</w:t>
      </w:r>
    </w:p>
    <w:bookmarkEnd w:id="52"/>
    <w:bookmarkStart w:name="z59" w:id="53"/>
    <w:p>
      <w:pPr>
        <w:spacing w:after="0"/>
        <w:ind w:left="0"/>
        <w:jc w:val="left"/>
      </w:pPr>
      <w:r>
        <w:rPr>
          <w:rFonts w:ascii="Times New Roman"/>
          <w:b/>
          <w:i w:val="false"/>
          <w:color w:val="000000"/>
        </w:rPr>
        <w:t xml:space="preserve"> Глава 3. Основные направления и порядок оказания стоматологической помощи</w:t>
      </w:r>
    </w:p>
    <w:bookmarkEnd w:id="53"/>
    <w:bookmarkStart w:name="z60" w:id="54"/>
    <w:p>
      <w:pPr>
        <w:spacing w:after="0"/>
        <w:ind w:left="0"/>
        <w:jc w:val="both"/>
      </w:pPr>
      <w:r>
        <w:rPr>
          <w:rFonts w:ascii="Times New Roman"/>
          <w:b w:val="false"/>
          <w:i w:val="false"/>
          <w:color w:val="000000"/>
          <w:sz w:val="28"/>
        </w:rPr>
        <w:t>
      19. Основными направлениями деятельности организаций здравоохранения, оказывающих стоматологическую помощь населению являются:</w:t>
      </w:r>
    </w:p>
    <w:bookmarkEnd w:id="54"/>
    <w:bookmarkStart w:name="z61" w:id="55"/>
    <w:p>
      <w:pPr>
        <w:spacing w:after="0"/>
        <w:ind w:left="0"/>
        <w:jc w:val="both"/>
      </w:pPr>
      <w:r>
        <w:rPr>
          <w:rFonts w:ascii="Times New Roman"/>
          <w:b w:val="false"/>
          <w:i w:val="false"/>
          <w:color w:val="000000"/>
          <w:sz w:val="28"/>
        </w:rPr>
        <w:t>
      1) организация и проведение профилактических осмотров пациентов, направленных на раннюю диагностику и выявление стоматологических заболеваний, деформаций и аномалий зубочелюстно-лицевой области, в том числе в организациях дошкольного и среднего образования, образовательных организациях технического и профессионального послесреднего и высшего образования;</w:t>
      </w:r>
    </w:p>
    <w:bookmarkEnd w:id="55"/>
    <w:bookmarkStart w:name="z62" w:id="56"/>
    <w:p>
      <w:pPr>
        <w:spacing w:after="0"/>
        <w:ind w:left="0"/>
        <w:jc w:val="both"/>
      </w:pPr>
      <w:r>
        <w:rPr>
          <w:rFonts w:ascii="Times New Roman"/>
          <w:b w:val="false"/>
          <w:i w:val="false"/>
          <w:color w:val="000000"/>
          <w:sz w:val="28"/>
        </w:rPr>
        <w:t>
      2) оказание стоматологической помощи (терапевтическая, хирургическая, ортопедическая, ортодонтическая) пациентам в соответствии с настоящим Стандартом, правилами оказания медицинской помощи и КП;</w:t>
      </w:r>
    </w:p>
    <w:bookmarkEnd w:id="56"/>
    <w:bookmarkStart w:name="z63" w:id="57"/>
    <w:p>
      <w:pPr>
        <w:spacing w:after="0"/>
        <w:ind w:left="0"/>
        <w:jc w:val="both"/>
      </w:pPr>
      <w:r>
        <w:rPr>
          <w:rFonts w:ascii="Times New Roman"/>
          <w:b w:val="false"/>
          <w:i w:val="false"/>
          <w:color w:val="000000"/>
          <w:sz w:val="28"/>
        </w:rPr>
        <w:t>
      3) предупреждение прогрессирования и развития стоматологических заболеваний, зубочелюстных деформаций и аномалий, осложнений одонтогенных воспалительных заболеваний и заболеваний челюстно-лицевой области;</w:t>
      </w:r>
    </w:p>
    <w:bookmarkEnd w:id="57"/>
    <w:bookmarkStart w:name="z64" w:id="58"/>
    <w:p>
      <w:pPr>
        <w:spacing w:after="0"/>
        <w:ind w:left="0"/>
        <w:jc w:val="both"/>
      </w:pPr>
      <w:r>
        <w:rPr>
          <w:rFonts w:ascii="Times New Roman"/>
          <w:b w:val="false"/>
          <w:i w:val="false"/>
          <w:color w:val="000000"/>
          <w:sz w:val="28"/>
        </w:rPr>
        <w:t>
      4) оказание медицинской реабилитации детям и взрослым до и после операций, проведенных в челюстно-лицевой области, в том числе реконструктивных;</w:t>
      </w:r>
    </w:p>
    <w:bookmarkEnd w:id="58"/>
    <w:bookmarkStart w:name="z65" w:id="59"/>
    <w:p>
      <w:pPr>
        <w:spacing w:after="0"/>
        <w:ind w:left="0"/>
        <w:jc w:val="both"/>
      </w:pPr>
      <w:r>
        <w:rPr>
          <w:rFonts w:ascii="Times New Roman"/>
          <w:b w:val="false"/>
          <w:i w:val="false"/>
          <w:color w:val="000000"/>
          <w:sz w:val="28"/>
        </w:rPr>
        <w:t>
      5) оказание стоматологической помощи по показаниям в условиях общего обезболивания или седации для пациентов с заболеваниями центральной нервной системы и психическими, поведенческими расстройствами (установленной инвалидностью), с заболеваниями органов и систем с риском развития осложнений;</w:t>
      </w:r>
    </w:p>
    <w:bookmarkEnd w:id="59"/>
    <w:bookmarkStart w:name="z66" w:id="60"/>
    <w:p>
      <w:pPr>
        <w:spacing w:after="0"/>
        <w:ind w:left="0"/>
        <w:jc w:val="both"/>
      </w:pPr>
      <w:r>
        <w:rPr>
          <w:rFonts w:ascii="Times New Roman"/>
          <w:b w:val="false"/>
          <w:i w:val="false"/>
          <w:color w:val="000000"/>
          <w:sz w:val="28"/>
        </w:rPr>
        <w:t>
      6) организация динамического наблюдения при стоматологических заболеваниях и зубочелюстных деформациях и аномалиях;</w:t>
      </w:r>
    </w:p>
    <w:bookmarkEnd w:id="60"/>
    <w:bookmarkStart w:name="z67" w:id="61"/>
    <w:p>
      <w:pPr>
        <w:spacing w:after="0"/>
        <w:ind w:left="0"/>
        <w:jc w:val="both"/>
      </w:pPr>
      <w:r>
        <w:rPr>
          <w:rFonts w:ascii="Times New Roman"/>
          <w:b w:val="false"/>
          <w:i w:val="false"/>
          <w:color w:val="000000"/>
          <w:sz w:val="28"/>
        </w:rPr>
        <w:t xml:space="preserve">
      7) экспертиза временной нетрудоспособности, выдача листов о временной нетрудоспособности и рекомендаций о трудоустройстве с созданием при необходимости специально созданных условий, направление в медико-социальные экспертные комиссии лиц с признаками стойкой утраты трудоспособности, врожденными пороками развития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 (зарегистрирован в Реестре государственной регистрации нормативных правовых актов под № 32922);</w:t>
      </w:r>
    </w:p>
    <w:bookmarkEnd w:id="61"/>
    <w:bookmarkStart w:name="z68" w:id="62"/>
    <w:p>
      <w:pPr>
        <w:spacing w:after="0"/>
        <w:ind w:left="0"/>
        <w:jc w:val="both"/>
      </w:pPr>
      <w:r>
        <w:rPr>
          <w:rFonts w:ascii="Times New Roman"/>
          <w:b w:val="false"/>
          <w:i w:val="false"/>
          <w:color w:val="000000"/>
          <w:sz w:val="28"/>
        </w:rPr>
        <w:t>
      8) внедрение современных методов профилактики, диагностики, лечения стоматологических заболеваний и зубочелюстных деформаций и аномалий;</w:t>
      </w:r>
    </w:p>
    <w:bookmarkEnd w:id="62"/>
    <w:bookmarkStart w:name="z69" w:id="63"/>
    <w:p>
      <w:pPr>
        <w:spacing w:after="0"/>
        <w:ind w:left="0"/>
        <w:jc w:val="both"/>
      </w:pPr>
      <w:r>
        <w:rPr>
          <w:rFonts w:ascii="Times New Roman"/>
          <w:b w:val="false"/>
          <w:i w:val="false"/>
          <w:color w:val="000000"/>
          <w:sz w:val="28"/>
        </w:rPr>
        <w:t>
      9) проведение санитарно-просветительской работы среди населения по вопросам профилактики, ранней диагностики стоматологических заболеваний и формированию здорового образа жизни, в том числе с привлечением среднего медицинского персонала медицинских организаций, с использованием средств массовой информации;</w:t>
      </w:r>
    </w:p>
    <w:bookmarkEnd w:id="63"/>
    <w:bookmarkStart w:name="z70" w:id="64"/>
    <w:p>
      <w:pPr>
        <w:spacing w:after="0"/>
        <w:ind w:left="0"/>
        <w:jc w:val="both"/>
      </w:pPr>
      <w:r>
        <w:rPr>
          <w:rFonts w:ascii="Times New Roman"/>
          <w:b w:val="false"/>
          <w:i w:val="false"/>
          <w:color w:val="000000"/>
          <w:sz w:val="28"/>
        </w:rPr>
        <w:t xml:space="preserve">
      10) оказание экстренной помощи при состояниях, возникающих при оказании стоматологической помощи в соответствии с КП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июня 2017 года № 446 "Об утверждении Стандарта организации оказания аллергологической и иммунологической помощи в Республике Казахстан" (зарегистрирован в Реестре государственной регистрации нормативных правовых актов под № 15397).</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и.о. Министра здравоохранения РК от 03.12.2024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5"/>
    <w:p>
      <w:pPr>
        <w:spacing w:after="0"/>
        <w:ind w:left="0"/>
        <w:jc w:val="left"/>
      </w:pPr>
      <w:r>
        <w:rPr>
          <w:rFonts w:ascii="Times New Roman"/>
          <w:b/>
          <w:i w:val="false"/>
          <w:color w:val="000000"/>
        </w:rPr>
        <w:t xml:space="preserve"> Параграф 1. Оказание стоматологической помощи детям в амбулаторных условиях</w:t>
      </w:r>
    </w:p>
    <w:bookmarkEnd w:id="65"/>
    <w:bookmarkStart w:name="z72" w:id="66"/>
    <w:p>
      <w:pPr>
        <w:spacing w:after="0"/>
        <w:ind w:left="0"/>
        <w:jc w:val="both"/>
      </w:pPr>
      <w:r>
        <w:rPr>
          <w:rFonts w:ascii="Times New Roman"/>
          <w:b w:val="false"/>
          <w:i w:val="false"/>
          <w:color w:val="000000"/>
          <w:sz w:val="28"/>
        </w:rPr>
        <w:t>
      20. В организациях ПМСП при подозрении или выявлении у детей стоматологического заболевания, не требующего стационарного лечения по состоянию здоровья, медицинские работники (врач общей практики (семейный врач), педиатр, фельдшер, медицинские сестры расширенной практики (общей практики), участковые медицинские сестры) направляют пациента на консультацию к врачу-стоматологу общей практики в организации здравоохранения, оказывающие стоматологическую помощь.</w:t>
      </w:r>
    </w:p>
    <w:bookmarkEnd w:id="66"/>
    <w:bookmarkStart w:name="z73" w:id="67"/>
    <w:p>
      <w:pPr>
        <w:spacing w:after="0"/>
        <w:ind w:left="0"/>
        <w:jc w:val="both"/>
      </w:pPr>
      <w:r>
        <w:rPr>
          <w:rFonts w:ascii="Times New Roman"/>
          <w:b w:val="false"/>
          <w:i w:val="false"/>
          <w:color w:val="000000"/>
          <w:sz w:val="28"/>
        </w:rPr>
        <w:t>
      21. Стоматологическая помощь оказывается в виде консультативно-диагностической помощи по направлению и самообращаемости, включает в себя:</w:t>
      </w:r>
    </w:p>
    <w:bookmarkEnd w:id="67"/>
    <w:bookmarkStart w:name="z74" w:id="68"/>
    <w:p>
      <w:pPr>
        <w:spacing w:after="0"/>
        <w:ind w:left="0"/>
        <w:jc w:val="both"/>
      </w:pPr>
      <w:r>
        <w:rPr>
          <w:rFonts w:ascii="Times New Roman"/>
          <w:b w:val="false"/>
          <w:i w:val="false"/>
          <w:color w:val="000000"/>
          <w:sz w:val="28"/>
        </w:rPr>
        <w:t>
      1) осмотр стоматолога;</w:t>
      </w:r>
    </w:p>
    <w:bookmarkEnd w:id="68"/>
    <w:bookmarkStart w:name="z75" w:id="69"/>
    <w:p>
      <w:pPr>
        <w:spacing w:after="0"/>
        <w:ind w:left="0"/>
        <w:jc w:val="both"/>
      </w:pPr>
      <w:r>
        <w:rPr>
          <w:rFonts w:ascii="Times New Roman"/>
          <w:b w:val="false"/>
          <w:i w:val="false"/>
          <w:color w:val="000000"/>
          <w:sz w:val="28"/>
        </w:rPr>
        <w:t>
      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bookmarkEnd w:id="69"/>
    <w:bookmarkStart w:name="z76" w:id="70"/>
    <w:p>
      <w:pPr>
        <w:spacing w:after="0"/>
        <w:ind w:left="0"/>
        <w:jc w:val="both"/>
      </w:pPr>
      <w:r>
        <w:rPr>
          <w:rFonts w:ascii="Times New Roman"/>
          <w:b w:val="false"/>
          <w:i w:val="false"/>
          <w:color w:val="000000"/>
          <w:sz w:val="28"/>
        </w:rPr>
        <w:t>
      3) оказание стоматологической помощи по выявленному заболеванию в соответствии с клиническими протоколами;</w:t>
      </w:r>
    </w:p>
    <w:bookmarkEnd w:id="70"/>
    <w:bookmarkStart w:name="z77" w:id="71"/>
    <w:p>
      <w:pPr>
        <w:spacing w:after="0"/>
        <w:ind w:left="0"/>
        <w:jc w:val="both"/>
      </w:pPr>
      <w:r>
        <w:rPr>
          <w:rFonts w:ascii="Times New Roman"/>
          <w:b w:val="false"/>
          <w:i w:val="false"/>
          <w:color w:val="000000"/>
          <w:sz w:val="28"/>
        </w:rPr>
        <w:t>
      4) направление на госпитализацию по экстренным показаниям и плановую госпитализацию для оказания специализированной медицинской помощи, в том числе с применением ВТМУ, в стационарозамещающих и стационарных условиях.</w:t>
      </w:r>
    </w:p>
    <w:bookmarkEnd w:id="71"/>
    <w:bookmarkStart w:name="z78" w:id="72"/>
    <w:p>
      <w:pPr>
        <w:spacing w:after="0"/>
        <w:ind w:left="0"/>
        <w:jc w:val="both"/>
      </w:pPr>
      <w:r>
        <w:rPr>
          <w:rFonts w:ascii="Times New Roman"/>
          <w:b w:val="false"/>
          <w:i w:val="false"/>
          <w:color w:val="000000"/>
          <w:sz w:val="28"/>
        </w:rPr>
        <w:t xml:space="preserve">
      22. Детей с пороками развития твердых тканей зубов, заболеваниями слизистой оболочки рта, генерализованными формами заболеваний пародонта при наличии медицинских показаний врач-стоматолог направляет на консультацию к профильным специалистам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21856).</w:t>
      </w:r>
    </w:p>
    <w:bookmarkEnd w:id="72"/>
    <w:bookmarkStart w:name="z79" w:id="73"/>
    <w:p>
      <w:pPr>
        <w:spacing w:after="0"/>
        <w:ind w:left="0"/>
        <w:jc w:val="both"/>
      </w:pPr>
      <w:r>
        <w:rPr>
          <w:rFonts w:ascii="Times New Roman"/>
          <w:b w:val="false"/>
          <w:i w:val="false"/>
          <w:color w:val="000000"/>
          <w:sz w:val="28"/>
        </w:rPr>
        <w:t>
      23. При проведении детям стоматологических вмешательств, связанных с риском возникновения болевых ощущений, манипуляции проводятся по показаниям с применением обезболивания (местное, седация, общее) в соответствии с клиническими протоколами с согласия родителей или законных представителей.</w:t>
      </w:r>
    </w:p>
    <w:bookmarkEnd w:id="73"/>
    <w:bookmarkStart w:name="z80" w:id="74"/>
    <w:p>
      <w:pPr>
        <w:spacing w:after="0"/>
        <w:ind w:left="0"/>
        <w:jc w:val="both"/>
      </w:pPr>
      <w:r>
        <w:rPr>
          <w:rFonts w:ascii="Times New Roman"/>
          <w:b w:val="false"/>
          <w:i w:val="false"/>
          <w:color w:val="000000"/>
          <w:sz w:val="28"/>
        </w:rPr>
        <w:t xml:space="preserve">
      24. Санация детей до четырех лет с множественными осложнениями кариеса, а также по медицинским показаниям с функциональными и органическими поражениями центральной нервной системы, психическими, поведенческими расстройствами (установленной инвалидностью) и поражениями других органов и систем (установленной инвалидностью), с риском возникновения осложнений и болевых ощущений, проводится под общим обезболиванием или седацией в стоматологических организациях, имеющих приложение к лицензии на медицинскую деятельность по подвиду "анестезиология и реаниматология" и условия для реанимационных мероприятий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апреля 2023 года № 78 "Об утверждении стандарта организации оказания анестезиологической и реаниматологической помощи в Республике Казахстан" (зарегистрирован в Реестре государственной регистрации нормативных правовых актов под № 32409) (далее – приказ № 78).</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здравоохранения РК от 03.12.2024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25. При наличии медицинских показаний к стоматологическому хирургическому лечению дети с зубочелюстно-лицевыми аномалиями и деформациями направляются в медицинскую организацию, оказывающую челюстно-лицевую помощь.</w:t>
      </w:r>
    </w:p>
    <w:bookmarkEnd w:id="75"/>
    <w:bookmarkStart w:name="z82" w:id="76"/>
    <w:p>
      <w:pPr>
        <w:spacing w:after="0"/>
        <w:ind w:left="0"/>
        <w:jc w:val="both"/>
      </w:pPr>
      <w:r>
        <w:rPr>
          <w:rFonts w:ascii="Times New Roman"/>
          <w:b w:val="false"/>
          <w:i w:val="false"/>
          <w:color w:val="000000"/>
          <w:sz w:val="28"/>
        </w:rPr>
        <w:t>
      26. Оказание медицинской помощи детям с воспалительными заболеваниями, травмами, врожденными и приобретенными дефектами и деформациями, доброкачественными опухолями и мальформациями челюстно-лицевой области и динамическое наблюдение осуществляется по показаниям врачом-стоматологом в амбулаторных условиях или челюстно-лицевым хирургом организаций здравоохранения, оказывающих стоматологическую или челюстно-лицевую помощь с круглосуточным медицинским наблюдением и лечением.</w:t>
      </w:r>
    </w:p>
    <w:bookmarkEnd w:id="76"/>
    <w:bookmarkStart w:name="z83" w:id="77"/>
    <w:p>
      <w:pPr>
        <w:spacing w:after="0"/>
        <w:ind w:left="0"/>
        <w:jc w:val="both"/>
      </w:pPr>
      <w:r>
        <w:rPr>
          <w:rFonts w:ascii="Times New Roman"/>
          <w:b w:val="false"/>
          <w:i w:val="false"/>
          <w:color w:val="000000"/>
          <w:sz w:val="28"/>
        </w:rPr>
        <w:t>
      27. После проведения реконструктивных оперативных вмешательств в зубочелюстно-лицевой области пациенты подлежат динамическому наблюдению.</w:t>
      </w:r>
    </w:p>
    <w:bookmarkEnd w:id="77"/>
    <w:bookmarkStart w:name="z84" w:id="78"/>
    <w:p>
      <w:pPr>
        <w:spacing w:after="0"/>
        <w:ind w:left="0"/>
        <w:jc w:val="both"/>
      </w:pPr>
      <w:r>
        <w:rPr>
          <w:rFonts w:ascii="Times New Roman"/>
          <w:b w:val="false"/>
          <w:i w:val="false"/>
          <w:color w:val="000000"/>
          <w:sz w:val="28"/>
        </w:rPr>
        <w:t>
      28. Осмотр новорожденных детей с целью выявления врожденных пороков развития (далее - ВПР) челюстно-лицевой области проводит врач по специальности "неонатология" организаций родовспоможения.</w:t>
      </w:r>
    </w:p>
    <w:bookmarkEnd w:id="78"/>
    <w:bookmarkStart w:name="z85" w:id="79"/>
    <w:p>
      <w:pPr>
        <w:spacing w:after="0"/>
        <w:ind w:left="0"/>
        <w:jc w:val="both"/>
      </w:pPr>
      <w:r>
        <w:rPr>
          <w:rFonts w:ascii="Times New Roman"/>
          <w:b w:val="false"/>
          <w:i w:val="false"/>
          <w:color w:val="000000"/>
          <w:sz w:val="28"/>
        </w:rPr>
        <w:t>
      При выявлении у новорожденного ВПР челюстно-лицевой области врач по специальности "неонатология" направляет ребенка в стоматологическую организацию или отделения детской челюстно-лицевой хирургии для оказания специализированной медицинской помощи.</w:t>
      </w:r>
    </w:p>
    <w:bookmarkEnd w:id="79"/>
    <w:bookmarkStart w:name="z86" w:id="80"/>
    <w:p>
      <w:pPr>
        <w:spacing w:after="0"/>
        <w:ind w:left="0"/>
        <w:jc w:val="left"/>
      </w:pPr>
      <w:r>
        <w:rPr>
          <w:rFonts w:ascii="Times New Roman"/>
          <w:b/>
          <w:i w:val="false"/>
          <w:color w:val="000000"/>
        </w:rPr>
        <w:t xml:space="preserve"> Параграф 2. Оказание стоматологической помощи взрослым в амбулаторных условиях</w:t>
      </w:r>
    </w:p>
    <w:bookmarkEnd w:id="80"/>
    <w:bookmarkStart w:name="z87" w:id="81"/>
    <w:p>
      <w:pPr>
        <w:spacing w:after="0"/>
        <w:ind w:left="0"/>
        <w:jc w:val="both"/>
      </w:pPr>
      <w:r>
        <w:rPr>
          <w:rFonts w:ascii="Times New Roman"/>
          <w:b w:val="false"/>
          <w:i w:val="false"/>
          <w:color w:val="000000"/>
          <w:sz w:val="28"/>
        </w:rPr>
        <w:t>
      29. Стоматологическая помощь взрослому населению оказывается в виде консультативно-диагностической помощи по самообращаемости и направлению и включает в себя:</w:t>
      </w:r>
    </w:p>
    <w:bookmarkEnd w:id="81"/>
    <w:bookmarkStart w:name="z88" w:id="82"/>
    <w:p>
      <w:pPr>
        <w:spacing w:after="0"/>
        <w:ind w:left="0"/>
        <w:jc w:val="both"/>
      </w:pPr>
      <w:r>
        <w:rPr>
          <w:rFonts w:ascii="Times New Roman"/>
          <w:b w:val="false"/>
          <w:i w:val="false"/>
          <w:color w:val="000000"/>
          <w:sz w:val="28"/>
        </w:rPr>
        <w:t>
      1) осмотр стоматолога;</w:t>
      </w:r>
    </w:p>
    <w:bookmarkEnd w:id="82"/>
    <w:bookmarkStart w:name="z89" w:id="83"/>
    <w:p>
      <w:pPr>
        <w:spacing w:after="0"/>
        <w:ind w:left="0"/>
        <w:jc w:val="both"/>
      </w:pPr>
      <w:r>
        <w:rPr>
          <w:rFonts w:ascii="Times New Roman"/>
          <w:b w:val="false"/>
          <w:i w:val="false"/>
          <w:color w:val="000000"/>
          <w:sz w:val="28"/>
        </w:rPr>
        <w:t>
      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bookmarkEnd w:id="83"/>
    <w:bookmarkStart w:name="z90" w:id="84"/>
    <w:p>
      <w:pPr>
        <w:spacing w:after="0"/>
        <w:ind w:left="0"/>
        <w:jc w:val="both"/>
      </w:pPr>
      <w:r>
        <w:rPr>
          <w:rFonts w:ascii="Times New Roman"/>
          <w:b w:val="false"/>
          <w:i w:val="false"/>
          <w:color w:val="000000"/>
          <w:sz w:val="28"/>
        </w:rPr>
        <w:t>
      3) оказание стоматологической помощи по выявленному заболеванию в соответствии с клиническими протоколами.</w:t>
      </w:r>
    </w:p>
    <w:bookmarkEnd w:id="84"/>
    <w:bookmarkStart w:name="z91" w:id="85"/>
    <w:p>
      <w:pPr>
        <w:spacing w:after="0"/>
        <w:ind w:left="0"/>
        <w:jc w:val="both"/>
      </w:pPr>
      <w:r>
        <w:rPr>
          <w:rFonts w:ascii="Times New Roman"/>
          <w:b w:val="false"/>
          <w:i w:val="false"/>
          <w:color w:val="000000"/>
          <w:sz w:val="28"/>
        </w:rPr>
        <w:t>
      4) направление на госпитализацию по экстренным показаниям и плановую госпитализацию для оказания специализированной медицинской помощи в стационарозамещающих и стационарных условиях.</w:t>
      </w:r>
    </w:p>
    <w:bookmarkEnd w:id="85"/>
    <w:bookmarkStart w:name="z92" w:id="86"/>
    <w:p>
      <w:pPr>
        <w:spacing w:after="0"/>
        <w:ind w:left="0"/>
        <w:jc w:val="both"/>
      </w:pPr>
      <w:r>
        <w:rPr>
          <w:rFonts w:ascii="Times New Roman"/>
          <w:b w:val="false"/>
          <w:i w:val="false"/>
          <w:color w:val="000000"/>
          <w:sz w:val="28"/>
        </w:rPr>
        <w:t xml:space="preserve">
      30. Санация по медицинским показаниям взрослых с функциональными и органическими поражениями центральной нервной системы и других органов и систем (лица с установленной инвалидностью) с риском развития осложнений, проводится под общим обезболиванием или седацией в стоматологических организациях, имеющих лицензии на медицинскую деятельность по подвиду "анестезиология и реаниматология" и условия для реанимационных мероприятий в соответствии с </w:t>
      </w:r>
      <w:r>
        <w:rPr>
          <w:rFonts w:ascii="Times New Roman"/>
          <w:b w:val="false"/>
          <w:i w:val="false"/>
          <w:color w:val="000000"/>
          <w:sz w:val="28"/>
        </w:rPr>
        <w:t>приказом № 78</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здравоохранения РК от 03.12.2024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31. При наличии медицинских показаний к хирургическому лечению зубочелюстно-лицевых аномалий и деформаций пациенты направляются в медицинскую организацию, оказывающую стоматологическую или челюстно-лицевую хирургическую помощь взрослым.</w:t>
      </w:r>
    </w:p>
    <w:bookmarkEnd w:id="87"/>
    <w:bookmarkStart w:name="z94" w:id="88"/>
    <w:p>
      <w:pPr>
        <w:spacing w:after="0"/>
        <w:ind w:left="0"/>
        <w:jc w:val="both"/>
      </w:pPr>
      <w:r>
        <w:rPr>
          <w:rFonts w:ascii="Times New Roman"/>
          <w:b w:val="false"/>
          <w:i w:val="false"/>
          <w:color w:val="000000"/>
          <w:sz w:val="28"/>
        </w:rPr>
        <w:t>
      32. Оказание стоматологической хирургической помощи взрослым с воспалительными заболеваниями, травмами, врожденными и приобретенными дефектами и деформациями, доброкачественными опухолями и мальформациями челюстно-лицевой области и динамическое наблюдение осуществляется врачом-стоматологом или челюстно-лицевым хирургом организаций здравоохранения, оказывающих стоматологическую или челюстно-лицевую помощь с круглосуточным медицинским наблюдением и лечением.</w:t>
      </w:r>
    </w:p>
    <w:bookmarkEnd w:id="88"/>
    <w:bookmarkStart w:name="z95" w:id="89"/>
    <w:p>
      <w:pPr>
        <w:spacing w:after="0"/>
        <w:ind w:left="0"/>
        <w:jc w:val="both"/>
      </w:pPr>
      <w:r>
        <w:rPr>
          <w:rFonts w:ascii="Times New Roman"/>
          <w:b w:val="false"/>
          <w:i w:val="false"/>
          <w:color w:val="000000"/>
          <w:sz w:val="28"/>
        </w:rPr>
        <w:t>
      33. После проведения реконструктивных оперативных вмешательств в зубочелюстно-лицевой области пациенты подлежат динамическому наблюдению в медицинских организациях, оказывающих стоматологическую помощь.</w:t>
      </w:r>
    </w:p>
    <w:bookmarkEnd w:id="89"/>
    <w:bookmarkStart w:name="z96" w:id="90"/>
    <w:p>
      <w:pPr>
        <w:spacing w:after="0"/>
        <w:ind w:left="0"/>
        <w:jc w:val="left"/>
      </w:pPr>
      <w:r>
        <w:rPr>
          <w:rFonts w:ascii="Times New Roman"/>
          <w:b/>
          <w:i w:val="false"/>
          <w:color w:val="000000"/>
        </w:rPr>
        <w:t xml:space="preserve"> Параграф 3. Оказание стоматологической помощи в стационарозамещающих и стационарных условиях</w:t>
      </w:r>
    </w:p>
    <w:bookmarkEnd w:id="90"/>
    <w:bookmarkStart w:name="z97" w:id="91"/>
    <w:p>
      <w:pPr>
        <w:spacing w:after="0"/>
        <w:ind w:left="0"/>
        <w:jc w:val="both"/>
      </w:pPr>
      <w:r>
        <w:rPr>
          <w:rFonts w:ascii="Times New Roman"/>
          <w:b w:val="false"/>
          <w:i w:val="false"/>
          <w:color w:val="000000"/>
          <w:sz w:val="28"/>
        </w:rPr>
        <w:t xml:space="preserve">
      34. Стоматологическая помощь в стационарозамещающих и стационарных условиях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мая 2020 года № ҚР ДСМ-53/2020 "Об утверждении Стандарта организации оказания челюстно-лицевой хирургической помощи в Республике Казахстан" (далее – приказ № ҚР ДСМ-53/2020) (зарегистрирован в Реестре государственной регистрации нормативных правовых актов под № 20687), правилами оказания медицинской помощи и КП.</w:t>
      </w:r>
    </w:p>
    <w:bookmarkEnd w:id="91"/>
    <w:bookmarkStart w:name="z98" w:id="92"/>
    <w:p>
      <w:pPr>
        <w:spacing w:after="0"/>
        <w:ind w:left="0"/>
        <w:jc w:val="both"/>
      </w:pPr>
      <w:r>
        <w:rPr>
          <w:rFonts w:ascii="Times New Roman"/>
          <w:b w:val="false"/>
          <w:i w:val="false"/>
          <w:color w:val="000000"/>
          <w:sz w:val="28"/>
        </w:rPr>
        <w:t xml:space="preserve">
      35. Стоматологическая помощь в стационарных условиях оказывается врачами челюстно-лицевыми хирургами и включает в себя профилактику, диагностику, лечение заболеваний и состояний, требующих использование специальных медицинских методов и технологий, а также медицинскую реабилитацию в соответствии с </w:t>
      </w:r>
      <w:r>
        <w:rPr>
          <w:rFonts w:ascii="Times New Roman"/>
          <w:b w:val="false"/>
          <w:i w:val="false"/>
          <w:color w:val="000000"/>
          <w:sz w:val="28"/>
        </w:rPr>
        <w:t>приказом № ҚР ДСМ-53/2020</w:t>
      </w:r>
      <w:r>
        <w:rPr>
          <w:rFonts w:ascii="Times New Roman"/>
          <w:b w:val="false"/>
          <w:i w:val="false"/>
          <w:color w:val="000000"/>
          <w:sz w:val="28"/>
        </w:rPr>
        <w:t>.</w:t>
      </w:r>
    </w:p>
    <w:bookmarkEnd w:id="92"/>
    <w:bookmarkStart w:name="z99" w:id="93"/>
    <w:p>
      <w:pPr>
        <w:spacing w:after="0"/>
        <w:ind w:left="0"/>
        <w:jc w:val="both"/>
      </w:pPr>
      <w:r>
        <w:rPr>
          <w:rFonts w:ascii="Times New Roman"/>
          <w:b w:val="false"/>
          <w:i w:val="false"/>
          <w:color w:val="000000"/>
          <w:sz w:val="28"/>
        </w:rPr>
        <w:t xml:space="preserve">
      36. При дифференциальной диагностике сложных, неясных случаев для верификации диагноза стоматологическая помощь оказывается с проведением консилиума либо применением дистанционных медицинских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 февраля 2021 года № ҚР ДСМ-12 "Об утверждении правил организации, предоставления и оплаты дистанционных медицинских услуг" (зарегистрирован в Реестре государственной регистрации нормативных правовых актов под № 22151).</w:t>
      </w:r>
    </w:p>
    <w:bookmarkEnd w:id="93"/>
    <w:bookmarkStart w:name="z100" w:id="94"/>
    <w:p>
      <w:pPr>
        <w:spacing w:after="0"/>
        <w:ind w:left="0"/>
        <w:jc w:val="both"/>
      </w:pPr>
      <w:r>
        <w:rPr>
          <w:rFonts w:ascii="Times New Roman"/>
          <w:b w:val="false"/>
          <w:i w:val="false"/>
          <w:color w:val="000000"/>
          <w:sz w:val="28"/>
        </w:rPr>
        <w:t xml:space="preserve">
      37. При оказании экстренной медицинской помощи детям и взрослым со стоматологическими заболеваниями, осложненными угрожающими жизни состояниями, бригада скорой медицинской помощи доставляет пациентов в медицинские организации, оказывающие стоматологическую или челюстно-лицевую помощь, имеющие в своей структуре отделение анестезиологии-реанимации и интенсивной терапии и обеспечивающие круглосуточное медицинское наблюдение и лечение в соответствии с </w:t>
      </w:r>
      <w:r>
        <w:rPr>
          <w:rFonts w:ascii="Times New Roman"/>
          <w:b w:val="false"/>
          <w:i w:val="false"/>
          <w:color w:val="000000"/>
          <w:sz w:val="28"/>
        </w:rPr>
        <w:t>приказом № 78</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здравоохранения РК от 03.12.2024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38. Показания для экстренной госпитализации:</w:t>
      </w:r>
    </w:p>
    <w:bookmarkEnd w:id="95"/>
    <w:bookmarkStart w:name="z102" w:id="96"/>
    <w:p>
      <w:pPr>
        <w:spacing w:after="0"/>
        <w:ind w:left="0"/>
        <w:jc w:val="both"/>
      </w:pPr>
      <w:r>
        <w:rPr>
          <w:rFonts w:ascii="Times New Roman"/>
          <w:b w:val="false"/>
          <w:i w:val="false"/>
          <w:color w:val="000000"/>
          <w:sz w:val="28"/>
        </w:rPr>
        <w:t>
      1) острые или обострение хронических одонтогенных и неодонтогенных воспалительных заболеваний челюстно-лицевой области;</w:t>
      </w:r>
    </w:p>
    <w:bookmarkEnd w:id="96"/>
    <w:bookmarkStart w:name="z103" w:id="97"/>
    <w:p>
      <w:pPr>
        <w:spacing w:after="0"/>
        <w:ind w:left="0"/>
        <w:jc w:val="both"/>
      </w:pPr>
      <w:r>
        <w:rPr>
          <w:rFonts w:ascii="Times New Roman"/>
          <w:b w:val="false"/>
          <w:i w:val="false"/>
          <w:color w:val="000000"/>
          <w:sz w:val="28"/>
        </w:rPr>
        <w:t>
      2) травмы челюстно-лицевой области;</w:t>
      </w:r>
    </w:p>
    <w:bookmarkEnd w:id="97"/>
    <w:bookmarkStart w:name="z104" w:id="98"/>
    <w:p>
      <w:pPr>
        <w:spacing w:after="0"/>
        <w:ind w:left="0"/>
        <w:jc w:val="both"/>
      </w:pPr>
      <w:r>
        <w:rPr>
          <w:rFonts w:ascii="Times New Roman"/>
          <w:b w:val="false"/>
          <w:i w:val="false"/>
          <w:color w:val="000000"/>
          <w:sz w:val="28"/>
        </w:rPr>
        <w:t>
      3) кровотечения челюстно-лицевой области;</w:t>
      </w:r>
    </w:p>
    <w:bookmarkEnd w:id="98"/>
    <w:bookmarkStart w:name="z105" w:id="99"/>
    <w:p>
      <w:pPr>
        <w:spacing w:after="0"/>
        <w:ind w:left="0"/>
        <w:jc w:val="both"/>
      </w:pPr>
      <w:r>
        <w:rPr>
          <w:rFonts w:ascii="Times New Roman"/>
          <w:b w:val="false"/>
          <w:i w:val="false"/>
          <w:color w:val="000000"/>
          <w:sz w:val="28"/>
        </w:rPr>
        <w:t xml:space="preserve">
      4) неотложные состояния, требующие экстренной помощи. </w:t>
      </w:r>
    </w:p>
    <w:bookmarkEnd w:id="99"/>
    <w:bookmarkStart w:name="z106" w:id="100"/>
    <w:p>
      <w:pPr>
        <w:spacing w:after="0"/>
        <w:ind w:left="0"/>
        <w:jc w:val="both"/>
      </w:pPr>
      <w:r>
        <w:rPr>
          <w:rFonts w:ascii="Times New Roman"/>
          <w:b w:val="false"/>
          <w:i w:val="false"/>
          <w:color w:val="000000"/>
          <w:sz w:val="28"/>
        </w:rPr>
        <w:t>
      39. Показанием для плановой госпитализации пациента со стоматологическими заболеваниями является необходимость оказания специализированной медицинской помощи и ВТМУ в стационарозамещающих и стационарных условиях, в том числе для:</w:t>
      </w:r>
    </w:p>
    <w:bookmarkEnd w:id="100"/>
    <w:bookmarkStart w:name="z107" w:id="101"/>
    <w:p>
      <w:pPr>
        <w:spacing w:after="0"/>
        <w:ind w:left="0"/>
        <w:jc w:val="both"/>
      </w:pPr>
      <w:r>
        <w:rPr>
          <w:rFonts w:ascii="Times New Roman"/>
          <w:b w:val="false"/>
          <w:i w:val="false"/>
          <w:color w:val="000000"/>
          <w:sz w:val="28"/>
        </w:rPr>
        <w:t>
      1) уточнения диагноза в неясных и сложных для диагностики и лечения случаях и подбора необходимой схемы лечения;</w:t>
      </w:r>
    </w:p>
    <w:bookmarkEnd w:id="101"/>
    <w:bookmarkStart w:name="z108" w:id="102"/>
    <w:p>
      <w:pPr>
        <w:spacing w:after="0"/>
        <w:ind w:left="0"/>
        <w:jc w:val="both"/>
      </w:pPr>
      <w:r>
        <w:rPr>
          <w:rFonts w:ascii="Times New Roman"/>
          <w:b w:val="false"/>
          <w:i w:val="false"/>
          <w:color w:val="000000"/>
          <w:sz w:val="28"/>
        </w:rPr>
        <w:t>
      2) хирургического лечения хронических заболеваний органов полости рта и челюстно-лицевой области в стадии обострения;</w:t>
      </w:r>
    </w:p>
    <w:bookmarkEnd w:id="102"/>
    <w:bookmarkStart w:name="z109" w:id="103"/>
    <w:p>
      <w:pPr>
        <w:spacing w:after="0"/>
        <w:ind w:left="0"/>
        <w:jc w:val="both"/>
      </w:pPr>
      <w:r>
        <w:rPr>
          <w:rFonts w:ascii="Times New Roman"/>
          <w:b w:val="false"/>
          <w:i w:val="false"/>
          <w:color w:val="000000"/>
          <w:sz w:val="28"/>
        </w:rPr>
        <w:t>
      3) хирургического лечения доброкачественных опухолей и опухолеподобных заболеваний;</w:t>
      </w:r>
    </w:p>
    <w:bookmarkEnd w:id="103"/>
    <w:bookmarkStart w:name="z110" w:id="104"/>
    <w:p>
      <w:pPr>
        <w:spacing w:after="0"/>
        <w:ind w:left="0"/>
        <w:jc w:val="both"/>
      </w:pPr>
      <w:r>
        <w:rPr>
          <w:rFonts w:ascii="Times New Roman"/>
          <w:b w:val="false"/>
          <w:i w:val="false"/>
          <w:color w:val="000000"/>
          <w:sz w:val="28"/>
        </w:rPr>
        <w:t>
      4) хирургического лечения травм и гнойно-воспалительных заболеваний челюстно-лицевой области;</w:t>
      </w:r>
    </w:p>
    <w:bookmarkEnd w:id="104"/>
    <w:bookmarkStart w:name="z111" w:id="105"/>
    <w:p>
      <w:pPr>
        <w:spacing w:after="0"/>
        <w:ind w:left="0"/>
        <w:jc w:val="both"/>
      </w:pPr>
      <w:r>
        <w:rPr>
          <w:rFonts w:ascii="Times New Roman"/>
          <w:b w:val="false"/>
          <w:i w:val="false"/>
          <w:color w:val="000000"/>
          <w:sz w:val="28"/>
        </w:rPr>
        <w:t>
      5) хирургического лечения дефектов и деформаций челюстно-лицевой области;</w:t>
      </w:r>
    </w:p>
    <w:bookmarkEnd w:id="105"/>
    <w:bookmarkStart w:name="z112" w:id="106"/>
    <w:p>
      <w:pPr>
        <w:spacing w:after="0"/>
        <w:ind w:left="0"/>
        <w:jc w:val="both"/>
      </w:pPr>
      <w:r>
        <w:rPr>
          <w:rFonts w:ascii="Times New Roman"/>
          <w:b w:val="false"/>
          <w:i w:val="false"/>
          <w:color w:val="000000"/>
          <w:sz w:val="28"/>
        </w:rPr>
        <w:t>
      6) хирургического лечения врожденной патологии челюстно-лицевой области.</w:t>
      </w:r>
    </w:p>
    <w:bookmarkEnd w:id="106"/>
    <w:bookmarkStart w:name="z113" w:id="107"/>
    <w:p>
      <w:pPr>
        <w:spacing w:after="0"/>
        <w:ind w:left="0"/>
        <w:jc w:val="left"/>
      </w:pPr>
      <w:r>
        <w:rPr>
          <w:rFonts w:ascii="Times New Roman"/>
          <w:b/>
          <w:i w:val="false"/>
          <w:color w:val="000000"/>
        </w:rPr>
        <w:t xml:space="preserve"> Параграф 4. Оказания профилактической стоматологической помощи</w:t>
      </w:r>
    </w:p>
    <w:bookmarkEnd w:id="107"/>
    <w:bookmarkStart w:name="z114" w:id="108"/>
    <w:p>
      <w:pPr>
        <w:spacing w:after="0"/>
        <w:ind w:left="0"/>
        <w:jc w:val="both"/>
      </w:pPr>
      <w:r>
        <w:rPr>
          <w:rFonts w:ascii="Times New Roman"/>
          <w:b w:val="false"/>
          <w:i w:val="false"/>
          <w:color w:val="000000"/>
          <w:sz w:val="28"/>
        </w:rPr>
        <w:t>
      40. Профилактические осмотры и санитарно-просветительная работа направлены на предупреждение у взрослых и детей стоматологических заболеваний и осложнений, которые проводятся специалистами с техническим и профессиональным медицинским образованием по специальности "Стоматология", "Зубной врач (Дантист)", "Гигиенист стоматологический", профильными специалистами с высшим образованием по специальности "Стоматология" в организациях ПМСП и медицинских организациях, оказывающих стоматологическую помощь.</w:t>
      </w:r>
    </w:p>
    <w:bookmarkEnd w:id="108"/>
    <w:bookmarkStart w:name="z115" w:id="109"/>
    <w:p>
      <w:pPr>
        <w:spacing w:after="0"/>
        <w:ind w:left="0"/>
        <w:jc w:val="both"/>
      </w:pPr>
      <w:r>
        <w:rPr>
          <w:rFonts w:ascii="Times New Roman"/>
          <w:b w:val="false"/>
          <w:i w:val="false"/>
          <w:color w:val="000000"/>
          <w:sz w:val="28"/>
        </w:rPr>
        <w:t>
      41. Профилактика стоматологических заболеваний в организациях ПМСП и организациях образования включает:</w:t>
      </w:r>
    </w:p>
    <w:bookmarkEnd w:id="109"/>
    <w:bookmarkStart w:name="z116" w:id="110"/>
    <w:p>
      <w:pPr>
        <w:spacing w:after="0"/>
        <w:ind w:left="0"/>
        <w:jc w:val="both"/>
      </w:pPr>
      <w:r>
        <w:rPr>
          <w:rFonts w:ascii="Times New Roman"/>
          <w:b w:val="false"/>
          <w:i w:val="false"/>
          <w:color w:val="000000"/>
          <w:sz w:val="28"/>
        </w:rPr>
        <w:t xml:space="preserve">
      1) профилактические осмотры с комплексным обследованием ребенка проводятся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 по маршруту первичного профилактического осмотра детей согласно приложению 5 настоящего Стандарта;</w:t>
      </w:r>
    </w:p>
    <w:bookmarkEnd w:id="110"/>
    <w:bookmarkStart w:name="z117" w:id="111"/>
    <w:p>
      <w:pPr>
        <w:spacing w:after="0"/>
        <w:ind w:left="0"/>
        <w:jc w:val="both"/>
      </w:pPr>
      <w:r>
        <w:rPr>
          <w:rFonts w:ascii="Times New Roman"/>
          <w:b w:val="false"/>
          <w:i w:val="false"/>
          <w:color w:val="000000"/>
          <w:sz w:val="28"/>
        </w:rPr>
        <w:t xml:space="preserve">
      2) определение стоматологической группы здоровья и группы динамического наблюдения с занесением данных в медицинскую карту пациентов "Форма № 058/у "Медицинская карта стоматологического больного (включая санацию)", утвержденную </w:t>
      </w:r>
      <w:r>
        <w:rPr>
          <w:rFonts w:ascii="Times New Roman"/>
          <w:b w:val="false"/>
          <w:i w:val="false"/>
          <w:color w:val="000000"/>
          <w:sz w:val="28"/>
        </w:rPr>
        <w:t>приказом № ҚР ДСМ-175/2020</w:t>
      </w:r>
      <w:r>
        <w:rPr>
          <w:rFonts w:ascii="Times New Roman"/>
          <w:b w:val="false"/>
          <w:i w:val="false"/>
          <w:color w:val="000000"/>
          <w:sz w:val="28"/>
        </w:rPr>
        <w:t xml:space="preserve"> в электронном формате;</w:t>
      </w:r>
    </w:p>
    <w:bookmarkEnd w:id="111"/>
    <w:bookmarkStart w:name="z118" w:id="112"/>
    <w:p>
      <w:pPr>
        <w:spacing w:after="0"/>
        <w:ind w:left="0"/>
        <w:jc w:val="both"/>
      </w:pPr>
      <w:r>
        <w:rPr>
          <w:rFonts w:ascii="Times New Roman"/>
          <w:b w:val="false"/>
          <w:i w:val="false"/>
          <w:color w:val="000000"/>
          <w:sz w:val="28"/>
        </w:rPr>
        <w:t>
      3) направление пациентов с зубочелюстно-лицевыми аномалиями и предпосылками их развития в организации здравоохранения, оказывающие специализированную стоматологическую или челюстно–лицевую хирургическую помощь детям и взрослым;</w:t>
      </w:r>
    </w:p>
    <w:bookmarkEnd w:id="112"/>
    <w:bookmarkStart w:name="z119" w:id="113"/>
    <w:p>
      <w:pPr>
        <w:spacing w:after="0"/>
        <w:ind w:left="0"/>
        <w:jc w:val="both"/>
      </w:pPr>
      <w:r>
        <w:rPr>
          <w:rFonts w:ascii="Times New Roman"/>
          <w:b w:val="false"/>
          <w:i w:val="false"/>
          <w:color w:val="000000"/>
          <w:sz w:val="28"/>
        </w:rPr>
        <w:t>
      4) осуществление гигиенического образования и обучения рациональной гигиене полости рта родителей и детей с выбором средств и предметов гигиены, применение рекомендаций по рациональному питанию детей и взрослых для профилактики возникновения стоматологических заболеваний.</w:t>
      </w:r>
    </w:p>
    <w:bookmarkEnd w:id="113"/>
    <w:bookmarkStart w:name="z120" w:id="114"/>
    <w:p>
      <w:pPr>
        <w:spacing w:after="0"/>
        <w:ind w:left="0"/>
        <w:jc w:val="both"/>
      </w:pPr>
      <w:r>
        <w:rPr>
          <w:rFonts w:ascii="Times New Roman"/>
          <w:b w:val="false"/>
          <w:i w:val="false"/>
          <w:color w:val="000000"/>
          <w:sz w:val="28"/>
        </w:rPr>
        <w:t>
      42. Профилактика стоматологических заболеваний в медицинских организациях, оказывающих стоматологическую помощь, включает:</w:t>
      </w:r>
    </w:p>
    <w:bookmarkEnd w:id="114"/>
    <w:bookmarkStart w:name="z121" w:id="115"/>
    <w:p>
      <w:pPr>
        <w:spacing w:after="0"/>
        <w:ind w:left="0"/>
        <w:jc w:val="both"/>
      </w:pPr>
      <w:r>
        <w:rPr>
          <w:rFonts w:ascii="Times New Roman"/>
          <w:b w:val="false"/>
          <w:i w:val="false"/>
          <w:color w:val="000000"/>
          <w:sz w:val="28"/>
        </w:rPr>
        <w:t>
      1) проведение профилактических мероприятий (определение индекса гигиены полости рта, подбор индивидуальных средств и предметов стоматологической гигиены, обучение правилам гигиены полости рта с последующим контролем, проведение по показаниям реминерализирующей терапии, профилактики заболеваний пародонта и слизистой оболочки полости рта, зубо-челюстных аномалий, составление плана динамического наблюдения, реабилитации и профилактики);</w:t>
      </w:r>
    </w:p>
    <w:bookmarkEnd w:id="115"/>
    <w:bookmarkStart w:name="z122" w:id="116"/>
    <w:p>
      <w:pPr>
        <w:spacing w:after="0"/>
        <w:ind w:left="0"/>
        <w:jc w:val="both"/>
      </w:pPr>
      <w:r>
        <w:rPr>
          <w:rFonts w:ascii="Times New Roman"/>
          <w:b w:val="false"/>
          <w:i w:val="false"/>
          <w:color w:val="000000"/>
          <w:sz w:val="28"/>
        </w:rPr>
        <w:t>
      2) выявление и направление по показаниям пациентов со стоматологическими заболеваниями в медицинские организации, оказывающие высокоспециализированную стоматологическую помощь.</w:t>
      </w:r>
    </w:p>
    <w:bookmarkEnd w:id="116"/>
    <w:bookmarkStart w:name="z123" w:id="117"/>
    <w:p>
      <w:pPr>
        <w:spacing w:after="0"/>
        <w:ind w:left="0"/>
        <w:jc w:val="both"/>
      </w:pPr>
      <w:r>
        <w:rPr>
          <w:rFonts w:ascii="Times New Roman"/>
          <w:b w:val="false"/>
          <w:i w:val="false"/>
          <w:color w:val="000000"/>
          <w:sz w:val="28"/>
        </w:rPr>
        <w:t xml:space="preserve">
      43. Динамическому наблюдению и стоматологическим осмотрам подлежат дети в возрасте от 0 до 17 лет включительно и беременные женщины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w:t>
      </w:r>
    </w:p>
    <w:bookmarkEnd w:id="117"/>
    <w:bookmarkStart w:name="z124" w:id="118"/>
    <w:p>
      <w:pPr>
        <w:spacing w:after="0"/>
        <w:ind w:left="0"/>
        <w:jc w:val="both"/>
      </w:pPr>
      <w:r>
        <w:rPr>
          <w:rFonts w:ascii="Times New Roman"/>
          <w:b w:val="false"/>
          <w:i w:val="false"/>
          <w:color w:val="000000"/>
          <w:sz w:val="28"/>
        </w:rPr>
        <w:t>
      Динамическое наблюдение взрослых в организациях, оказывающих стоматологическую помощь проводится по показаниям в зависимости от выявленного стоматологического заболевания.</w:t>
      </w:r>
    </w:p>
    <w:bookmarkEnd w:id="118"/>
    <w:bookmarkStart w:name="z125" w:id="119"/>
    <w:p>
      <w:pPr>
        <w:spacing w:after="0"/>
        <w:ind w:left="0"/>
        <w:jc w:val="both"/>
      </w:pPr>
      <w:r>
        <w:rPr>
          <w:rFonts w:ascii="Times New Roman"/>
          <w:b w:val="false"/>
          <w:i w:val="false"/>
          <w:color w:val="000000"/>
          <w:sz w:val="28"/>
        </w:rPr>
        <w:t>
      44. В зависимости от степени риска и активности течения стоматологических заболеваний стоматологический осмотр осуществляется:</w:t>
      </w:r>
    </w:p>
    <w:bookmarkEnd w:id="119"/>
    <w:bookmarkStart w:name="z126" w:id="120"/>
    <w:p>
      <w:pPr>
        <w:spacing w:after="0"/>
        <w:ind w:left="0"/>
        <w:jc w:val="both"/>
      </w:pPr>
      <w:r>
        <w:rPr>
          <w:rFonts w:ascii="Times New Roman"/>
          <w:b w:val="false"/>
          <w:i w:val="false"/>
          <w:color w:val="000000"/>
          <w:sz w:val="28"/>
        </w:rPr>
        <w:t>
      1) на первом году жизни – два раза в год;</w:t>
      </w:r>
    </w:p>
    <w:bookmarkEnd w:id="120"/>
    <w:bookmarkStart w:name="z127" w:id="121"/>
    <w:p>
      <w:pPr>
        <w:spacing w:after="0"/>
        <w:ind w:left="0"/>
        <w:jc w:val="both"/>
      </w:pPr>
      <w:r>
        <w:rPr>
          <w:rFonts w:ascii="Times New Roman"/>
          <w:b w:val="false"/>
          <w:i w:val="false"/>
          <w:color w:val="000000"/>
          <w:sz w:val="28"/>
        </w:rPr>
        <w:t>
      2) в возрасте трех лет – один раз в год;</w:t>
      </w:r>
    </w:p>
    <w:bookmarkEnd w:id="121"/>
    <w:bookmarkStart w:name="z128" w:id="122"/>
    <w:p>
      <w:pPr>
        <w:spacing w:after="0"/>
        <w:ind w:left="0"/>
        <w:jc w:val="both"/>
      </w:pPr>
      <w:r>
        <w:rPr>
          <w:rFonts w:ascii="Times New Roman"/>
          <w:b w:val="false"/>
          <w:i w:val="false"/>
          <w:color w:val="000000"/>
          <w:sz w:val="28"/>
        </w:rPr>
        <w:t>
      2) в возрасте шести лет – один раз в год;</w:t>
      </w:r>
    </w:p>
    <w:bookmarkEnd w:id="122"/>
    <w:bookmarkStart w:name="z129" w:id="123"/>
    <w:p>
      <w:pPr>
        <w:spacing w:after="0"/>
        <w:ind w:left="0"/>
        <w:jc w:val="both"/>
      </w:pPr>
      <w:r>
        <w:rPr>
          <w:rFonts w:ascii="Times New Roman"/>
          <w:b w:val="false"/>
          <w:i w:val="false"/>
          <w:color w:val="000000"/>
          <w:sz w:val="28"/>
        </w:rPr>
        <w:t>
      3) в возрасте двенадцати лет – один раз в год;</w:t>
      </w:r>
    </w:p>
    <w:bookmarkEnd w:id="123"/>
    <w:bookmarkStart w:name="z130" w:id="124"/>
    <w:p>
      <w:pPr>
        <w:spacing w:after="0"/>
        <w:ind w:left="0"/>
        <w:jc w:val="both"/>
      </w:pPr>
      <w:r>
        <w:rPr>
          <w:rFonts w:ascii="Times New Roman"/>
          <w:b w:val="false"/>
          <w:i w:val="false"/>
          <w:color w:val="000000"/>
          <w:sz w:val="28"/>
        </w:rPr>
        <w:t xml:space="preserve">
      4) другие возрастные группы – не реже одного раза в год. </w:t>
      </w:r>
    </w:p>
    <w:bookmarkEnd w:id="124"/>
    <w:bookmarkStart w:name="z131" w:id="125"/>
    <w:p>
      <w:pPr>
        <w:spacing w:after="0"/>
        <w:ind w:left="0"/>
        <w:jc w:val="both"/>
      </w:pPr>
      <w:r>
        <w:rPr>
          <w:rFonts w:ascii="Times New Roman"/>
          <w:b w:val="false"/>
          <w:i w:val="false"/>
          <w:color w:val="000000"/>
          <w:sz w:val="28"/>
        </w:rPr>
        <w:t>
      45. Профилактика стоматологических заболеваний для детей включает следующие мероприятия:</w:t>
      </w:r>
    </w:p>
    <w:bookmarkEnd w:id="125"/>
    <w:bookmarkStart w:name="z132" w:id="126"/>
    <w:p>
      <w:pPr>
        <w:spacing w:after="0"/>
        <w:ind w:left="0"/>
        <w:jc w:val="both"/>
      </w:pPr>
      <w:r>
        <w:rPr>
          <w:rFonts w:ascii="Times New Roman"/>
          <w:b w:val="false"/>
          <w:i w:val="false"/>
          <w:color w:val="000000"/>
          <w:sz w:val="28"/>
        </w:rPr>
        <w:t>
      1) для детей от нуля до трех лет - мотивация родителей к уходу за зубами детей сразу после их прорезывания (раздача памяток, брошюр), обучение родителей рациональному уходу за полостью рта детей, рекомендации по ограничению употребления сахара до 20 грамм в день; осмотр полости рта (до одного года – два раза в год), эндогенное и экзогенное применение фторсодержащих препаратов по показаниям (начиная с двухлетнего возраста), наблюдение за сроками, парностью и симметричностью прорезывания временных зубов;</w:t>
      </w:r>
    </w:p>
    <w:bookmarkEnd w:id="126"/>
    <w:bookmarkStart w:name="z133" w:id="127"/>
    <w:p>
      <w:pPr>
        <w:spacing w:after="0"/>
        <w:ind w:left="0"/>
        <w:jc w:val="both"/>
      </w:pPr>
      <w:r>
        <w:rPr>
          <w:rFonts w:ascii="Times New Roman"/>
          <w:b w:val="false"/>
          <w:i w:val="false"/>
          <w:color w:val="000000"/>
          <w:sz w:val="28"/>
        </w:rPr>
        <w:t>
      2) для детей от трех до шести лет - обучение сотрудников детских садов и родителей методам чистки зубов у детей, обучение детей гигиене полости рта, местное применение реминерализирующих препаратов, герметизация фиссур первых постоянных моляров сразу после их прорезывания, эндогенное применение фторидсодержащих препаратов по показаниям, санация полости рта с целью профилактики осложнений кариеса, атравматическое пломбирование, профилактика зубочелюстных аномалий, включающая миогимнастику, массаж альвеолярного отростка, по показаниям – пластику уздечки языка, устранение вредных привычек, при необходимости избирательное пришлифовывание временных зубов, протезирование;</w:t>
      </w:r>
    </w:p>
    <w:bookmarkEnd w:id="127"/>
    <w:bookmarkStart w:name="z134" w:id="128"/>
    <w:p>
      <w:pPr>
        <w:spacing w:after="0"/>
        <w:ind w:left="0"/>
        <w:jc w:val="both"/>
      </w:pPr>
      <w:r>
        <w:rPr>
          <w:rFonts w:ascii="Times New Roman"/>
          <w:b w:val="false"/>
          <w:i w:val="false"/>
          <w:color w:val="000000"/>
          <w:sz w:val="28"/>
        </w:rPr>
        <w:t>
      3) для детей от шести до четырнадцати лет – систематическое стоматологическое просвещение родителей, учителей, детей о значении гигиены полости рта, правильном питании, лечение зубов на ранних стадиях заболевания, индивидуальное обучение методике чистки зубов, герметизация фиссур постоянных премоляров и моляров, местное применение реминерализирующих препаратов, эндогенное применение фторидсодержащих препаратов по показаниям, профессиональная гигиена полости рта, ограничение употребления кариесогенных продуктов в школьном питании детей, санация полости рта с использованием современных пломбировочных материалов, профилактика зубочелюстных аномалий (наблюдение за сроками, парностью и симметричностью прорезывания постоянных зубов, по показаниям проведение пластики уздечек губ, мелкого преддверия полости рта, устранение вредных привычек, при необходимости избирательное пришлифовывание временных зубов, протезирование);</w:t>
      </w:r>
    </w:p>
    <w:bookmarkEnd w:id="128"/>
    <w:bookmarkStart w:name="z135" w:id="129"/>
    <w:p>
      <w:pPr>
        <w:spacing w:after="0"/>
        <w:ind w:left="0"/>
        <w:jc w:val="both"/>
      </w:pPr>
      <w:r>
        <w:rPr>
          <w:rFonts w:ascii="Times New Roman"/>
          <w:b w:val="false"/>
          <w:i w:val="false"/>
          <w:color w:val="000000"/>
          <w:sz w:val="28"/>
        </w:rPr>
        <w:t>
      4) для подростков от пятнадцати до семнадцати лет включительно – контроль за гигиеническим состоянием полости рта и при необходимости инструктаж по чистке зубов, помощь в выборе средств и предметов гигиены полости рта, профессиональная гигиена полости рта, санация полости рта (с использованием современных материалов и технологий), индивидуальные беседы на предмет выявления факторов риска возникновения стоматологических заболеваний.</w:t>
      </w:r>
    </w:p>
    <w:bookmarkEnd w:id="129"/>
    <w:bookmarkStart w:name="z136" w:id="130"/>
    <w:p>
      <w:pPr>
        <w:spacing w:after="0"/>
        <w:ind w:left="0"/>
        <w:jc w:val="both"/>
      </w:pPr>
      <w:r>
        <w:rPr>
          <w:rFonts w:ascii="Times New Roman"/>
          <w:b w:val="false"/>
          <w:i w:val="false"/>
          <w:color w:val="000000"/>
          <w:sz w:val="28"/>
        </w:rPr>
        <w:t xml:space="preserve">
      46. Профилактические мероприятия для беременных женщин и взрослого населения включают контроль за гигиеническим состоянием полости рта, инструктаж по чистке зубов, выбор средств и предметов гигиены полости рта, профессиональную гигиену полости рта, санацию полости рта (с использованием современных материалов и технологий), информационную разъяснительную работу о факторах риска возникновения стоматологических заболеваний, проводятся по маршруту первичного профилактического осмотра беременной женщины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настоящего Стандарта;</w:t>
      </w:r>
    </w:p>
    <w:bookmarkEnd w:id="130"/>
    <w:bookmarkStart w:name="z137" w:id="131"/>
    <w:p>
      <w:pPr>
        <w:spacing w:after="0"/>
        <w:ind w:left="0"/>
        <w:jc w:val="left"/>
      </w:pPr>
      <w:r>
        <w:rPr>
          <w:rFonts w:ascii="Times New Roman"/>
          <w:b/>
          <w:i w:val="false"/>
          <w:color w:val="000000"/>
        </w:rPr>
        <w:t xml:space="preserve"> Параграф 5. Организация оказания стоматологической помощи передвижными медицинскими комплексами</w:t>
      </w:r>
    </w:p>
    <w:bookmarkEnd w:id="131"/>
    <w:bookmarkStart w:name="z138" w:id="132"/>
    <w:p>
      <w:pPr>
        <w:spacing w:after="0"/>
        <w:ind w:left="0"/>
        <w:jc w:val="both"/>
      </w:pPr>
      <w:r>
        <w:rPr>
          <w:rFonts w:ascii="Times New Roman"/>
          <w:b w:val="false"/>
          <w:i w:val="false"/>
          <w:color w:val="000000"/>
          <w:sz w:val="28"/>
        </w:rPr>
        <w:t>
      47. Стоматологический кабинет передвижного медицинского комплекса организуется для оказания стоматологической помощи населению при стоматологических заболеваниях вне стационарных помещений медицинской организации, в том числе в отдаленных и труднодоступных населенных пунктах, врачами-стоматологами или другими специалистами стоматологического профиля, входящими в штат подразделений стоматологической поликлиники или стоматологического отделения медицинской организации, с учетом территориальных особенностей и потребностей в медицинской помощи при стоматологических заболеваниях.</w:t>
      </w:r>
    </w:p>
    <w:bookmarkEnd w:id="132"/>
    <w:bookmarkStart w:name="z139" w:id="133"/>
    <w:p>
      <w:pPr>
        <w:spacing w:after="0"/>
        <w:ind w:left="0"/>
        <w:jc w:val="both"/>
      </w:pPr>
      <w:r>
        <w:rPr>
          <w:rFonts w:ascii="Times New Roman"/>
          <w:b w:val="false"/>
          <w:i w:val="false"/>
          <w:color w:val="000000"/>
          <w:sz w:val="28"/>
        </w:rPr>
        <w:t>
      48. Структура и штатная численность кабинета утверждаются на усмотрение медицинских организаций.</w:t>
      </w:r>
    </w:p>
    <w:bookmarkEnd w:id="133"/>
    <w:bookmarkStart w:name="z140" w:id="134"/>
    <w:p>
      <w:pPr>
        <w:spacing w:after="0"/>
        <w:ind w:left="0"/>
        <w:jc w:val="both"/>
      </w:pPr>
      <w:r>
        <w:rPr>
          <w:rFonts w:ascii="Times New Roman"/>
          <w:b w:val="false"/>
          <w:i w:val="false"/>
          <w:color w:val="000000"/>
          <w:sz w:val="28"/>
        </w:rPr>
        <w:t>
      49. На должность профильного специалиста передвижного медицинского комплекса назначается медицинский работник с высшим медицинским образованием, соответствующий квалификационным требованиям по специальности "Стоматология (взрослая, детская)".</w:t>
      </w:r>
    </w:p>
    <w:bookmarkEnd w:id="134"/>
    <w:bookmarkStart w:name="z141" w:id="135"/>
    <w:p>
      <w:pPr>
        <w:spacing w:after="0"/>
        <w:ind w:left="0"/>
        <w:jc w:val="both"/>
      </w:pPr>
      <w:r>
        <w:rPr>
          <w:rFonts w:ascii="Times New Roman"/>
          <w:b w:val="false"/>
          <w:i w:val="false"/>
          <w:color w:val="000000"/>
          <w:sz w:val="28"/>
        </w:rPr>
        <w:t>
      50. На должности специалистов передвижного медицинского комплекса с техническим и профессиональным медицинским образованием назначаются медицинские работники, соответствующие квалификационным требованиям к медицинским работникам с техническим и профессиональным медицинским образованием, по специальностям "зубной врач (дантист)", "гигиенист стоматологический", "помощник врача стоматолога".</w:t>
      </w:r>
    </w:p>
    <w:bookmarkEnd w:id="135"/>
    <w:bookmarkStart w:name="z142" w:id="136"/>
    <w:p>
      <w:pPr>
        <w:spacing w:after="0"/>
        <w:ind w:left="0"/>
        <w:jc w:val="both"/>
      </w:pPr>
      <w:r>
        <w:rPr>
          <w:rFonts w:ascii="Times New Roman"/>
          <w:b w:val="false"/>
          <w:i w:val="false"/>
          <w:color w:val="000000"/>
          <w:sz w:val="28"/>
        </w:rPr>
        <w:t>
      51. Основными функциями стоматологического кабинета ПМК являются:</w:t>
      </w:r>
    </w:p>
    <w:bookmarkEnd w:id="136"/>
    <w:bookmarkStart w:name="z143" w:id="137"/>
    <w:p>
      <w:pPr>
        <w:spacing w:after="0"/>
        <w:ind w:left="0"/>
        <w:jc w:val="both"/>
      </w:pPr>
      <w:r>
        <w:rPr>
          <w:rFonts w:ascii="Times New Roman"/>
          <w:b w:val="false"/>
          <w:i w:val="false"/>
          <w:color w:val="000000"/>
          <w:sz w:val="28"/>
        </w:rPr>
        <w:t>
      1) выявление и лечение заболеваний зубов, пародонта и слизистой оболочки рта;</w:t>
      </w:r>
    </w:p>
    <w:bookmarkEnd w:id="137"/>
    <w:bookmarkStart w:name="z144" w:id="138"/>
    <w:p>
      <w:pPr>
        <w:spacing w:after="0"/>
        <w:ind w:left="0"/>
        <w:jc w:val="both"/>
      </w:pPr>
      <w:r>
        <w:rPr>
          <w:rFonts w:ascii="Times New Roman"/>
          <w:b w:val="false"/>
          <w:i w:val="false"/>
          <w:color w:val="000000"/>
          <w:sz w:val="28"/>
        </w:rPr>
        <w:t>
      2) направление пациентов с осложненными формами заболеваний к врачам соответствующего стоматологического профиля в медицинские организации, оказывающие стоматологическую помощь и по показаниям в отделение челюстно-лицевой хирургии;</w:t>
      </w:r>
    </w:p>
    <w:bookmarkEnd w:id="138"/>
    <w:bookmarkStart w:name="z145" w:id="139"/>
    <w:p>
      <w:pPr>
        <w:spacing w:after="0"/>
        <w:ind w:left="0"/>
        <w:jc w:val="both"/>
      </w:pPr>
      <w:r>
        <w:rPr>
          <w:rFonts w:ascii="Times New Roman"/>
          <w:b w:val="false"/>
          <w:i w:val="false"/>
          <w:color w:val="000000"/>
          <w:sz w:val="28"/>
        </w:rPr>
        <w:t>
      3) выявление и направление пациентов с зубочелюстно-лицевыми аномалиями и предпосылками их развития к профильному специалисту в медицинские организации оказывающие стоматологическую помощь;</w:t>
      </w:r>
    </w:p>
    <w:bookmarkEnd w:id="139"/>
    <w:bookmarkStart w:name="z146" w:id="140"/>
    <w:p>
      <w:pPr>
        <w:spacing w:after="0"/>
        <w:ind w:left="0"/>
        <w:jc w:val="both"/>
      </w:pPr>
      <w:r>
        <w:rPr>
          <w:rFonts w:ascii="Times New Roman"/>
          <w:b w:val="false"/>
          <w:i w:val="false"/>
          <w:color w:val="000000"/>
          <w:sz w:val="28"/>
        </w:rPr>
        <w:t>
      4) выявление и направление пациентов с дефектами коронок зубов и зубных рядов к профильному специалисту в медицинские организации оказывающие стоматологическую помощь;</w:t>
      </w:r>
    </w:p>
    <w:bookmarkEnd w:id="140"/>
    <w:bookmarkStart w:name="z147" w:id="141"/>
    <w:p>
      <w:pPr>
        <w:spacing w:after="0"/>
        <w:ind w:left="0"/>
        <w:jc w:val="both"/>
      </w:pPr>
      <w:r>
        <w:rPr>
          <w:rFonts w:ascii="Times New Roman"/>
          <w:b w:val="false"/>
          <w:i w:val="false"/>
          <w:color w:val="000000"/>
          <w:sz w:val="28"/>
        </w:rPr>
        <w:t>
      5) проведение мероприятий по профилактике стоматологических заболеваний, осуществление гигиенического образования и обучения рациональной гигиене полости рта;</w:t>
      </w:r>
    </w:p>
    <w:bookmarkEnd w:id="141"/>
    <w:bookmarkStart w:name="z148" w:id="142"/>
    <w:p>
      <w:pPr>
        <w:spacing w:after="0"/>
        <w:ind w:left="0"/>
        <w:jc w:val="both"/>
      </w:pPr>
      <w:r>
        <w:rPr>
          <w:rFonts w:ascii="Times New Roman"/>
          <w:b w:val="false"/>
          <w:i w:val="false"/>
          <w:color w:val="000000"/>
          <w:sz w:val="28"/>
        </w:rPr>
        <w:t>
      6) предоставление информации о деятельности кабинета, данных о состоянии стоматологического здоровья обслуживаемого контингента и предложений по организации мероприятий, направленных на укрепление здоровья, руководству медицинской организации, в структуру которого входит передвижной медицинский комплекс;</w:t>
      </w:r>
    </w:p>
    <w:bookmarkEnd w:id="142"/>
    <w:bookmarkStart w:name="z149" w:id="143"/>
    <w:p>
      <w:pPr>
        <w:spacing w:after="0"/>
        <w:ind w:left="0"/>
        <w:jc w:val="both"/>
      </w:pPr>
      <w:r>
        <w:rPr>
          <w:rFonts w:ascii="Times New Roman"/>
          <w:b w:val="false"/>
          <w:i w:val="false"/>
          <w:color w:val="000000"/>
          <w:sz w:val="28"/>
        </w:rPr>
        <w:t>
      7) сбор и представление первичных данных в электронном формате об оказанной медицинской помощи по видам, формам, срокам и объемам, установленным уполномоченным органом для информационных систем в области здравоохранения.</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стоматологической помощи</w:t>
            </w:r>
            <w:r>
              <w:br/>
            </w:r>
            <w:r>
              <w:rPr>
                <w:rFonts w:ascii="Times New Roman"/>
                <w:b w:val="false"/>
                <w:i w:val="false"/>
                <w:color w:val="000000"/>
                <w:sz w:val="20"/>
              </w:rPr>
              <w:t>в Республике Казахстан</w:t>
            </w:r>
          </w:p>
        </w:tc>
      </w:tr>
    </w:tbl>
    <w:bookmarkStart w:name="z151" w:id="144"/>
    <w:p>
      <w:pPr>
        <w:spacing w:after="0"/>
        <w:ind w:left="0"/>
        <w:jc w:val="left"/>
      </w:pPr>
      <w:r>
        <w:rPr>
          <w:rFonts w:ascii="Times New Roman"/>
          <w:b/>
          <w:i w:val="false"/>
          <w:color w:val="000000"/>
        </w:rPr>
        <w:t xml:space="preserve"> Объем клинико-диагностических исследований по уровням оказания стоматологической помощи</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оказания медицинской помощи 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лечебных и профилактических мероприятий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Первичный уровень Вид: консультативно-диагностическая помощь,</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фельдшерско-акушерский пункт, врачебная амбулаториях, центр первичной медико-санитарной помощи, многопрофильные медицинские организации, передвижные медицинские комплексы, стоматологические кабинеты в организациях образования, стоматологических организациях ведомственных организаций.</w:t>
            </w:r>
          </w:p>
          <w:p>
            <w:pPr>
              <w:spacing w:after="20"/>
              <w:ind w:left="20"/>
              <w:jc w:val="both"/>
            </w:pPr>
            <w:r>
              <w:rPr>
                <w:rFonts w:ascii="Times New Roman"/>
                <w:b w:val="false"/>
                <w:i w:val="false"/>
                <w:color w:val="000000"/>
                <w:sz w:val="20"/>
              </w:rPr>
              <w:t>
Кадры: специалисты с техническим и профессиональным медицинским образованием по специальности "Стоматология", "Зубной врач (Дантист)", "Гигиенист стоматологический", профильные специалисты с высшим образованием по специальности "Стоматология".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Выяснение и детализация жалоб.</w:t>
            </w:r>
          </w:p>
          <w:p>
            <w:pPr>
              <w:spacing w:after="20"/>
              <w:ind w:left="20"/>
              <w:jc w:val="both"/>
            </w:pPr>
            <w:r>
              <w:rPr>
                <w:rFonts w:ascii="Times New Roman"/>
                <w:b w:val="false"/>
                <w:i w:val="false"/>
                <w:color w:val="000000"/>
                <w:sz w:val="20"/>
              </w:rPr>
              <w:t>
2. Сбор анамнеза.</w:t>
            </w:r>
          </w:p>
          <w:p>
            <w:pPr>
              <w:spacing w:after="20"/>
              <w:ind w:left="20"/>
              <w:jc w:val="both"/>
            </w:pPr>
            <w:r>
              <w:rPr>
                <w:rFonts w:ascii="Times New Roman"/>
                <w:b w:val="false"/>
                <w:i w:val="false"/>
                <w:color w:val="000000"/>
                <w:sz w:val="20"/>
              </w:rPr>
              <w:t>
3. Физикальное обследование (основные методы).</w:t>
            </w:r>
          </w:p>
          <w:p>
            <w:pPr>
              <w:spacing w:after="20"/>
              <w:ind w:left="20"/>
              <w:jc w:val="both"/>
            </w:pPr>
            <w:r>
              <w:rPr>
                <w:rFonts w:ascii="Times New Roman"/>
                <w:b w:val="false"/>
                <w:i w:val="false"/>
                <w:color w:val="000000"/>
                <w:sz w:val="20"/>
              </w:rPr>
              <w:t>
4. Обследование с применением дополнительных методов обследования (термотест, электроодонтометрия, рентгенологическое исследование, определение стоматологических индексов).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Обучение гигиене полости рта.</w:t>
            </w:r>
          </w:p>
          <w:p>
            <w:pPr>
              <w:spacing w:after="20"/>
              <w:ind w:left="20"/>
              <w:jc w:val="both"/>
            </w:pPr>
            <w:r>
              <w:rPr>
                <w:rFonts w:ascii="Times New Roman"/>
                <w:b w:val="false"/>
                <w:i w:val="false"/>
                <w:color w:val="000000"/>
                <w:sz w:val="20"/>
              </w:rPr>
              <w:t>
2. Профессиональная гигиена полости рта.</w:t>
            </w:r>
          </w:p>
          <w:p>
            <w:pPr>
              <w:spacing w:after="20"/>
              <w:ind w:left="20"/>
              <w:jc w:val="both"/>
            </w:pPr>
            <w:r>
              <w:rPr>
                <w:rFonts w:ascii="Times New Roman"/>
                <w:b w:val="false"/>
                <w:i w:val="false"/>
                <w:color w:val="000000"/>
                <w:sz w:val="20"/>
              </w:rPr>
              <w:t>
3. Лечение неосложненного кариеса зубов</w:t>
            </w:r>
          </w:p>
          <w:p>
            <w:pPr>
              <w:spacing w:after="20"/>
              <w:ind w:left="20"/>
              <w:jc w:val="both"/>
            </w:pPr>
            <w:r>
              <w:rPr>
                <w:rFonts w:ascii="Times New Roman"/>
                <w:b w:val="false"/>
                <w:i w:val="false"/>
                <w:color w:val="000000"/>
                <w:sz w:val="20"/>
              </w:rPr>
              <w:t>
4. При наличии показаний - направление на вторичный, третичный уровень</w:t>
            </w:r>
          </w:p>
          <w:p>
            <w:pPr>
              <w:spacing w:after="20"/>
              <w:ind w:left="20"/>
              <w:jc w:val="both"/>
            </w:pPr>
            <w:r>
              <w:rPr>
                <w:rFonts w:ascii="Times New Roman"/>
                <w:b w:val="false"/>
                <w:i w:val="false"/>
                <w:color w:val="000000"/>
                <w:sz w:val="20"/>
              </w:rPr>
              <w:t>
5. В экстренных случаях – направление на госпитализацию (для оказания специализированной помощи в условиях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Вторичный уровень</w:t>
            </w:r>
          </w:p>
          <w:p>
            <w:pPr>
              <w:spacing w:after="20"/>
              <w:ind w:left="20"/>
              <w:jc w:val="both"/>
            </w:pPr>
            <w:r>
              <w:rPr>
                <w:rFonts w:ascii="Times New Roman"/>
                <w:b w:val="false"/>
                <w:i w:val="false"/>
                <w:color w:val="000000"/>
                <w:sz w:val="20"/>
              </w:rPr>
              <w:t>
Вид: консультативно-диагностическая, стационарозамещающая, стационарная</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стоматологические поликлиники, клиники, центры, кабинеты многопрофильных медицинских организаций</w:t>
            </w:r>
          </w:p>
          <w:p>
            <w:pPr>
              <w:spacing w:after="20"/>
              <w:ind w:left="20"/>
              <w:jc w:val="both"/>
            </w:pPr>
            <w:r>
              <w:rPr>
                <w:rFonts w:ascii="Times New Roman"/>
                <w:b w:val="false"/>
                <w:i w:val="false"/>
                <w:color w:val="000000"/>
                <w:sz w:val="20"/>
              </w:rPr>
              <w:t>
Кадры:</w:t>
            </w:r>
          </w:p>
          <w:p>
            <w:pPr>
              <w:spacing w:after="20"/>
              <w:ind w:left="20"/>
              <w:jc w:val="both"/>
            </w:pPr>
            <w:r>
              <w:rPr>
                <w:rFonts w:ascii="Times New Roman"/>
                <w:b w:val="false"/>
                <w:i w:val="false"/>
                <w:color w:val="000000"/>
                <w:sz w:val="20"/>
              </w:rPr>
              <w:t>
профильные специалисты с высшим медицинским образованием по специальности "Стоматология (взрослая, детская"), имеющие специализацию по терапевтической, хирургической, ортопедической стоматологии, стоматологии детского возраста, ортодонтии; в стационарных условиях по специальности "Челюстно-лицевая хирургия (взрослая,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Выяснение и детализация жалоб.</w:t>
            </w:r>
          </w:p>
          <w:p>
            <w:pPr>
              <w:spacing w:after="20"/>
              <w:ind w:left="20"/>
              <w:jc w:val="both"/>
            </w:pPr>
            <w:r>
              <w:rPr>
                <w:rFonts w:ascii="Times New Roman"/>
                <w:b w:val="false"/>
                <w:i w:val="false"/>
                <w:color w:val="000000"/>
                <w:sz w:val="20"/>
              </w:rPr>
              <w:t>
2. Сбор анамнеза.</w:t>
            </w:r>
          </w:p>
          <w:p>
            <w:pPr>
              <w:spacing w:after="20"/>
              <w:ind w:left="20"/>
              <w:jc w:val="both"/>
            </w:pPr>
            <w:r>
              <w:rPr>
                <w:rFonts w:ascii="Times New Roman"/>
                <w:b w:val="false"/>
                <w:i w:val="false"/>
                <w:color w:val="000000"/>
                <w:sz w:val="20"/>
              </w:rPr>
              <w:t>
3. Физикальное обследование (основные методы).</w:t>
            </w:r>
          </w:p>
          <w:p>
            <w:pPr>
              <w:spacing w:after="20"/>
              <w:ind w:left="20"/>
              <w:jc w:val="both"/>
            </w:pPr>
            <w:r>
              <w:rPr>
                <w:rFonts w:ascii="Times New Roman"/>
                <w:b w:val="false"/>
                <w:i w:val="false"/>
                <w:color w:val="000000"/>
                <w:sz w:val="20"/>
              </w:rPr>
              <w:t>
4. Обследование с применением дополнительных методов обследования (термотест, электроодонтометрия, лабораторные, функциональные, визуальные (рентгенологические, компьютерная томография, магнитно-резонансная томография, ультразвуковое эхоостеометрия, денситометрия) исследования, апекслокация, проведение диагностических проб, определение стоматологических индексов).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Санация полости рта.</w:t>
            </w:r>
          </w:p>
          <w:p>
            <w:pPr>
              <w:spacing w:after="20"/>
              <w:ind w:left="20"/>
              <w:jc w:val="both"/>
            </w:pPr>
            <w:r>
              <w:rPr>
                <w:rFonts w:ascii="Times New Roman"/>
                <w:b w:val="false"/>
                <w:i w:val="false"/>
                <w:color w:val="000000"/>
                <w:sz w:val="20"/>
              </w:rPr>
              <w:t>
2. Лечение кариеса</w:t>
            </w:r>
          </w:p>
          <w:p>
            <w:pPr>
              <w:spacing w:after="20"/>
              <w:ind w:left="20"/>
              <w:jc w:val="both"/>
            </w:pPr>
            <w:r>
              <w:rPr>
                <w:rFonts w:ascii="Times New Roman"/>
                <w:b w:val="false"/>
                <w:i w:val="false"/>
                <w:color w:val="000000"/>
                <w:sz w:val="20"/>
              </w:rPr>
              <w:t>
3. Лечение некариозных поражений</w:t>
            </w:r>
          </w:p>
          <w:p>
            <w:pPr>
              <w:spacing w:after="20"/>
              <w:ind w:left="20"/>
              <w:jc w:val="both"/>
            </w:pPr>
            <w:r>
              <w:rPr>
                <w:rFonts w:ascii="Times New Roman"/>
                <w:b w:val="false"/>
                <w:i w:val="false"/>
                <w:color w:val="000000"/>
                <w:sz w:val="20"/>
              </w:rPr>
              <w:t>
4. Лечение осложненных форм кариеса</w:t>
            </w:r>
          </w:p>
          <w:p>
            <w:pPr>
              <w:spacing w:after="20"/>
              <w:ind w:left="20"/>
              <w:jc w:val="both"/>
            </w:pPr>
            <w:r>
              <w:rPr>
                <w:rFonts w:ascii="Times New Roman"/>
                <w:b w:val="false"/>
                <w:i w:val="false"/>
                <w:color w:val="000000"/>
                <w:sz w:val="20"/>
              </w:rPr>
              <w:t>
5. Эндодонтическое лечение зубов.</w:t>
            </w:r>
          </w:p>
          <w:p>
            <w:pPr>
              <w:spacing w:after="20"/>
              <w:ind w:left="20"/>
              <w:jc w:val="both"/>
            </w:pPr>
            <w:r>
              <w:rPr>
                <w:rFonts w:ascii="Times New Roman"/>
                <w:b w:val="false"/>
                <w:i w:val="false"/>
                <w:color w:val="000000"/>
                <w:sz w:val="20"/>
              </w:rPr>
              <w:t>
6. Реставрация зубов.</w:t>
            </w:r>
          </w:p>
          <w:p>
            <w:pPr>
              <w:spacing w:after="20"/>
              <w:ind w:left="20"/>
              <w:jc w:val="both"/>
            </w:pPr>
            <w:r>
              <w:rPr>
                <w:rFonts w:ascii="Times New Roman"/>
                <w:b w:val="false"/>
                <w:i w:val="false"/>
                <w:color w:val="000000"/>
                <w:sz w:val="20"/>
              </w:rPr>
              <w:t>
7. Пародонтологическая стоматологическая помощь.</w:t>
            </w:r>
          </w:p>
          <w:p>
            <w:pPr>
              <w:spacing w:after="20"/>
              <w:ind w:left="20"/>
              <w:jc w:val="both"/>
            </w:pPr>
            <w:r>
              <w:rPr>
                <w:rFonts w:ascii="Times New Roman"/>
                <w:b w:val="false"/>
                <w:i w:val="false"/>
                <w:color w:val="000000"/>
                <w:sz w:val="20"/>
              </w:rPr>
              <w:t>
8. Лечение патологии слизистой оболочки рта.</w:t>
            </w:r>
          </w:p>
          <w:p>
            <w:pPr>
              <w:spacing w:after="20"/>
              <w:ind w:left="20"/>
              <w:jc w:val="both"/>
            </w:pPr>
            <w:r>
              <w:rPr>
                <w:rFonts w:ascii="Times New Roman"/>
                <w:b w:val="false"/>
                <w:i w:val="false"/>
                <w:color w:val="000000"/>
                <w:sz w:val="20"/>
              </w:rPr>
              <w:t>
9. Амбулаторные хирургические оперативные вмешательства.</w:t>
            </w:r>
          </w:p>
          <w:p>
            <w:pPr>
              <w:spacing w:after="20"/>
              <w:ind w:left="20"/>
              <w:jc w:val="both"/>
            </w:pPr>
            <w:r>
              <w:rPr>
                <w:rFonts w:ascii="Times New Roman"/>
                <w:b w:val="false"/>
                <w:i w:val="false"/>
                <w:color w:val="000000"/>
                <w:sz w:val="20"/>
              </w:rPr>
              <w:t>
10. Ортодонтическая помощь.</w:t>
            </w:r>
          </w:p>
          <w:p>
            <w:pPr>
              <w:spacing w:after="20"/>
              <w:ind w:left="20"/>
              <w:jc w:val="both"/>
            </w:pPr>
            <w:r>
              <w:rPr>
                <w:rFonts w:ascii="Times New Roman"/>
                <w:b w:val="false"/>
                <w:i w:val="false"/>
                <w:color w:val="000000"/>
                <w:sz w:val="20"/>
              </w:rPr>
              <w:t>
11. Ортопедическая помощь.</w:t>
            </w:r>
          </w:p>
          <w:p>
            <w:pPr>
              <w:spacing w:after="20"/>
              <w:ind w:left="20"/>
              <w:jc w:val="both"/>
            </w:pPr>
            <w:r>
              <w:rPr>
                <w:rFonts w:ascii="Times New Roman"/>
                <w:b w:val="false"/>
                <w:i w:val="false"/>
                <w:color w:val="000000"/>
                <w:sz w:val="20"/>
              </w:rPr>
              <w:t>
12.Хирургическая стоматологическая помощь</w:t>
            </w:r>
          </w:p>
          <w:p>
            <w:pPr>
              <w:spacing w:after="20"/>
              <w:ind w:left="20"/>
              <w:jc w:val="both"/>
            </w:pPr>
            <w:r>
              <w:rPr>
                <w:rFonts w:ascii="Times New Roman"/>
                <w:b w:val="false"/>
                <w:i w:val="false"/>
                <w:color w:val="000000"/>
                <w:sz w:val="20"/>
              </w:rPr>
              <w:t>
13.Дентальная имплантация зубов.</w:t>
            </w:r>
          </w:p>
          <w:p>
            <w:pPr>
              <w:spacing w:after="20"/>
              <w:ind w:left="20"/>
              <w:jc w:val="both"/>
            </w:pPr>
            <w:r>
              <w:rPr>
                <w:rFonts w:ascii="Times New Roman"/>
                <w:b w:val="false"/>
                <w:i w:val="false"/>
                <w:color w:val="000000"/>
                <w:sz w:val="20"/>
              </w:rPr>
              <w:t>
14. Ортодонтическая реабилитация детей с врожденной патологией челюстно-лицевой области.</w:t>
            </w:r>
          </w:p>
          <w:p>
            <w:pPr>
              <w:spacing w:after="20"/>
              <w:ind w:left="20"/>
              <w:jc w:val="both"/>
            </w:pPr>
            <w:r>
              <w:rPr>
                <w:rFonts w:ascii="Times New Roman"/>
                <w:b w:val="false"/>
                <w:i w:val="false"/>
                <w:color w:val="000000"/>
                <w:sz w:val="20"/>
              </w:rPr>
              <w:t>
15. При наличии показаний - направление на консультацию смежных специалистов.</w:t>
            </w:r>
          </w:p>
          <w:p>
            <w:pPr>
              <w:spacing w:after="20"/>
              <w:ind w:left="20"/>
              <w:jc w:val="both"/>
            </w:pPr>
            <w:r>
              <w:rPr>
                <w:rFonts w:ascii="Times New Roman"/>
                <w:b w:val="false"/>
                <w:i w:val="false"/>
                <w:color w:val="000000"/>
                <w:sz w:val="20"/>
              </w:rPr>
              <w:t>
16. Оказание экстренной помощи при неотложных состояниях.</w:t>
            </w:r>
          </w:p>
          <w:p>
            <w:pPr>
              <w:spacing w:after="20"/>
              <w:ind w:left="20"/>
              <w:jc w:val="both"/>
            </w:pPr>
            <w:r>
              <w:rPr>
                <w:rFonts w:ascii="Times New Roman"/>
                <w:b w:val="false"/>
                <w:i w:val="false"/>
                <w:color w:val="000000"/>
                <w:sz w:val="20"/>
              </w:rPr>
              <w:t>
17. При наличии показаний - направление на стационарное лечение.</w:t>
            </w:r>
          </w:p>
          <w:p>
            <w:pPr>
              <w:spacing w:after="20"/>
              <w:ind w:left="20"/>
              <w:jc w:val="both"/>
            </w:pPr>
            <w:r>
              <w:rPr>
                <w:rFonts w:ascii="Times New Roman"/>
                <w:b w:val="false"/>
                <w:i w:val="false"/>
                <w:color w:val="000000"/>
                <w:sz w:val="20"/>
              </w:rPr>
              <w:t>
18. Профилактика стоматологических заболеваний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Третичный уровень</w:t>
            </w:r>
          </w:p>
          <w:p>
            <w:pPr>
              <w:spacing w:after="20"/>
              <w:ind w:left="20"/>
              <w:jc w:val="both"/>
            </w:pPr>
            <w:r>
              <w:rPr>
                <w:rFonts w:ascii="Times New Roman"/>
                <w:b w:val="false"/>
                <w:i w:val="false"/>
                <w:color w:val="000000"/>
                <w:sz w:val="20"/>
              </w:rPr>
              <w:t>
Вид: консультативно-диагностическая, стационарозамещающая, стационарная</w:t>
            </w:r>
          </w:p>
          <w:p>
            <w:pPr>
              <w:spacing w:after="20"/>
              <w:ind w:left="20"/>
              <w:jc w:val="both"/>
            </w:pPr>
            <w:r>
              <w:rPr>
                <w:rFonts w:ascii="Times New Roman"/>
                <w:b w:val="false"/>
                <w:i w:val="false"/>
                <w:color w:val="000000"/>
                <w:sz w:val="20"/>
              </w:rPr>
              <w:t>
Организации: организации здравоохранения, имеющие заключение о соответствии организации здравоохранения к предоставлению высокотехнологичной медицинской помощи</w:t>
            </w:r>
          </w:p>
          <w:p>
            <w:pPr>
              <w:spacing w:after="20"/>
              <w:ind w:left="20"/>
              <w:jc w:val="both"/>
            </w:pPr>
            <w:r>
              <w:rPr>
                <w:rFonts w:ascii="Times New Roman"/>
                <w:b w:val="false"/>
                <w:i w:val="false"/>
                <w:color w:val="000000"/>
                <w:sz w:val="20"/>
              </w:rPr>
              <w:t xml:space="preserve">
Кадры: </w:t>
            </w:r>
          </w:p>
          <w:p>
            <w:pPr>
              <w:spacing w:after="20"/>
              <w:ind w:left="20"/>
              <w:jc w:val="both"/>
            </w:pPr>
            <w:r>
              <w:rPr>
                <w:rFonts w:ascii="Times New Roman"/>
                <w:b w:val="false"/>
                <w:i w:val="false"/>
                <w:color w:val="000000"/>
                <w:sz w:val="20"/>
              </w:rPr>
              <w:t>
профильные специалисты с высшим медицинским образованием по специальности "Стоматология (взрослая, детская"), имеющие специализацию по терапевтической, хирургической, ортопедической стоматологии, стоматологии детского возраста, ортодонтии; в стационарных условиях по специальности "Челюстно-лицевая хирургия (взрослая,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Выяснение и детализация жалоб.</w:t>
            </w:r>
          </w:p>
          <w:p>
            <w:pPr>
              <w:spacing w:after="20"/>
              <w:ind w:left="20"/>
              <w:jc w:val="both"/>
            </w:pPr>
            <w:r>
              <w:rPr>
                <w:rFonts w:ascii="Times New Roman"/>
                <w:b w:val="false"/>
                <w:i w:val="false"/>
                <w:color w:val="000000"/>
                <w:sz w:val="20"/>
              </w:rPr>
              <w:t>
2. Сбор анамнеза.</w:t>
            </w:r>
          </w:p>
          <w:p>
            <w:pPr>
              <w:spacing w:after="20"/>
              <w:ind w:left="20"/>
              <w:jc w:val="both"/>
            </w:pPr>
            <w:r>
              <w:rPr>
                <w:rFonts w:ascii="Times New Roman"/>
                <w:b w:val="false"/>
                <w:i w:val="false"/>
                <w:color w:val="000000"/>
                <w:sz w:val="20"/>
              </w:rPr>
              <w:t>
3. Физикальное обследование (основные методы).</w:t>
            </w:r>
          </w:p>
          <w:p>
            <w:pPr>
              <w:spacing w:after="20"/>
              <w:ind w:left="20"/>
              <w:jc w:val="both"/>
            </w:pPr>
            <w:r>
              <w:rPr>
                <w:rFonts w:ascii="Times New Roman"/>
                <w:b w:val="false"/>
                <w:i w:val="false"/>
                <w:color w:val="000000"/>
                <w:sz w:val="20"/>
              </w:rPr>
              <w:t>
4. Обследование с применением дополнительных методов обследования (термотест, электроодонтометрия, лабораторные, функциональные, визуальные (рентгенологические, компьютерная томография, магнитно-резонансная томография, ультразвуковое эхоостеометрия, денситометрия) исследования, апекслокация, проведение диагностических проб, определение стоматологических индексов).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Санация полости рта.</w:t>
            </w:r>
          </w:p>
          <w:p>
            <w:pPr>
              <w:spacing w:after="20"/>
              <w:ind w:left="20"/>
              <w:jc w:val="both"/>
            </w:pPr>
            <w:r>
              <w:rPr>
                <w:rFonts w:ascii="Times New Roman"/>
                <w:b w:val="false"/>
                <w:i w:val="false"/>
                <w:color w:val="000000"/>
                <w:sz w:val="20"/>
              </w:rPr>
              <w:t>
2. Лечение кариеса</w:t>
            </w:r>
          </w:p>
          <w:p>
            <w:pPr>
              <w:spacing w:after="20"/>
              <w:ind w:left="20"/>
              <w:jc w:val="both"/>
            </w:pPr>
            <w:r>
              <w:rPr>
                <w:rFonts w:ascii="Times New Roman"/>
                <w:b w:val="false"/>
                <w:i w:val="false"/>
                <w:color w:val="000000"/>
                <w:sz w:val="20"/>
              </w:rPr>
              <w:t>
3. Лечение некариозных поражений</w:t>
            </w:r>
          </w:p>
          <w:p>
            <w:pPr>
              <w:spacing w:after="20"/>
              <w:ind w:left="20"/>
              <w:jc w:val="both"/>
            </w:pPr>
            <w:r>
              <w:rPr>
                <w:rFonts w:ascii="Times New Roman"/>
                <w:b w:val="false"/>
                <w:i w:val="false"/>
                <w:color w:val="000000"/>
                <w:sz w:val="20"/>
              </w:rPr>
              <w:t>
4. Лечение осложненных форм кариеса</w:t>
            </w:r>
          </w:p>
          <w:p>
            <w:pPr>
              <w:spacing w:after="20"/>
              <w:ind w:left="20"/>
              <w:jc w:val="both"/>
            </w:pPr>
            <w:r>
              <w:rPr>
                <w:rFonts w:ascii="Times New Roman"/>
                <w:b w:val="false"/>
                <w:i w:val="false"/>
                <w:color w:val="000000"/>
                <w:sz w:val="20"/>
              </w:rPr>
              <w:t>
5. Эндодонтическое лечение зубов.</w:t>
            </w:r>
          </w:p>
          <w:p>
            <w:pPr>
              <w:spacing w:after="20"/>
              <w:ind w:left="20"/>
              <w:jc w:val="both"/>
            </w:pPr>
            <w:r>
              <w:rPr>
                <w:rFonts w:ascii="Times New Roman"/>
                <w:b w:val="false"/>
                <w:i w:val="false"/>
                <w:color w:val="000000"/>
                <w:sz w:val="20"/>
              </w:rPr>
              <w:t>
6. Реставрация зубов.</w:t>
            </w:r>
          </w:p>
          <w:p>
            <w:pPr>
              <w:spacing w:after="20"/>
              <w:ind w:left="20"/>
              <w:jc w:val="both"/>
            </w:pPr>
            <w:r>
              <w:rPr>
                <w:rFonts w:ascii="Times New Roman"/>
                <w:b w:val="false"/>
                <w:i w:val="false"/>
                <w:color w:val="000000"/>
                <w:sz w:val="20"/>
              </w:rPr>
              <w:t>
7. Пародонтологическая стоматологическая помощь.</w:t>
            </w:r>
          </w:p>
          <w:p>
            <w:pPr>
              <w:spacing w:after="20"/>
              <w:ind w:left="20"/>
              <w:jc w:val="both"/>
            </w:pPr>
            <w:r>
              <w:rPr>
                <w:rFonts w:ascii="Times New Roman"/>
                <w:b w:val="false"/>
                <w:i w:val="false"/>
                <w:color w:val="000000"/>
                <w:sz w:val="20"/>
              </w:rPr>
              <w:t>
8. Лечение патологии слизистой оболочки рта.</w:t>
            </w:r>
          </w:p>
          <w:p>
            <w:pPr>
              <w:spacing w:after="20"/>
              <w:ind w:left="20"/>
              <w:jc w:val="both"/>
            </w:pPr>
            <w:r>
              <w:rPr>
                <w:rFonts w:ascii="Times New Roman"/>
                <w:b w:val="false"/>
                <w:i w:val="false"/>
                <w:color w:val="000000"/>
                <w:sz w:val="20"/>
              </w:rPr>
              <w:t>
9. Амбулаторные хирургические оперативные вмешательства.</w:t>
            </w:r>
          </w:p>
          <w:p>
            <w:pPr>
              <w:spacing w:after="20"/>
              <w:ind w:left="20"/>
              <w:jc w:val="both"/>
            </w:pPr>
            <w:r>
              <w:rPr>
                <w:rFonts w:ascii="Times New Roman"/>
                <w:b w:val="false"/>
                <w:i w:val="false"/>
                <w:color w:val="000000"/>
                <w:sz w:val="20"/>
              </w:rPr>
              <w:t>
10. Ортодонтическая помощь.</w:t>
            </w:r>
          </w:p>
          <w:p>
            <w:pPr>
              <w:spacing w:after="20"/>
              <w:ind w:left="20"/>
              <w:jc w:val="both"/>
            </w:pPr>
            <w:r>
              <w:rPr>
                <w:rFonts w:ascii="Times New Roman"/>
                <w:b w:val="false"/>
                <w:i w:val="false"/>
                <w:color w:val="000000"/>
                <w:sz w:val="20"/>
              </w:rPr>
              <w:t>
11. Ортопедическая помощь.</w:t>
            </w:r>
          </w:p>
          <w:p>
            <w:pPr>
              <w:spacing w:after="20"/>
              <w:ind w:left="20"/>
              <w:jc w:val="both"/>
            </w:pPr>
            <w:r>
              <w:rPr>
                <w:rFonts w:ascii="Times New Roman"/>
                <w:b w:val="false"/>
                <w:i w:val="false"/>
                <w:color w:val="000000"/>
                <w:sz w:val="20"/>
              </w:rPr>
              <w:t>
12. Хирургическая стоматологическая помощь</w:t>
            </w:r>
          </w:p>
          <w:p>
            <w:pPr>
              <w:spacing w:after="20"/>
              <w:ind w:left="20"/>
              <w:jc w:val="both"/>
            </w:pPr>
            <w:r>
              <w:rPr>
                <w:rFonts w:ascii="Times New Roman"/>
                <w:b w:val="false"/>
                <w:i w:val="false"/>
                <w:color w:val="000000"/>
                <w:sz w:val="20"/>
              </w:rPr>
              <w:t>
13. Дентальная имплантация зубов.</w:t>
            </w:r>
          </w:p>
          <w:p>
            <w:pPr>
              <w:spacing w:after="20"/>
              <w:ind w:left="20"/>
              <w:jc w:val="both"/>
            </w:pPr>
            <w:r>
              <w:rPr>
                <w:rFonts w:ascii="Times New Roman"/>
                <w:b w:val="false"/>
                <w:i w:val="false"/>
                <w:color w:val="000000"/>
                <w:sz w:val="20"/>
              </w:rPr>
              <w:t>
14. Ортодонтическая реабилитация детей с врожденной патологией челюстно-лицевой области.</w:t>
            </w:r>
          </w:p>
          <w:p>
            <w:pPr>
              <w:spacing w:after="20"/>
              <w:ind w:left="20"/>
              <w:jc w:val="both"/>
            </w:pPr>
            <w:r>
              <w:rPr>
                <w:rFonts w:ascii="Times New Roman"/>
                <w:b w:val="false"/>
                <w:i w:val="false"/>
                <w:color w:val="000000"/>
                <w:sz w:val="20"/>
              </w:rPr>
              <w:t>
15. При наличии показаний - направление на консультацию смежных специалистов.</w:t>
            </w:r>
          </w:p>
          <w:p>
            <w:pPr>
              <w:spacing w:after="20"/>
              <w:ind w:left="20"/>
              <w:jc w:val="both"/>
            </w:pPr>
            <w:r>
              <w:rPr>
                <w:rFonts w:ascii="Times New Roman"/>
                <w:b w:val="false"/>
                <w:i w:val="false"/>
                <w:color w:val="000000"/>
                <w:sz w:val="20"/>
              </w:rPr>
              <w:t>
16. Оказание экстренной помощи при неотложных состояниях.</w:t>
            </w:r>
          </w:p>
          <w:p>
            <w:pPr>
              <w:spacing w:after="20"/>
              <w:ind w:left="20"/>
              <w:jc w:val="both"/>
            </w:pPr>
            <w:r>
              <w:rPr>
                <w:rFonts w:ascii="Times New Roman"/>
                <w:b w:val="false"/>
                <w:i w:val="false"/>
                <w:color w:val="000000"/>
                <w:sz w:val="20"/>
              </w:rPr>
              <w:t>
17. При наличии показаний - направление на стационарное лечение.</w:t>
            </w:r>
          </w:p>
          <w:p>
            <w:pPr>
              <w:spacing w:after="20"/>
              <w:ind w:left="20"/>
              <w:jc w:val="both"/>
            </w:pPr>
            <w:r>
              <w:rPr>
                <w:rFonts w:ascii="Times New Roman"/>
                <w:b w:val="false"/>
                <w:i w:val="false"/>
                <w:color w:val="000000"/>
                <w:sz w:val="20"/>
              </w:rPr>
              <w:t>
18. Ортодонтическая реабилитация детей с врожденной патологией челюстно-лицевой области.</w:t>
            </w:r>
          </w:p>
          <w:p>
            <w:pPr>
              <w:spacing w:after="20"/>
              <w:ind w:left="20"/>
              <w:jc w:val="both"/>
            </w:pPr>
            <w:r>
              <w:rPr>
                <w:rFonts w:ascii="Times New Roman"/>
                <w:b w:val="false"/>
                <w:i w:val="false"/>
                <w:color w:val="000000"/>
                <w:sz w:val="20"/>
              </w:rPr>
              <w:t>
19. Сложно-челюстное протезирование</w:t>
            </w:r>
          </w:p>
          <w:p>
            <w:pPr>
              <w:spacing w:after="20"/>
              <w:ind w:left="20"/>
              <w:jc w:val="both"/>
            </w:pPr>
            <w:r>
              <w:rPr>
                <w:rFonts w:ascii="Times New Roman"/>
                <w:b w:val="false"/>
                <w:i w:val="false"/>
                <w:color w:val="000000"/>
                <w:sz w:val="20"/>
              </w:rPr>
              <w:t>
20. Профилактика стоматологических заболеваний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стоматологической помощи</w:t>
            </w:r>
            <w:r>
              <w:br/>
            </w:r>
            <w:r>
              <w:rPr>
                <w:rFonts w:ascii="Times New Roman"/>
                <w:b w:val="false"/>
                <w:i w:val="false"/>
                <w:color w:val="000000"/>
                <w:sz w:val="20"/>
              </w:rPr>
              <w:t xml:space="preserve"> в Республике Казахстан</w:t>
            </w:r>
          </w:p>
        </w:tc>
      </w:tr>
    </w:tbl>
    <w:bookmarkStart w:name="z214" w:id="145"/>
    <w:p>
      <w:pPr>
        <w:spacing w:after="0"/>
        <w:ind w:left="0"/>
        <w:jc w:val="left"/>
      </w:pPr>
      <w:r>
        <w:rPr>
          <w:rFonts w:ascii="Times New Roman"/>
          <w:b/>
          <w:i w:val="false"/>
          <w:color w:val="000000"/>
        </w:rPr>
        <w:t xml:space="preserve"> Карта осмотра молочных зубов</w:t>
      </w:r>
    </w:p>
    <w:bookmarkEnd w:id="145"/>
    <w:bookmarkStart w:name="z215"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16" w:id="147"/>
      <w:r>
        <w:rPr>
          <w:rFonts w:ascii="Times New Roman"/>
          <w:b w:val="false"/>
          <w:i w:val="false"/>
          <w:color w:val="000000"/>
          <w:sz w:val="28"/>
        </w:rPr>
        <w:t>
      Общее состояние</w:t>
      </w:r>
    </w:p>
    <w:bookmarkEnd w:id="147"/>
    <w:p>
      <w:pPr>
        <w:spacing w:after="0"/>
        <w:ind w:left="0"/>
        <w:jc w:val="both"/>
      </w:pPr>
      <w:r>
        <w:rPr>
          <w:rFonts w:ascii="Times New Roman"/>
          <w:b w:val="false"/>
          <w:i w:val="false"/>
          <w:color w:val="000000"/>
          <w:sz w:val="28"/>
        </w:rPr>
        <w:t>(каждый зуб согласно зубной формуле)</w:t>
      </w:r>
    </w:p>
    <w:p>
      <w:pPr>
        <w:spacing w:after="0"/>
        <w:ind w:left="0"/>
        <w:jc w:val="both"/>
      </w:pPr>
      <w:r>
        <w:rPr>
          <w:rFonts w:ascii="Times New Roman"/>
          <w:b w:val="false"/>
          <w:i w:val="false"/>
          <w:color w:val="000000"/>
          <w:sz w:val="28"/>
        </w:rPr>
        <w:t>Общее лечение</w:t>
      </w:r>
    </w:p>
    <w:p>
      <w:pPr>
        <w:spacing w:after="0"/>
        <w:ind w:left="0"/>
        <w:jc w:val="both"/>
      </w:pPr>
      <w:r>
        <w:rPr>
          <w:rFonts w:ascii="Times New Roman"/>
          <w:b w:val="false"/>
          <w:i w:val="false"/>
          <w:color w:val="000000"/>
          <w:sz w:val="28"/>
        </w:rPr>
        <w:t>(код услуги, услуга)</w:t>
      </w:r>
    </w:p>
    <w:p>
      <w:pPr>
        <w:spacing w:after="0"/>
        <w:ind w:left="0"/>
        <w:jc w:val="both"/>
      </w:pPr>
      <w:r>
        <w:rPr>
          <w:rFonts w:ascii="Times New Roman"/>
          <w:b w:val="false"/>
          <w:i w:val="false"/>
          <w:color w:val="000000"/>
          <w:sz w:val="28"/>
        </w:rPr>
        <w:t>Конструкции</w:t>
      </w:r>
    </w:p>
    <w:p>
      <w:pPr>
        <w:spacing w:after="0"/>
        <w:ind w:left="0"/>
        <w:jc w:val="both"/>
      </w:pPr>
      <w:r>
        <w:rPr>
          <w:rFonts w:ascii="Times New Roman"/>
          <w:b w:val="false"/>
          <w:i w:val="false"/>
          <w:color w:val="000000"/>
          <w:sz w:val="28"/>
        </w:rPr>
        <w:t>(номер зуба, вид конструкции, примечание)</w:t>
      </w:r>
    </w:p>
    <w:p>
      <w:pPr>
        <w:spacing w:after="0"/>
        <w:ind w:left="0"/>
        <w:jc w:val="both"/>
      </w:pPr>
      <w:r>
        <w:rPr>
          <w:rFonts w:ascii="Times New Roman"/>
          <w:b w:val="false"/>
          <w:i w:val="false"/>
          <w:color w:val="000000"/>
          <w:sz w:val="28"/>
        </w:rPr>
        <w:t>Лечение зубов</w:t>
      </w:r>
    </w:p>
    <w:p>
      <w:pPr>
        <w:spacing w:after="0"/>
        <w:ind w:left="0"/>
        <w:jc w:val="both"/>
      </w:pPr>
      <w:r>
        <w:rPr>
          <w:rFonts w:ascii="Times New Roman"/>
          <w:b w:val="false"/>
          <w:i w:val="false"/>
          <w:color w:val="000000"/>
          <w:sz w:val="28"/>
        </w:rPr>
        <w:t>(код услуги, услуга)</w:t>
      </w:r>
    </w:p>
    <w:p>
      <w:pPr>
        <w:spacing w:after="0"/>
        <w:ind w:left="0"/>
        <w:jc w:val="both"/>
      </w:pPr>
      <w:r>
        <w:rPr>
          <w:rFonts w:ascii="Times New Roman"/>
          <w:b w:val="false"/>
          <w:i w:val="false"/>
          <w:color w:val="000000"/>
          <w:sz w:val="28"/>
        </w:rPr>
        <w:t>Диагноз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стоматологической помощи</w:t>
            </w:r>
            <w:r>
              <w:br/>
            </w:r>
            <w:r>
              <w:rPr>
                <w:rFonts w:ascii="Times New Roman"/>
                <w:b w:val="false"/>
                <w:i w:val="false"/>
                <w:color w:val="000000"/>
                <w:sz w:val="20"/>
              </w:rPr>
              <w:t xml:space="preserve"> в Республике Казахстан</w:t>
            </w:r>
          </w:p>
        </w:tc>
      </w:tr>
    </w:tbl>
    <w:bookmarkStart w:name="z218" w:id="148"/>
    <w:p>
      <w:pPr>
        <w:spacing w:after="0"/>
        <w:ind w:left="0"/>
        <w:jc w:val="left"/>
      </w:pPr>
      <w:r>
        <w:rPr>
          <w:rFonts w:ascii="Times New Roman"/>
          <w:b/>
          <w:i w:val="false"/>
          <w:color w:val="000000"/>
        </w:rPr>
        <w:t xml:space="preserve"> Карта осмотра постоянных зубов</w:t>
      </w:r>
    </w:p>
    <w:bookmarkEnd w:id="148"/>
    <w:bookmarkStart w:name="z219"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20" w:id="150"/>
      <w:r>
        <w:rPr>
          <w:rFonts w:ascii="Times New Roman"/>
          <w:b w:val="false"/>
          <w:i w:val="false"/>
          <w:color w:val="000000"/>
          <w:sz w:val="28"/>
        </w:rPr>
        <w:t>
      Общее состояние</w:t>
      </w:r>
    </w:p>
    <w:bookmarkEnd w:id="150"/>
    <w:p>
      <w:pPr>
        <w:spacing w:after="0"/>
        <w:ind w:left="0"/>
        <w:jc w:val="both"/>
      </w:pPr>
      <w:r>
        <w:rPr>
          <w:rFonts w:ascii="Times New Roman"/>
          <w:b w:val="false"/>
          <w:i w:val="false"/>
          <w:color w:val="000000"/>
          <w:sz w:val="28"/>
        </w:rPr>
        <w:t>(каждый зуб согласно зубной формуле)</w:t>
      </w:r>
    </w:p>
    <w:p>
      <w:pPr>
        <w:spacing w:after="0"/>
        <w:ind w:left="0"/>
        <w:jc w:val="both"/>
      </w:pPr>
      <w:r>
        <w:rPr>
          <w:rFonts w:ascii="Times New Roman"/>
          <w:b w:val="false"/>
          <w:i w:val="false"/>
          <w:color w:val="000000"/>
          <w:sz w:val="28"/>
        </w:rPr>
        <w:t>Общее лечение</w:t>
      </w:r>
    </w:p>
    <w:p>
      <w:pPr>
        <w:spacing w:after="0"/>
        <w:ind w:left="0"/>
        <w:jc w:val="both"/>
      </w:pPr>
      <w:r>
        <w:rPr>
          <w:rFonts w:ascii="Times New Roman"/>
          <w:b w:val="false"/>
          <w:i w:val="false"/>
          <w:color w:val="000000"/>
          <w:sz w:val="28"/>
        </w:rPr>
        <w:t>(код услуги, услуга)</w:t>
      </w:r>
    </w:p>
    <w:p>
      <w:pPr>
        <w:spacing w:after="0"/>
        <w:ind w:left="0"/>
        <w:jc w:val="both"/>
      </w:pPr>
      <w:r>
        <w:rPr>
          <w:rFonts w:ascii="Times New Roman"/>
          <w:b w:val="false"/>
          <w:i w:val="false"/>
          <w:color w:val="000000"/>
          <w:sz w:val="28"/>
        </w:rPr>
        <w:t>Конструкции</w:t>
      </w:r>
    </w:p>
    <w:p>
      <w:pPr>
        <w:spacing w:after="0"/>
        <w:ind w:left="0"/>
        <w:jc w:val="both"/>
      </w:pPr>
      <w:r>
        <w:rPr>
          <w:rFonts w:ascii="Times New Roman"/>
          <w:b w:val="false"/>
          <w:i w:val="false"/>
          <w:color w:val="000000"/>
          <w:sz w:val="28"/>
        </w:rPr>
        <w:t>(номер зуба, вид конструкции, примечание)</w:t>
      </w:r>
    </w:p>
    <w:p>
      <w:pPr>
        <w:spacing w:after="0"/>
        <w:ind w:left="0"/>
        <w:jc w:val="both"/>
      </w:pPr>
      <w:r>
        <w:rPr>
          <w:rFonts w:ascii="Times New Roman"/>
          <w:b w:val="false"/>
          <w:i w:val="false"/>
          <w:color w:val="000000"/>
          <w:sz w:val="28"/>
        </w:rPr>
        <w:t>Лечение зубов</w:t>
      </w:r>
    </w:p>
    <w:p>
      <w:pPr>
        <w:spacing w:after="0"/>
        <w:ind w:left="0"/>
        <w:jc w:val="both"/>
      </w:pPr>
      <w:r>
        <w:rPr>
          <w:rFonts w:ascii="Times New Roman"/>
          <w:b w:val="false"/>
          <w:i w:val="false"/>
          <w:color w:val="000000"/>
          <w:sz w:val="28"/>
        </w:rPr>
        <w:t>(код услуги, услуга)</w:t>
      </w:r>
    </w:p>
    <w:p>
      <w:pPr>
        <w:spacing w:after="0"/>
        <w:ind w:left="0"/>
        <w:jc w:val="both"/>
      </w:pPr>
      <w:r>
        <w:rPr>
          <w:rFonts w:ascii="Times New Roman"/>
          <w:b w:val="false"/>
          <w:i w:val="false"/>
          <w:color w:val="000000"/>
          <w:sz w:val="28"/>
        </w:rPr>
        <w:t>Диагноз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стоматологической помощи</w:t>
            </w:r>
            <w:r>
              <w:br/>
            </w:r>
            <w:r>
              <w:rPr>
                <w:rFonts w:ascii="Times New Roman"/>
                <w:b w:val="false"/>
                <w:i w:val="false"/>
                <w:color w:val="000000"/>
                <w:sz w:val="20"/>
              </w:rPr>
              <w:t>в Республике Казахстан</w:t>
            </w:r>
          </w:p>
        </w:tc>
      </w:tr>
    </w:tbl>
    <w:bookmarkStart w:name="z222" w:id="151"/>
    <w:p>
      <w:pPr>
        <w:spacing w:after="0"/>
        <w:ind w:left="0"/>
        <w:jc w:val="left"/>
      </w:pPr>
      <w:r>
        <w:rPr>
          <w:rFonts w:ascii="Times New Roman"/>
          <w:b/>
          <w:i w:val="false"/>
          <w:color w:val="000000"/>
        </w:rPr>
        <w:t xml:space="preserve"> Оснащение медицинскими изделиями организаций здравоохранения, оказывающих стоматологическую помощь</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отделение (кабинета), оказывающее стоматологическую помощь в медицинских организациях и образовательных учреждениях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стоматологическая, включающая блок врача-стоматолога, кресло стоматологическое, гидроблок стоматологический со слюноотсосом, светильник стоматологический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стоматологический (безмаслянный)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расчетной мощности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Стул для врача-стоматолога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рабочее место врача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Стул для ассистента врача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рабочее место ассистента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(тумба) стоматологический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рабочее место врача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осмотра рта (базовый): лоток медицинский стоматологический, зеркало стоматологическое, зонд стоматологический угловой, пинцет зубоврачебный, экскаватор зубной, гладилка широкая двухсторонняя, гладилка-штопфер, шпатель зубоврачебный.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санитарно-эпидемиологическими правилами и нормами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Цветовой тест или аппарат для определения мягкого и твердого зубного налета и кариеса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снятия зубных отложений ультразвуковой*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воздушно-абразивный для профессиональной гигиены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отделение/кабинет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(кабинет) стоматологии общей практики в медицинских организациях, оказывающих специализированную стоматологическую помощь в амбулаторных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стоматологическая, включающая блок врача стоматолога , кресло стоматологическое, гидроблок стоматологический со слюноотсосом, светильник стоматологический**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стоматологический (безмаслянный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расчетной мощности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врача-стоматолога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Стул для ассистента врача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ассистента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(тумба) стоматологический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Отсасыватель пыли (стоматологический пылесос)*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1 на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воздушно-абразивный для снятия зубных отложений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1 на отделение/кабинет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определения глубины корневого канала (апекслокатор)*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1 на отделение/кабинет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снятия зубных отложений ультразвуковой*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Эндомотор стоматологический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1 на рабочее место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стоматологическая для фотополимеризации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карпульный для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Микромотор стоматологический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Наконечник стоматологический угловой для микромотора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на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Наконечник стоматологический прямой для микромотора*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не менее 1 на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Наконечник стоматологический турбинный с подсветкой или без подсветки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на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Наконечник стоматологический повышающий угловой для микромотора*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не менее 1 на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ортодонтии*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требованию не менее 1 на рабочее место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или прибор для очистки и смазки наконечников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отделение/кабинет/клинику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бактерицидная для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санитарно-эпидемиологическими правилами и нормами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(стерилизатор паровой), при отсутствии центральной стерилизационной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на отделение/кабинет/клинику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 (медицинский), при отсутствии центральной стерилизационной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отделение/кабинет/клинику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упаковочная (аппарат для предстерилизационной упаковки инструментария) при отсутствии центральной стерилизационной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отделение/кабинет/клинику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для хранения стерильных инструментов при отсутствии системы пакетирования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ультразвуковой (устройство ультразвуковой очистки и дезинфекции инструментов и изделий) при отсутствии центральной стерилизационной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отделение/кабинет/клинику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емкости-контейнеры для дезинфекции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реактивов для контроля дезинфекции и стерилизации (индикаторы)**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 дентальный цифровой или в комплекте с проявочным боксом, пленкой рентгеновской и реактивами / Радиовизиограф стоматологический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отделение/клинику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от ионизирующего излучения при наличии источника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индивидуального кондиционирования и увлажнения воздуха в лечебных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 для хранения расходных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 для медикаментов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письменный для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 аппарат для измерения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медицинский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для оказания помощи в случаях аварийных ситуаций и неотложных состояний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(кабинет) хирургической стоматологии в медицинских организациях, оказывающих специализированную стоматологическую помощь в амбулаторных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стоматологическая, включающая блок врача стоматолога, кресло стоматологическое, гидроблок стоматологический со слюноотсосом, светильник стоматологический**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стоматологический (безмаслянный)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расчетной мощности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врача-стоматолога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Стул для ассистента врача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ассистента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(тумба) стоматологический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карпульный для анестезии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Микромотор стоматологический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на рабочее место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Наконечник стоматологический прямой для микромотора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на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Наконечник стоматологический угловой для микромотора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на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Наконечник стоматологический турбинный с подсветкой или без подсветки*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на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прибор для очистки и смазки наконечников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отделение/кабинет/клинику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бактерицидная для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(стерилизатор паровой), при отсутствии центральной стерилизационной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на отделение/кабинет/клинику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 (медицинский), при отсутствии центральной стерилизационной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отделение/кабинет/клинику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упаковочная (аппарат для предстерилизационной упаковки инструментария) при отсутствии в центральной стерилизационной*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отделение/кабинет/клинику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для хранения стерильных инструментов при отсутствии системы пакетирования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ультразвуковой (устройство ультразвуковой очистки и дезинфекции инструментов и изделий) при отсутствии центральной стерилизационной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отделение/кабинет/клинику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емкости-контейнеры для дезинфекции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реактивов для контроля (индикаторы) дезинфекции и стерилизации**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 дентальный цифровой или в комплекте с проявочным боксом, пленкой рентгеновской и реактивами / Радиовизиограф стоматологический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отделение/клинику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от ионизирующего излучения при наличии источника 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индивидуального кондиционирования и увлажнения воздуха в лечебных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 для хранения расходных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медицинский для медикаментов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письменный для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 аппарат для измерения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медицинский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для оказания помощи в случаях аварийных ситуаций и неотложных состояний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Зуботехническая лаборатория (отделение, кабинет) в медицинских организациях, оказывающих специализированную стоматологическую помощь в амбулаторных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с принадлежностями для литья металла зубных протезов*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миксер для гипса, паковочной массы и силикона*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медицинские настольные (от 2 грамм до 1 килограмма)*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Вибростол стоматологический зуботехнический*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Воскотопка зуботехническая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Гидрополимеризатор для полимеризации стоматологической пластмассы на водяной бане под давлением*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Гипсоотстойники (грязеуловитель)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каждую раковину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зуботехнический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видов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нож зуботехнический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Горелка зуботехническая с подводом газа или спиртовка или электрошпатель зуботехнический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(контейнеры) для хранения готовых моделей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замешивания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замешивания гипса (резиновая колба)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Изоляционные зуботехнические лаки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наименований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(сплав стоматологический)*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наименований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Кювета зуботехническая для дублирования моделей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Кювета зуботехническая большая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(облучатель) бактерицидная для помещений/ Лампа бактерицидная (переносная)**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11 августа 2020 года № ҚР ДСМ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Лобзик стоматологический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зуботехническая для легкоплавкого металла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 (зуботехнический)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работы с керамикой*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инструментов для работы с металлическими коронками и кольцами*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зуботехнических восков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искусственных зубов в ассортименте*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стоматологических пластмасс в ассортименте*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полировочных щеток и резиновых кругов для шлифовки и полировки стоматологических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коронковые*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Нож-шпатель зуботехнический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Окклюдатор зуботехнический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Отсасыватель пыли (стоматологический пылесос) при отсутствии в комплекте со столом зуботехническим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для зубного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Пароструйная установка для пароструйной очистки зуботехнических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Пескоструйный аппарат для пескоструйной очистки зуботехнических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муфельная*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для обжига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для выплавки воска*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для кювет зуботехнический гидравлический*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для формовки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обрезки гипсовых моделей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Полировочные порошки и пасты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зуботехнический стол, оснащенный местной вытяжкой, индивидуальным светильником, микромотором, подачей воздуха под давлением, горелкой, электрошпателем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рабочее место зубного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гипсовочный зуботехнический с рабочей поверхностью из нержавеющей стали или пластика с отверстием для удаления отходов гипса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лабораторию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Тигель керамический для стоматологии*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Фрезы зуботехнические для гипса, металла 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Шлиф-мотор стоматологический с защитным экраном и пылеуловителем для полировки зубных протезов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5 рабочих мест зубнных техников</w:t>
            </w:r>
          </w:p>
        </w:tc>
      </w:tr>
    </w:tbl>
    <w:p>
      <w:pPr>
        <w:spacing w:after="0"/>
        <w:ind w:left="0"/>
        <w:jc w:val="both"/>
      </w:pPr>
      <w:bookmarkStart w:name="z223" w:id="152"/>
      <w:r>
        <w:rPr>
          <w:rFonts w:ascii="Times New Roman"/>
          <w:b w:val="false"/>
          <w:i w:val="false"/>
          <w:color w:val="000000"/>
          <w:sz w:val="28"/>
        </w:rPr>
        <w:t>
      Примечание:</w:t>
      </w:r>
    </w:p>
    <w:bookmarkEnd w:id="152"/>
    <w:p>
      <w:pPr>
        <w:spacing w:after="0"/>
        <w:ind w:left="0"/>
        <w:jc w:val="both"/>
      </w:pPr>
      <w:r>
        <w:rPr>
          <w:rFonts w:ascii="Times New Roman"/>
          <w:b w:val="false"/>
          <w:i w:val="false"/>
          <w:color w:val="000000"/>
          <w:sz w:val="28"/>
        </w:rPr>
        <w:t>* позиции являются обязательными для оснащения только при использовании (заявлении) технологии, предусматривающей применение данных приборов, инструментов, медикаментов;</w:t>
      </w:r>
    </w:p>
    <w:p>
      <w:pPr>
        <w:spacing w:after="0"/>
        <w:ind w:left="0"/>
        <w:jc w:val="both"/>
      </w:pPr>
      <w:r>
        <w:rPr>
          <w:rFonts w:ascii="Times New Roman"/>
          <w:b w:val="false"/>
          <w:i w:val="false"/>
          <w:color w:val="000000"/>
          <w:sz w:val="28"/>
        </w:rPr>
        <w:t>** в соответствии с санитарно-эпидемиологическими правилами и нормами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стоматологической помощи</w:t>
            </w:r>
            <w:r>
              <w:br/>
            </w:r>
            <w:r>
              <w:rPr>
                <w:rFonts w:ascii="Times New Roman"/>
                <w:b w:val="false"/>
                <w:i w:val="false"/>
                <w:color w:val="000000"/>
                <w:sz w:val="20"/>
              </w:rPr>
              <w:t xml:space="preserve"> в Республике Казахстан</w:t>
            </w:r>
          </w:p>
        </w:tc>
      </w:tr>
    </w:tbl>
    <w:bookmarkStart w:name="z225" w:id="153"/>
    <w:p>
      <w:pPr>
        <w:spacing w:after="0"/>
        <w:ind w:left="0"/>
        <w:jc w:val="left"/>
      </w:pPr>
      <w:r>
        <w:rPr>
          <w:rFonts w:ascii="Times New Roman"/>
          <w:b/>
          <w:i w:val="false"/>
          <w:color w:val="000000"/>
        </w:rPr>
        <w:t xml:space="preserve"> Маршрут первичного (профилактического) осмотра детей</w:t>
      </w:r>
    </w:p>
    <w:bookmarkEnd w:id="153"/>
    <w:bookmarkStart w:name="z226"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810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организации оказания</w:t>
            </w:r>
            <w:r>
              <w:br/>
            </w:r>
            <w:r>
              <w:rPr>
                <w:rFonts w:ascii="Times New Roman"/>
                <w:b w:val="false"/>
                <w:i w:val="false"/>
                <w:color w:val="000000"/>
                <w:sz w:val="20"/>
              </w:rPr>
              <w:t>стоматологической помощи</w:t>
            </w:r>
            <w:r>
              <w:br/>
            </w:r>
            <w:r>
              <w:rPr>
                <w:rFonts w:ascii="Times New Roman"/>
                <w:b w:val="false"/>
                <w:i w:val="false"/>
                <w:color w:val="000000"/>
                <w:sz w:val="20"/>
              </w:rPr>
              <w:t xml:space="preserve"> в Республике Казахстан</w:t>
            </w:r>
          </w:p>
        </w:tc>
      </w:tr>
    </w:tbl>
    <w:bookmarkStart w:name="z228" w:id="155"/>
    <w:p>
      <w:pPr>
        <w:spacing w:after="0"/>
        <w:ind w:left="0"/>
        <w:jc w:val="left"/>
      </w:pPr>
      <w:r>
        <w:rPr>
          <w:rFonts w:ascii="Times New Roman"/>
          <w:b/>
          <w:i w:val="false"/>
          <w:color w:val="000000"/>
        </w:rPr>
        <w:t xml:space="preserve"> Маршрут первичного (профилактического) осмотра беременных</w:t>
      </w:r>
    </w:p>
    <w:bookmarkEnd w:id="155"/>
    <w:bookmarkStart w:name="z229"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