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a975" w14:textId="256a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планирования и реализации бюджетных инвестиций в рамках пилотного национального проекта в области образования и Процедур исполнения бюджета при реализации пилотного национального проекта в области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17 февраля 2023 года № 41. Зарегистрирован в Министерстве юстиции Республики Казахстан 17 февраля 2023 года № 31930. Утратил силу приказом и.о. Министра просвещения Республики Казахстан от 11 июля 2025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просвещения РК от 11.07.2025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20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16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планирования и реализации бюджетных инвестиций в рамках пилотного национального проекта в области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Процедуры исполнения бюджета при реализации пилотного национального проекта в области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истечению десяти календарных дней после дня его первого официального опубликования и распространяется на правоотношения, возникшие с 13 января 2023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41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планирования и реализации бюджетных инвестиций в рамках пилотного национального проекта в области образования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планирования и реализации бюджетных инвестиций в рамках пилотного национального проекта в области образования (далее – Правила) разработаны в соответствии с пунктом 16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определяют порядок планирования и реализации бюджетных инвестиций в рамках пилотного национального проекта в области образования.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следующее понятие: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 (далее – Уполномоченный орган) – центральный исполнительный орган Республики Казахстан, осуществляющий руководство и межотраслевую координацию в области образования.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планирования и реализации бюджетных инвестиций в рамках пилотного национального проекта в области образования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Планирование и реализация бюджетных инвестиций в рамках пилотного национального проекта в области образования "Комфортная школа",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2022 года № 963 (далее – Национальный проект), осуществляется в соответствии с Национальным проектом.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Источником бюджетных инвестиций в рамках Национального проекта, направленных на создание активов государства путем реализации бюджетных инвестиционных проектов, являются средства республиканского бюджета и (или) трансферты Национального фонда Республики Казахстан (далее – бюджетные инвестиции).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Администратором республиканской бюджетной программы по планированию и реализации бюджетных инвестиций (далее – АРБП) является Уполномоченный орган, осуществляющий перечисление целевых трансфертов на развитие из республиканского бюджета и (или) трансферта из Национального фонда Республики Казахстан бюджетам областей, городов республиканского значения, столицы.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Местный исполнительный орган, возглавляемый акимом области, города республиканского значения и столицы, осуществляющий в пределах своей компетенции местное государственное управление и самоуправление на соответствующей территории (далее – МИО), до 1 апреля года, предшествующего плановому периоду, посредством системы электронного документооборота направляет АРБП бюджетную заявку о потребности на строительство объектов среднего образования и ввод новых ученических мест (далее – Заявка)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Правилами составления и представления бюджетной заявки,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(зарегистрирован в Реестре государственной регистрации нормативных правовых актов под № 10007) (далее – Правила № 511).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документов, указанных в части первой настоящего пункта, к Заявке МИО прилагаются: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сводный перечень объектов среднего образования на предстоящий трехлетний период с указанием места расположения (наименование области, района, населенного пункта), проектной мощности, а также необходимого объема финансирования на плановый период, количества вводимых объектов и ученических мест (в две смены), за подписью не ниже заместителя акима области, города республиканского значения, столицы по форме, согласно приложению к настоящим Правилам;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годовой отчет по освоению целевых трансфертов на развитие из республиканского бюджета и трансферта из Национального фонда Республики Казахстан, выделенных бюджету области, города республиканского значения, столицы, по итогам предыдущего финансового года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Процедурам исполнения бюджета при реализации пилотного национального проекта в области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пояснительная записка.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рассматривает представленную Заявку МИО с учетом сведений Национальной образовательной базы данных и Критериев для определения сельских населенных пунктов,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сентября 2019 года № 81 (зарегистрирован в Реестре государственной регистрации нормативных правовых актов под № 19394).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Представленная МИО Заявка с прилагаемыми документами рассматривается в течение 30 календарных дней со дня их поступления.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для расчета объемов потребности в бюджетных инвестициях на строительство и технологическое оснащение объектов среднего образования применяет определенную Национальным проектом стоимость затрат на строительство и технологическое оснащение одного ученического места в текущих ценах 2022 года в зависимости от проектной мощности объекта среднего образования: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300 обучающихся – 8 392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600 обучающихся – 6 817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900 обучающихся – 5 392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1 200 обучающихся – 4 886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1 500 обучающихся – 4 271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2 000 обучающихся – 4 258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2 500 обучающихся – 3 692 тысяч тенге.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затрат на строительство и технологическое оснащение одного ученического места, в зависимости от проектной мощности объекта среднего образования, предусмотрена с учетом индексации в соответствии с государственными нормативами в области архитектуры, градостроительства и строительства Республики Казахстан, утвержденными уполномоченным органом в области в сфере архитектурной, градостроительной и строительной деятельности.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Объемы бюджетных инвестиций на реализацию Национального проекта, рассчитанные согласно пункту 8 настоящих Правил, и одобренные ведомственной бюджетной комиссией Уполномоченного органа, в составе бюджетной заявки Уполномоченного органа направляются в центральный уполномоченный орган по бюджетному планированию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Правил № 511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вынесения на рассмотрение Республиканской бюджетной комиссии в сроки, установленные бюджетным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Объемы средств, выделяемых МИО на реализацию Национального проекта из республиканского бюджета и (или) Национального фонда Республики Казахстан определяются законами Республики Казахстан о республиканском бюджете и гарантированном трансферте из Национального фонда Республики Казахстан на соответствующий финансовый период.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рамках пилотного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перечень объектов среднего образования, строящихся в рамках пилотного национального проекта в области образования "Комфортная школа"</w:t>
      </w:r>
      <w:r>
        <w:br/>
      </w:r>
      <w:r>
        <w:rPr>
          <w:rFonts w:ascii="Times New Roman"/>
          <w:b/>
          <w:i w:val="false"/>
          <w:color w:val="000000"/>
        </w:rPr>
        <w:t xml:space="preserve"> на период __________ годы по _________________ </w:t>
      </w:r>
      <w:r>
        <w:br/>
      </w:r>
      <w:r>
        <w:rPr>
          <w:rFonts w:ascii="Times New Roman"/>
          <w:b/>
          <w:i w:val="false"/>
          <w:color w:val="000000"/>
        </w:rPr>
        <w:t>(область, город республиканского значения, столица)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Опорный/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СНП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Село, 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земельных участков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 архитектуры,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41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Процедуры исполнения бюджета при реализации пилотного национального проекта в области образования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Процедуры исполнения бюджета при реализации пилотного национального проекта в области образования (далее – Процедуры) разработаны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предусматривают процедуры исполнения бюджета при реализации пилотного национального проекта "Комфортная школа" в области образования.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Процедурах используются следующие основные понятия: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Национальный проект – пилотный национальный проект в области образования "Комфортная школа" (далее - Национальный проект);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Дирекция – Акционерное общество "Samruk-Kazyna Construction", наделенное функциями заказчика и управления проектом, осуществляющее комплекс работ, услуг, предусмотренных Национальным проектом (по реализации бюджетных инвестиционных проектов) (далее – Дирекция);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организации среднего образования – нежилое здание с целевым назначением "объект организации среднего образования" или "школа", соответствующее требованиям Национального проекта (далее – Объект).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Процедура исполнения бюджета при реализации пилотного национального проекта в области образования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Центральный уполномоченный орган в сфере образования, являющийся администратором республиканской бюджетной программы (далее – АРБП), который перечисляет местному исполнительному органу, возглавляемому акимом области, города республиканского значения и столицы, осуществляющему в пределах своей компетенции местное государственное управление и самоуправление на соответствующей территории (далее – МИО) целевые трансферты на развитие из республиканского бюджета и (или) целевой трансферт из Национального фонда Республики Казахстан, выделенные на строительство Объектов в рамках Национального проекта (далее – ЦТР) в соответствии с утвержденным распределением ЦТР бюджетам областей, городов республиканского значения, столицы и согласно плану финансирования по соответствующей республиканской бюджетной программе.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МИО в лице администратора местных бюджетных программ, осуществляющего функции местного государственного управления в области архитектуры, градостроительства, строительства (далее – АМБП), производит перечисление бюджетных средств по проектам, реализуемым в рамках Национального проекта, по соответствующей местной бюджетной программе/подпрограмме по специфике экономической классификации расходов 431 "Строительство новых объектов и реконструкция имеющихся объектов".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Освоение выделенных сумм ЦТР производится АМБП и Дирекцией в соответствии с Национальным проектом.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АМБП заключает с Дирекцией: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 Объектов в рамках Национального проекта (далее – Договор на строительство)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главы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главы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на осуществление услуг по управлению проектом (далее - Договор на управление) в соответствии нормами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22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главы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АМБП предоставляет в территориальные органы казначейства заявки на регистрацию Договора на строительство и Договора на управление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приложению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исполнения бюджета и его кассового обслуживания, утвержденных приказом Министра финансов Республики Казахстан от 4 декабря 2014 года № 540 (зарегистрирован в Реестре государственной регистрации нормативных правовых актов под № 9934) (далее - Правила № 540), на бумажных носителях в двух экземплярах (каждый) с реестром заявок на регистрацию гражданско-правовой сделки государственных учреждений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540, с приложением оригиналов и копий договоров (дополнительных соглашений).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копия зарегистрированного договора (дополнительного соглашения) на бумажном носителе остается в территориальном органе казначейства.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Информационной системе "Казначейство-клиент" (далее - ИС "Казначейство-клиент") АМБП формирует электронный образ заявки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540, с прикреплением сканированных образов с оригиналов документов, перечисленных в настоящем пункте, подписанные электронно-цифровой подписью (далее – ЭЦП) руководителя и главного бухгалтера АМБП.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АМБП производит перечисление бюджетных средств по заключенному Договору на строительство и Договору на управление на основании заявок на осуществление комплекса работ и оказания услуг Дирекции,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Процедурам.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АМБП в течение трех рабочих дней с даты поступления от Дирекции заявки на финансирование осуществляет перечисление заявленного объема бюджетных средств в пределах утвержденного плана финансирования по платежам по соответствующей бюджетной программе АМБП путем предоставления в территориальный орган казначейства счета к оплате и заявки Дирекции.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АМБП осуществляет перечисление бюджетных средств: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Договору на строительство за выполнение комплекса работ (проектно-изыскательские работы, строительно-монтажные работы) и услуг (авторский и технический надзор) по строительству Объектов в рамках Национального проекта на контрольный счет наличности Дирекции, открытый в территориальном органе казначейства центрального уполномоченного органа по исполнению бюджета (далее – КСН);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Договору на управление на счет Дирекции в банке второго уровня или организации, осуществляющей отдельные виды банковских операций.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образовании экономии бюджетных средств по введенным в эксплуатацию Объектам, Дирекция производит возврат сумм экономии на КСН АМБП в течение десяти рабочих дней с момента подписания акта приема-передачи Объекта Дирекцией и МИО.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АМБП поступившие от Дирекции суммы экономии обеспечивает возврат в республиканский бюджет в сроки, установленные Бюджетным кодексом Республики Казахстан.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Дирекция один раз полугодие, не позднее 5 числа месяца, следующего за отчетным периодом, предоставляет АМБП посредством информационной системы Дирекции по мониторингу хода строительства объектов, отчет и перечень принятых работ по формам,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Процедурам, с приложением актов выполненных работ (в сканированном формате)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деятельности и осуществления функций заказчика, утвержденным приказом Министра национальной экономики Республики Казахстан от 19 марта 2015 года № 229 (зарегистрирован в Реестре государственной регистрации нормативных правовых актов под № 10795) (далее – Правила № 229), предусмотренных Договором на строительство и Договором на управление, по фактически выполненным работам и использованным средствам.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МИО один раз в полугодие, не позднее 10-го числа месяца, следующего за отчетным периодом, представляют АРБП отчет об освоении ЦТР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Процедурам.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Дирекция предоставляет АРБП полугодовые и годовые отчеты, не позднее 10-го числа месяца, следующего за отчетным периодом о ходе и результатах строительства Объектов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Процедурам.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Процедура обслуживания Дирекции, присвоение кода и контрольного счета наличности Дирекции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Обслуживание Дирекции обеспечивается полнотой и своевременностью зачисления поступлений на КСН и своевременным осуществлением платежей и переводов денег в целях реализации мероприятий, направленных на строительство Объектов в рамках Национального проекта.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Обслуживание Дирекции осуществляется на кассовой основе. Операции по зачислению поступлений на КСН Дирекции и их списанию учитываются в денежной форме.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Присвоение кода и открытие КСН Дирекции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7 Правил № 540.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Формирование досье Дирекции осуществляется в соответствии с требованиями параграфа 5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540.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Закрытие кода и КСН Дирекции осуществляется в соответствии с требованиями параграфа 8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540.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Ведение контрольного счета наличности Дирекции, кассовое исполнение бюджетных процедур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Ведение КСН Дирекции территориальным органом казначейства включает проведение платежей и переводов денег с КСН, формирование и представление отчетов, предусмотренных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КСН Дирекции на 1 января текущего финансового года допускается наличие неиспользованных остатков денег.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уплаты неустойки (штрафа, пени), зачисленные на КСН Дирекции, подлежат перечислению в доход соответствующего бюджета.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Ведение КСН Дирекции осуществляется территориальными органами казначейства по территориальному признаку.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Распорядителями денег КСН Дирекции являются руководитель Дирекции, а также лица, уполномоченные руководителем Дирекции.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Дирекция через ИС "Казначейство-клиент" самостоятельно формирует отчеты по движению денег на КСН Дирекции и по расходам по </w:t>
      </w:r>
      <w:r>
        <w:rPr>
          <w:rFonts w:ascii="Times New Roman"/>
          <w:b w:val="false"/>
          <w:i w:val="false"/>
          <w:color w:val="000000"/>
          <w:sz w:val="28"/>
        </w:rPr>
        <w:t>форме 5-20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"Выписка с контрольного счета наличности" согласно приложению 54 к Правилам № 540.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Процедура осуществления платежей и переводов денег с контрольного счета наличности Дирекции за работы и услуги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КСН Дирекции предназначен для учета операций, связанных с зачислением бюджетных денег и их использованием Дирекцией на выполнение комплекса работ (проектно-изыскательские работы, строительно-монтажные работы) и услуг (авторский и технический надзор) по строительству Объектов в рамках Национального проекта.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Платежи и переводы денег Дирекции проводятся в пределах остатков денег на КСН Дирекции путем формирования Дирекцией платежного поручения по форме, установленной банковским законодательством Республики Казахстан.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платежного поручения в поле "Платежное поручение №" указывается номер, состоящий из семизначного кода Дирекции, через дробь последние две цифры текущего финансового года, в котором осуществляются платеж и перевод денег, через дефис - порядковый номер, соответствующий порядковому номеру записи в журнале регистрации платежных поручений.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поле "Назначение платежа": указываются назначение платежа, наименование, номер и дата документа (справки о стоимости выполненных строительных работ и затрат), электронный счет-фактура, на основании которого осуществляется оплата выполненных работ, оказанных услуг, за исключением авансового платежа. При этом, платежное поручение формируется датой не ранее даты подтверждающего документа.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Дирекция в соответствии с пунктом 6-4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обеспечивает: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правомерность и обоснованность представления платежных поручений;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указанных реквизитов в платежных поручениях; своевременность и полноту выполнения обязательств по осуществлению платежей в пользу получателя денег;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достоверность совершенных операций;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в территориальный орган центрального уполномоченного органа по исполнению бюджета документов, подтверждающих обоснованность платежа.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по ИС "Казначейство-клиент" прикрепляется сканированный вариант документов с оригинала, подтверждающих обоснованность платежа, подписанный ЭЦП руководителя Дирекции и (или) иных уполномоченных руководителем Дирекции лиц, а также руководителя структурного подразделения Дирекции, осуществляющего функции по ведению бухгалтерского учета Дирекции и (или) иных уполномоченных руководителем Дирекции лиц;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достоверность ЭЦП руководителя и лица, уполномоченного второй подписью данным досье Дирекции при использовании ИС "Казначейство-клиент".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Допускается авансовая (предварительная) оплата от выделенных денежных средств на соответствующий финансовый год, при условии наличия необходимых средств на счете Дирекции в размере не более 50 (пятидесяти) процентов по всем заключенным Договорам.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платежей и переводов денег за выполнение комплекса работ (проектно-изыскательские работы, строительно-монтажные работы) и услуг (авторский и технический надзор) по строительству Объектов в рамках Национального проекта, Дирекция представляет в территориальный орган казначейства электронным образом по ИС "Казначейство-клиент":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платежное поручение;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электронный счет-фактуру;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о стоимости выполненных строительных работ и затрат (в сканированном формате) по формам,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4-1 </w:t>
      </w:r>
      <w:r>
        <w:rPr>
          <w:rFonts w:ascii="Times New Roman"/>
          <w:b w:val="false"/>
          <w:i w:val="false"/>
          <w:color w:val="000000"/>
          <w:sz w:val="28"/>
        </w:rPr>
        <w:t>к Правилам № 229.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проведения платежей и переводов денег Дирекция предоставляет в территориальный орган казначейства электронным образом по ИС "Казначейство-клиент" платежное поручение в случаях: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возврата в бюджет экономии бюджетных средств по введенным в эксплуатацию Объектам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Процедур;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перечисления в доход соответствующего бюджета средств от уплаты неустойки (штрафа, пени), поступивших на КСН Дирекции. 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отсутствии получателя денег в Интегрированной информационной системе казначейства (далее – ИИСК) Дирекцией предоставляется электронным образом по ИС "Казначейство-клиент" заявка на ввод получателя денег в справочник получателей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540.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реквизитов получателя денег в ИИСК Дирекцией предоставляется электронным образом по ИС "Казначейство-клиент" заявка на внесение изменений реквизитов получателя денег в справочник получателей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540.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Дирекция обеспечивает достоверность, правильность оформления и составления заявки на ввод получателя денег и на внесение изменений реквизитов получателя денег.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Территориальный орган казначейства осуществляет прием платежных поручений от Дирекции электронным образом по ИС "Казначейство-клиент".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казначейства при проведении платежей с КСН Дирекции осуществляет текущий контроль, который заключается в проверке платежных поручений на: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документов, подтверждающих обоснованность платежа: электронной счет-фактуры, справки о стоимости выполненных строительных работ и затрат (в сканированном формате), за исключением авансовых платежей;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требованиям банковского законодательства Республики Казахстан по полноте и правильности заполнения формы.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Платежное поручение, поступившее электронным образом по ИС "Казначейство-клиент", исполняется либо возвращается без исполнения в течение одного рабочего дня со дня, следующего за днем его приема территориальным органом казначейства.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Платежное поручение, поступившее электронным образом по ИС "Казначейство-клиент", возвращается Дирекции без исполнения в случаях: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либо недостаточности денежных средств на КСН Дирекции;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подписей и/или оттиска печати на требуемых полях;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нечеткого (неясного) проставления оттиска печати на требуемых полях на всех экземплярах документа;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суммы цифрами сумме прописью;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указанных в платежном поручении реквизитов, подлежащих программной проверке, реквизитам, введенным в ИИСК;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несоответствия назначения платежа, указанного в платежном поручении, данным подтверждающих документов (справки о стоимости выполненных строительных работ и затрат,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настоящих Процедур (в сканированном формате), электронного счет-фактуры);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ссылки на подтверждающий документ;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суммы платежного поручения над суммой подтверждающего документа;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дублирование номера платежного поручения;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обязательных полей в платежном поручении в нарушение банковского законодательства Республики Казахстан;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назначения платежа коду классификаций поступлений бюджета (при перечислении платежей в бюджет).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несоответствия данных в платежном поручении, поступившего электронным образом по ИС "Казначейство – клиент", вышеперечисленным требованиям в период приема и дальнейшей обработки, платежное поручение возвращается Дирекции с указанием причины отклонения со ссылкой на соответствующие пункты настоящих Процедур.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Процедура осуществления платежей и переводов денег на управление проектом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Платежи и переводы денег по Договору на управление осуществляется АМБП в пределах плана финансирования на соответствующий финансовый год на счет Дирекции в банке второго уровня или организации, осуществляющей отдельные виды банковских операций, в порядке, установленном банковским законодательством Республики Казахстан.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АМБП осуществляет платежи и перевод денег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Процедур.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бюджета)</w:t>
            </w:r>
          </w:p>
        </w:tc>
      </w:tr>
    </w:tbl>
    <w:bookmarkStart w:name="z1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осуществление комплекса работ № ____</w:t>
      </w:r>
      <w:r>
        <w:br/>
      </w:r>
      <w:r>
        <w:rPr>
          <w:rFonts w:ascii="Times New Roman"/>
          <w:b/>
          <w:i w:val="false"/>
          <w:color w:val="000000"/>
        </w:rPr>
        <w:t xml:space="preserve"> от "___" ____________ 202___ года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получателя: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заключенного договора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и прописью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сумма к финансированию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Цифры и прописью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суммы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комплекса работ, услуг по целевому строительству объектов среднего образования "под ключ" в рамках пилотного национального проекта в области образования "Комфортная школа"</w:t>
            </w:r>
          </w:p>
        </w:tc>
      </w:tr>
    </w:tbl>
    <w:p>
      <w:pPr>
        <w:spacing w:after="0"/>
        <w:ind w:left="0"/>
        <w:jc w:val="both"/>
      </w:pPr>
      <w:bookmarkStart w:name="z138" w:id="127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"Samruk-Kazyna Construction"                  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 xml:space="preserve">либо уполномоченное им лицо)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бюджета)</w:t>
            </w:r>
          </w:p>
        </w:tc>
      </w:tr>
    </w:tbl>
    <w:bookmarkStart w:name="z14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оказание услуг № ____</w:t>
      </w:r>
      <w:r>
        <w:br/>
      </w:r>
      <w:r>
        <w:rPr>
          <w:rFonts w:ascii="Times New Roman"/>
          <w:b/>
          <w:i w:val="false"/>
          <w:color w:val="000000"/>
        </w:rPr>
        <w:t>от "___" ____________ 202___ года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получателя: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осуществление услуг по управлению проектом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заключенного договора на осуществление услуг по управлению проектом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и прописью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сумма к финансированию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Цифры и прописью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суммы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управлению проектом в рамках пилотного национального проекта в области образования "Комфортная школа"</w:t>
            </w:r>
          </w:p>
        </w:tc>
      </w:tr>
    </w:tbl>
    <w:p>
      <w:pPr>
        <w:spacing w:after="0"/>
        <w:ind w:left="0"/>
        <w:jc w:val="both"/>
      </w:pPr>
      <w:bookmarkStart w:name="z141" w:id="129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"Samruk-Kazyna Construction"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либо уполномоченное им лицо</w:t>
      </w:r>
      <w:r>
        <w:rPr>
          <w:rFonts w:ascii="Times New Roman"/>
          <w:b w:val="false"/>
          <w:i w:val="false"/>
          <w:color w:val="000000"/>
          <w:sz w:val="28"/>
        </w:rPr>
        <w:t>)                        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фамилия, инициалы,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образования</w:t>
            </w:r>
          </w:p>
        </w:tc>
      </w:tr>
    </w:tbl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по фактически выполненным работам</w:t>
      </w:r>
      <w:r>
        <w:br/>
      </w:r>
      <w:r>
        <w:rPr>
          <w:rFonts w:ascii="Times New Roman"/>
          <w:b/>
          <w:i w:val="false"/>
          <w:color w:val="000000"/>
        </w:rPr>
        <w:t>и использованным средствам</w:t>
      </w:r>
      <w:r>
        <w:br/>
      </w:r>
      <w:r>
        <w:rPr>
          <w:rFonts w:ascii="Times New Roman"/>
          <w:b/>
          <w:i w:val="false"/>
          <w:color w:val="000000"/>
        </w:rPr>
        <w:t>за период __________________</w:t>
      </w:r>
    </w:p>
    <w:bookmarkEnd w:id="130"/>
    <w:p>
      <w:pPr>
        <w:spacing w:after="0"/>
        <w:ind w:left="0"/>
        <w:jc w:val="both"/>
      </w:pPr>
      <w:bookmarkStart w:name="z144" w:id="131"/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объекта: 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объекта:____________________________________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Проектная мощность: на ______ учащихся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Проектирование: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 Проектная организация: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БИН, лицензия №______)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на проектирование:____________________ (дата и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по договору: ___________ (цифрами и прописью)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Проектно-изыскательские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(в разрезе разделов ПИР,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нормативная продолжительность: _____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фактическая продолжительность: _____ месяцев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 Положительное заключение комплексной вневедомственной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проектно-сметной документации: __________________ (дата выдачи, №_____)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корректировке ПСД также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1.4. Общая сметная стоимость строительства ___________ (цифрами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прописью) тенге (при корректировке ПСД также указать скорректированную сумму)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Строительство: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Генеральный подрядчик: ____________________________ (наименование,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БИН, лицензия №______)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подряда:____________________ (дата и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по договору подряда: ___________ (цифрами и прописью)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строительства по договору_____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Уведомление на строительно-монтажные работы:________ (дата и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Технический надзор: ____________________________ (наименование, БИН,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 №______)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технического надзора:____________________ (дата и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технического надзора: ___________ (цифрами и прописью)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 Авторский надзор: ____________________________ (наименование, БИН,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 №______)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авторского надзора:____________________ (дата и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авторского надзора: ___________ (цифрами и прописью)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Строительно-монтажные работы: ____% (всего),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земляные работы: 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фундаменты: 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конструктивные элементы здания выше отметки нуля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(колонны, ригеля, балки, перекрытия, кладка и т.д.): __________%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наружные сети от начало границы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здание школы: 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установка лестничных маршей: 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кровля: 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внутренние сети электроснабжения: 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внутренние сети водопровода: 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внутренние сети канализации: 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внутренние сети газоснабжения (при наличии): 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тепловой узел: 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внутренние сети отопления: 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вентиляция (кондиционирование): 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окна и витражи наружные: 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внутренние отделочные работы: 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установка лифта: 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установка дверных блоков: 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слаботочные сети: 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установка санфаянса: 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мебелирование: 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расстановка ТХ: 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наружные фасадные работы: 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благоустройство: 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Использование бюджетных средств: всего _________________ (цифрами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прописью)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аванс: ___________ (цифрами и прописью)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оплачено на основании актов выполненных работ: ___________ (цифрами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прописью) тенге - остаток к оплате по объекту: _________ (цифрами и прописью)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Планируемая дата ввода в эксплуатацию: ____________ (месяц,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Акт ввода объекта в эксплуатацию: __________________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Акт приема-передачи построенного объекта в коммунальную собственность: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"Samruk-Kazyna Construction"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образования</w:t>
            </w:r>
          </w:p>
        </w:tc>
      </w:tr>
    </w:tbl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принятых актов выполненных работ по проектированию и строительству объекта</w:t>
      </w:r>
    </w:p>
    <w:bookmarkEnd w:id="132"/>
    <w:p>
      <w:pPr>
        <w:spacing w:after="0"/>
        <w:ind w:left="0"/>
        <w:jc w:val="both"/>
      </w:pPr>
      <w:bookmarkStart w:name="z147" w:id="133"/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объекта: 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объекта:____________________________________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Проектная мощность: на ______ учащихся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Проектирование: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 Проектная организация: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БИН, лицензия №______)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на проектирование:____________________ (дата и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по договору: ___________ (цифрами и прописью)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Строительство: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Генеральный подрядчик: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БИН, лицензия №______)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подряда:____________________ (дата и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по договору подряда: ___________ (цифрами и прописью)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строительства по договору_____ месяцев</w:t>
      </w:r>
    </w:p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принятым актам выполненных работ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0" w:id="136"/>
      <w:r>
        <w:rPr>
          <w:rFonts w:ascii="Times New Roman"/>
          <w:b w:val="false"/>
          <w:i w:val="false"/>
          <w:color w:val="000000"/>
          <w:sz w:val="28"/>
        </w:rPr>
        <w:t>
      Прилагаются акты выполненных работ по установленным формам.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"Samruk-Kazyna Construction"                  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образования</w:t>
            </w:r>
          </w:p>
        </w:tc>
      </w:tr>
    </w:tbl>
    <w:bookmarkStart w:name="z15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 xml:space="preserve"> по использованным средствам</w:t>
      </w:r>
      <w:r>
        <w:br/>
      </w:r>
      <w:r>
        <w:rPr>
          <w:rFonts w:ascii="Times New Roman"/>
          <w:b/>
          <w:i w:val="false"/>
          <w:color w:val="000000"/>
        </w:rPr>
        <w:t xml:space="preserve"> по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(область, город республиканского значения, столица)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за период _________________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школ по региону: _____, в том числе: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300 мест: ___ школ;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600 мест: ___ школ;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900 мест: ___ школ;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1200 мест: ___ школ;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1500 мест: ___ школ;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2000 мест: ___ школ;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2500 мест: ___ школ.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стоимость заключенного договора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 объектов с АО "Samruk-Kazyna Construction" (далее – Дирекция): _________ тысяч тенге.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стоимость скорректированного договора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 объектов с Дирекцией: _________ тысяч тенге.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стоимость заключенного договора на осуществление услуг по управлению проектом с Дирекцией: _________ тысяч тенге.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стоимость скорректированного договора на осуществление услуг по управлению проектом с Дирекцией: ________ тысяч тенге.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(взамен аварийной, решение трехсменности, дефицита)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проблемы школы из перечня НОБД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выделенному земельному участку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(обеспеченность) земельного участка инженерно-коммуникационной инфраструктурой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либо отсутствие)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Теплосети,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интернету (скорость не менее 100 Мбт/сек)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Слаботочные сети связи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Видеонаблюдение территории вокруг объекта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(обеспеченность) земельного участка инженерно-коммуникационной инфраструктурой (наличие либо отсутствие)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заключенного договора на осуществление комплекса работ и услуг по строительству объектов между Управлением и Дирекцией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Подъездные пути, 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благоустройства территории вокруг объекта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 бильная дорога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Автобусные маршруты (остановка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Парковка для автомашин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территории вокруг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пешеходного перехода к объекту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объекта по договору на осуществление комплекса работ и услуг по строительству объектов между Управлением и Дирекцией (в тенге)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заключенного договора на осуществление услуг по управлению проектом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 на осуществление услуг по управлению проектом (в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освоенных средств на отчетный период с начала реализации БИП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первоначальному договору до ПСД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скорректированному договору после ПСД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первоначальному договору до ПСД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скорректированному договору после ПСД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на строительство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на осуществление услуг по управлению проектом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актов выполненных работ, услуг от Дирекции с начала реализации БИП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задолженности МИО за отчетный период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директора строящейся школы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постоянных рабочих мест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на 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на осуществление услуг по управлению проектом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6" w:id="161"/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образования</w:t>
            </w:r>
          </w:p>
        </w:tc>
      </w:tr>
    </w:tbl>
    <w:bookmarkStart w:name="z17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по фактически выполненным работам и использованным средствам</w:t>
      </w:r>
      <w:r>
        <w:br/>
      </w:r>
      <w:r>
        <w:rPr>
          <w:rFonts w:ascii="Times New Roman"/>
          <w:b/>
          <w:i w:val="false"/>
          <w:color w:val="000000"/>
        </w:rPr>
        <w:t xml:space="preserve"> по 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(область, город республиканского значения, столица)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за период _________________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школ по региону: _____, в том числе: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300 мест: ___ школ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600 мест: ___ школ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900 мест: ___ школ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1200 мест: ____ школ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1500 мест: ___ школ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2000 мест: ____ школ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2500 мест: ___ школ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стоимость заключенного договора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 объектов с АО "Samruk-Kazyna Construction" (далее – Дирекция): _________ тысяч тенге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стоимость скорректированного договора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 объектов с Дирекцией: _________ тысяч тенге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стоимость заключенного договора на осуществление услуг по управлению проектом с Дирекцией: _________ тысяч тенге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стоимость скорректированного договора на осуществление услуг по управлению проектом с Дирекцией: ________ тысяч тенге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заключенного договора на осуществление комплекса работ и услуг по строительству объектов между Дирекцией и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объекта по договору на осуществление комплекса работ и услуг по строительству объектов между Управлением и Дирекцией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первоначальному договору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скорректированному договору после ПСД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заключенного договора на осуществление услуг по управлению проектом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по управлению проектом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по заключенному договору между Дирекцией и генеральным подрядчиком (консорциум)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заключенного договора на условиях "под ключ"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проектной организации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проектной организации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генерального подрядчика на СМР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генерального подрядчика на СМР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первоначальному договору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скорректированному договору после ПСД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первоначального договора на условиях "под ключ" между Дирекцией и генеральным подрядчиком (консорциум) (в тенге)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 заключение комплексной вневедомственной экспертизы (№ и дата)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сметная стоимость строительства по ПСД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скорректированного договора на условиях "под ключ" после ПСД между Дирекцией и генеральным подрядчиком (консорциум) (в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осуществляющего технический надзор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осуществляющего технический надзор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 на технический надзор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осуществляющего авторский надзор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осуществляющего авторский надзор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 на авторский надзор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СМР (месяц,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 строительства объекта по договору (месяц, год)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 заключенным договорам за отчетный период с начала реализации объекта (в 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средства за услуги по управлению проектом (в 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готовности объекта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временных рабочих мест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объекту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разработку ПСД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технического надзора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авторского надзора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1" w:id="184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"Samruk-Kazyna Construction"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либо уполномоченное им лицо</w:t>
      </w:r>
      <w:r>
        <w:rPr>
          <w:rFonts w:ascii="Times New Roman"/>
          <w:b w:val="false"/>
          <w:i w:val="false"/>
          <w:color w:val="000000"/>
          <w:sz w:val="28"/>
        </w:rPr>
        <w:t>)      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фамилия, инициалы,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