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6a9d" w14:textId="ea26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 февраля 2023 года № 80. Зарегистрирован в Министерстве юстиции Республики Казахстан 10 февраля 2023 года № 31887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за № 10486)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авиационного учебного центра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сертификации и выдачи сертификата авиационного учебного центра гражданской авиации (далее – Правила) разработаны в соответствии с подпунктом 41-26)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сертификации и выдачи сертификата авиационного учебного центра гражданской авиации и оказания государственной услуги "Выдача сертификата авиационного учебного центра гражданской авиации".</w:t>
      </w:r>
    </w:p>
    <w:bookmarkEnd w:id="3"/>
    <w:bookmarkStart w:name="z9" w:id="4"/>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4"/>
    <w:bookmarkStart w:name="z10" w:id="5"/>
    <w:p>
      <w:pPr>
        <w:spacing w:after="0"/>
        <w:ind w:left="0"/>
        <w:jc w:val="both"/>
      </w:pPr>
      <w:r>
        <w:rPr>
          <w:rFonts w:ascii="Times New Roman"/>
          <w:b w:val="false"/>
          <w:i w:val="false"/>
          <w:color w:val="000000"/>
          <w:sz w:val="28"/>
        </w:rPr>
        <w:t>
      1) авиационный учебный центр – юридическое лицо, осуществляющее подготовку, переподготовку и поддержание профессионального уровня авиационного персонала;</w:t>
      </w:r>
    </w:p>
    <w:bookmarkEnd w:id="5"/>
    <w:bookmarkStart w:name="z11" w:id="6"/>
    <w:p>
      <w:pPr>
        <w:spacing w:after="0"/>
        <w:ind w:left="0"/>
        <w:jc w:val="both"/>
      </w:pPr>
      <w:r>
        <w:rPr>
          <w:rFonts w:ascii="Times New Roman"/>
          <w:b w:val="false"/>
          <w:i w:val="false"/>
          <w:color w:val="000000"/>
          <w:sz w:val="28"/>
        </w:rPr>
        <w:t xml:space="preserve">
      2) устав (учредительный договор) авиационного учебного центра (далее – Устав) – документ, на основании которого авиационный учебный центр осуществляет свою деятельность в соответствии с гражданским законодательством Республики Казахстан; </w:t>
      </w:r>
    </w:p>
    <w:bookmarkEnd w:id="6"/>
    <w:bookmarkStart w:name="z12" w:id="7"/>
    <w:p>
      <w:pPr>
        <w:spacing w:after="0"/>
        <w:ind w:left="0"/>
        <w:jc w:val="both"/>
      </w:pPr>
      <w:r>
        <w:rPr>
          <w:rFonts w:ascii="Times New Roman"/>
          <w:b w:val="false"/>
          <w:i w:val="false"/>
          <w:color w:val="000000"/>
          <w:sz w:val="28"/>
        </w:rPr>
        <w:t>
      3) уполномоченная организация в сфере гражданской авиации (далее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7"/>
    <w:bookmarkStart w:name="z13" w:id="8"/>
    <w:p>
      <w:pPr>
        <w:spacing w:after="0"/>
        <w:ind w:left="0"/>
        <w:jc w:val="both"/>
      </w:pPr>
      <w:r>
        <w:rPr>
          <w:rFonts w:ascii="Times New Roman"/>
          <w:b w:val="false"/>
          <w:i w:val="false"/>
          <w:color w:val="000000"/>
          <w:sz w:val="28"/>
        </w:rPr>
        <w:t>
      4) профессиональная подготовка (обучение) – первоначальная подготовка, переподготовка, поддержание профессионального уровня, а также другие возможные виды обучения;</w:t>
      </w:r>
    </w:p>
    <w:bookmarkEnd w:id="8"/>
    <w:bookmarkStart w:name="z14" w:id="9"/>
    <w:p>
      <w:pPr>
        <w:spacing w:after="0"/>
        <w:ind w:left="0"/>
        <w:jc w:val="both"/>
      </w:pPr>
      <w:r>
        <w:rPr>
          <w:rFonts w:ascii="Times New Roman"/>
          <w:b w:val="false"/>
          <w:i w:val="false"/>
          <w:color w:val="000000"/>
          <w:sz w:val="28"/>
        </w:rPr>
        <w:t>
      5) поддержание профессионального уровня – процесс обучения авиационного персонала, целью которого является обновление, расширение и углубление профессиональных знаний, навыков и умений, обусловленный научно-техническим, социально-экономическим развитием и индивидуальными потребностями граждан, с выдачей документов (свидетельство, сертификат и диплом, удостоверяющие завершение обучения);</w:t>
      </w:r>
    </w:p>
    <w:bookmarkEnd w:id="9"/>
    <w:bookmarkStart w:name="z15" w:id="10"/>
    <w:p>
      <w:pPr>
        <w:spacing w:after="0"/>
        <w:ind w:left="0"/>
        <w:jc w:val="both"/>
      </w:pPr>
      <w:r>
        <w:rPr>
          <w:rFonts w:ascii="Times New Roman"/>
          <w:b w:val="false"/>
          <w:i w:val="false"/>
          <w:color w:val="000000"/>
          <w:sz w:val="28"/>
        </w:rPr>
        <w:t>
      6) переподготовка – процесс обучения специалистов отрасли гражданской авиации, направленный на приобретение новых (дополнительных) профессиональных знаний, навыков, умений, (в том числе квалификационных отметок) и изучение авиационной техники, с выдачей документов (свидетельство, сертификат и диплом, удостоверяющие завершение обучения);</w:t>
      </w:r>
    </w:p>
    <w:bookmarkEnd w:id="10"/>
    <w:bookmarkStart w:name="z16" w:id="11"/>
    <w:p>
      <w:pPr>
        <w:spacing w:after="0"/>
        <w:ind w:left="0"/>
        <w:jc w:val="both"/>
      </w:pPr>
      <w:r>
        <w:rPr>
          <w:rFonts w:ascii="Times New Roman"/>
          <w:b w:val="false"/>
          <w:i w:val="false"/>
          <w:color w:val="000000"/>
          <w:sz w:val="28"/>
        </w:rPr>
        <w:t>
      7) заявка – письменное обращение заявителя в уполномоченную организацию в сфере гражданской авиации для получения сертификата;</w:t>
      </w:r>
    </w:p>
    <w:bookmarkEnd w:id="11"/>
    <w:bookmarkStart w:name="z17" w:id="12"/>
    <w:p>
      <w:pPr>
        <w:spacing w:after="0"/>
        <w:ind w:left="0"/>
        <w:jc w:val="both"/>
      </w:pPr>
      <w:r>
        <w:rPr>
          <w:rFonts w:ascii="Times New Roman"/>
          <w:b w:val="false"/>
          <w:i w:val="false"/>
          <w:color w:val="000000"/>
          <w:sz w:val="28"/>
        </w:rPr>
        <w:t>
      8) заявитель – юридическое лицо, обратившееся в уполномоченную организацию в сфере гражданской авиации для получения сертификата авиационного учебного центра;</w:t>
      </w:r>
    </w:p>
    <w:bookmarkEnd w:id="12"/>
    <w:bookmarkStart w:name="z18" w:id="13"/>
    <w:p>
      <w:pPr>
        <w:spacing w:after="0"/>
        <w:ind w:left="0"/>
        <w:jc w:val="both"/>
      </w:pPr>
      <w:r>
        <w:rPr>
          <w:rFonts w:ascii="Times New Roman"/>
          <w:b w:val="false"/>
          <w:i w:val="false"/>
          <w:color w:val="000000"/>
          <w:sz w:val="28"/>
        </w:rPr>
        <w:t>
      9) сертификационные требования – требования, предъявляемые к авиационным учебным центрам, в целях установления соответствия организации, содержания, уровня и качества подготовки авиационного персонала;</w:t>
      </w:r>
    </w:p>
    <w:bookmarkEnd w:id="13"/>
    <w:bookmarkStart w:name="z19" w:id="14"/>
    <w:p>
      <w:pPr>
        <w:spacing w:after="0"/>
        <w:ind w:left="0"/>
        <w:jc w:val="both"/>
      </w:pPr>
      <w:r>
        <w:rPr>
          <w:rFonts w:ascii="Times New Roman"/>
          <w:b w:val="false"/>
          <w:i w:val="false"/>
          <w:color w:val="000000"/>
          <w:sz w:val="28"/>
        </w:rPr>
        <w:t>
      10) теоретическая подготовка – этап процесса профессиональной подготовки, при прохождении которого обучаемый приобретает специальные теоретические знания, а также поддерживает и совершенствует их в соответствии с программами обучения;</w:t>
      </w:r>
    </w:p>
    <w:bookmarkEnd w:id="14"/>
    <w:bookmarkStart w:name="z20" w:id="15"/>
    <w:p>
      <w:pPr>
        <w:spacing w:after="0"/>
        <w:ind w:left="0"/>
        <w:jc w:val="both"/>
      </w:pPr>
      <w:r>
        <w:rPr>
          <w:rFonts w:ascii="Times New Roman"/>
          <w:b w:val="false"/>
          <w:i w:val="false"/>
          <w:color w:val="000000"/>
          <w:sz w:val="28"/>
        </w:rPr>
        <w:t>
      11) тренажерная подготовка – этап процесса профессиональной подготовки специалистов отрасли гражданской авиации, при прохождении которого обучаемый приобретает, поддерживает и совершенствует практические навыки с помощью имитирующих устройств;</w:t>
      </w:r>
    </w:p>
    <w:bookmarkEnd w:id="15"/>
    <w:bookmarkStart w:name="z21" w:id="16"/>
    <w:p>
      <w:pPr>
        <w:spacing w:after="0"/>
        <w:ind w:left="0"/>
        <w:jc w:val="both"/>
      </w:pPr>
      <w:r>
        <w:rPr>
          <w:rFonts w:ascii="Times New Roman"/>
          <w:b w:val="false"/>
          <w:i w:val="false"/>
          <w:color w:val="000000"/>
          <w:sz w:val="28"/>
        </w:rPr>
        <w:t>
      12) типовые программы – программы, утверждаемые уполномоченным органом, обеспечивающие единообразный подход к профессиональной подготовке с сохранением возможности для авиационного учебного центра и организации гражданской авиации самостоятельного создания учебных программ, отражающих особенности направлений, специальностей и деятельности;</w:t>
      </w:r>
    </w:p>
    <w:bookmarkEnd w:id="16"/>
    <w:bookmarkStart w:name="z22" w:id="17"/>
    <w:p>
      <w:pPr>
        <w:spacing w:after="0"/>
        <w:ind w:left="0"/>
        <w:jc w:val="both"/>
      </w:pPr>
      <w:r>
        <w:rPr>
          <w:rFonts w:ascii="Times New Roman"/>
          <w:b w:val="false"/>
          <w:i w:val="false"/>
          <w:color w:val="000000"/>
          <w:sz w:val="28"/>
        </w:rPr>
        <w:t>
      13) летная подготовка – этап процесс профессиональной подготовки летного состава, при прохождении которого обучаемый приобретает и совершенствует практические умения и навыки выполнения полета.";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xml:space="preserve">
      "6. Для получения сертификата авиационного учебного центра гражданской авиации заявитель направляет в уполномоченную организацию через веб-портал "электронного правительства" (далее – портал) заявку на проведение сертификации авиационного учебного центра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в соответствии с перечнем основных требований к оказанию государственной услуги (далее – Перечень основных требований)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Перечень основных требований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26" w:id="20"/>
    <w:p>
      <w:pPr>
        <w:spacing w:after="0"/>
        <w:ind w:left="0"/>
        <w:jc w:val="both"/>
      </w:pPr>
      <w:r>
        <w:rPr>
          <w:rFonts w:ascii="Times New Roman"/>
          <w:b w:val="false"/>
          <w:i w:val="false"/>
          <w:color w:val="000000"/>
          <w:sz w:val="28"/>
        </w:rPr>
        <w:t>
      Общий срок рассмотрения документов и выдачи сертификата авиационного учебного центра гражданской авиации уполномоченной организацией составляет 27 (двадцать семь) рабочих дней.</w:t>
      </w:r>
    </w:p>
    <w:bookmarkEnd w:id="20"/>
    <w:bookmarkStart w:name="z27" w:id="21"/>
    <w:p>
      <w:pPr>
        <w:spacing w:after="0"/>
        <w:ind w:left="0"/>
        <w:jc w:val="both"/>
      </w:pPr>
      <w:r>
        <w:rPr>
          <w:rFonts w:ascii="Times New Roman"/>
          <w:b w:val="false"/>
          <w:i w:val="false"/>
          <w:color w:val="000000"/>
          <w:sz w:val="28"/>
        </w:rPr>
        <w:t>
      При подаче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1"/>
    <w:bookmarkStart w:name="z28" w:id="22"/>
    <w:p>
      <w:pPr>
        <w:spacing w:after="0"/>
        <w:ind w:left="0"/>
        <w:jc w:val="both"/>
      </w:pPr>
      <w:r>
        <w:rPr>
          <w:rFonts w:ascii="Times New Roman"/>
          <w:b w:val="false"/>
          <w:i w:val="false"/>
          <w:color w:val="000000"/>
          <w:sz w:val="28"/>
        </w:rPr>
        <w:t>
      7. Уполномоченная организация осуществляет регистрацию документов и сведений в день их поступления.</w:t>
      </w:r>
    </w:p>
    <w:bookmarkEnd w:id="22"/>
    <w:bookmarkStart w:name="z29" w:id="23"/>
    <w:p>
      <w:pPr>
        <w:spacing w:after="0"/>
        <w:ind w:left="0"/>
        <w:jc w:val="both"/>
      </w:pPr>
      <w:r>
        <w:rPr>
          <w:rFonts w:ascii="Times New Roman"/>
          <w:b w:val="false"/>
          <w:i w:val="false"/>
          <w:color w:val="000000"/>
          <w:sz w:val="28"/>
        </w:rPr>
        <w:t>
      При обращении заявителя или поступлении документов после окончания рабочего времени, в выходные и праздничные дни, прием заявки и выдача результата осуществляется следующим рабочим днем.</w:t>
      </w:r>
    </w:p>
    <w:bookmarkEnd w:id="23"/>
    <w:bookmarkStart w:name="z30" w:id="24"/>
    <w:p>
      <w:pPr>
        <w:spacing w:after="0"/>
        <w:ind w:left="0"/>
        <w:jc w:val="both"/>
      </w:pPr>
      <w:r>
        <w:rPr>
          <w:rFonts w:ascii="Times New Roman"/>
          <w:b w:val="false"/>
          <w:i w:val="false"/>
          <w:color w:val="000000"/>
          <w:sz w:val="28"/>
        </w:rPr>
        <w:t>
      Сведения о документах, удостоверяющих личность и государственной регистрации (перерегистрации) юридического лица, уполномоченная организация получает из соответствующих государственных информационных систем через шлюз "электронного правительства".</w:t>
      </w:r>
    </w:p>
    <w:bookmarkEnd w:id="24"/>
    <w:bookmarkStart w:name="z31" w:id="25"/>
    <w:p>
      <w:pPr>
        <w:spacing w:after="0"/>
        <w:ind w:left="0"/>
        <w:jc w:val="both"/>
      </w:pPr>
      <w:r>
        <w:rPr>
          <w:rFonts w:ascii="Times New Roman"/>
          <w:b w:val="false"/>
          <w:i w:val="false"/>
          <w:color w:val="000000"/>
          <w:sz w:val="28"/>
        </w:rPr>
        <w:t>
      8. При представлении заявителем неполного пакета документов согласно Перечню основных требований и (или) документов с истекшим сроком действия, уполномоченная организация отказывает в приеме заявления.</w:t>
      </w:r>
    </w:p>
    <w:bookmarkEnd w:id="25"/>
    <w:bookmarkStart w:name="z32" w:id="26"/>
    <w:p>
      <w:pPr>
        <w:spacing w:after="0"/>
        <w:ind w:left="0"/>
        <w:jc w:val="both"/>
      </w:pPr>
      <w:r>
        <w:rPr>
          <w:rFonts w:ascii="Times New Roman"/>
          <w:b w:val="false"/>
          <w:i w:val="false"/>
          <w:color w:val="000000"/>
          <w:sz w:val="28"/>
        </w:rPr>
        <w:t>
      При представлении заявителем полного пакета документов, предусмотренных в пункте 8 Перечня основных требований, исполнитель уполномоченной организации проверяет соответствие заявителя и представленных материалов, данных и сведений, необходимых для оказания государственной услуги.</w:t>
      </w:r>
    </w:p>
    <w:bookmarkEnd w:id="26"/>
    <w:bookmarkStart w:name="z33" w:id="27"/>
    <w:p>
      <w:pPr>
        <w:spacing w:after="0"/>
        <w:ind w:left="0"/>
        <w:jc w:val="both"/>
      </w:pPr>
      <w:r>
        <w:rPr>
          <w:rFonts w:ascii="Times New Roman"/>
          <w:b w:val="false"/>
          <w:i w:val="false"/>
          <w:color w:val="000000"/>
          <w:sz w:val="28"/>
        </w:rPr>
        <w:t>
      9. При соответствии документации всем требованиям пункта 8 Перечня основных требований, уполномоченной организацией в течение 2 (двух) рабочих дней создается комиссия для проведения сертификационного обследования (далее – комиссия).</w:t>
      </w:r>
    </w:p>
    <w:bookmarkEnd w:id="27"/>
    <w:bookmarkStart w:name="z34" w:id="28"/>
    <w:p>
      <w:pPr>
        <w:spacing w:after="0"/>
        <w:ind w:left="0"/>
        <w:jc w:val="both"/>
      </w:pPr>
      <w:r>
        <w:rPr>
          <w:rFonts w:ascii="Times New Roman"/>
          <w:b w:val="false"/>
          <w:i w:val="false"/>
          <w:color w:val="000000"/>
          <w:sz w:val="28"/>
        </w:rPr>
        <w:t>
      В состав комиссии включаются не менее 2 (двух) работников уполномоченной организации, к компетенции которых относятся вопросы профессиональной подготовки, выдачи свидетельств (сертификатов) и квалификационных допусков, а также рассмотрения заявок учебных организаций на получение соответствующих сертификатов и разрешений.";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"15. Акт подписывается всеми членами комиссии и исполнитель уполномоченной организации обеспечивает направление одного экземпляра Акта на портал в "личный кабинет" заявителя.</w:t>
      </w:r>
    </w:p>
    <w:bookmarkEnd w:id="29"/>
    <w:bookmarkStart w:name="z37" w:id="30"/>
    <w:p>
      <w:pPr>
        <w:spacing w:after="0"/>
        <w:ind w:left="0"/>
        <w:jc w:val="both"/>
      </w:pPr>
      <w:r>
        <w:rPr>
          <w:rFonts w:ascii="Times New Roman"/>
          <w:b w:val="false"/>
          <w:i w:val="false"/>
          <w:color w:val="000000"/>
          <w:sz w:val="28"/>
        </w:rPr>
        <w:t xml:space="preserve">
      В течение 3 (трех) рабочих дней со дня подписания Акта, при соответствии заявителя сертификационным требованиям программы сертификационного обследования авиационного учебного центра или несоответствия сертификационным требованиям, не препятствующее осуществлению деятельности и подлежащее его устранению при совершенствовании производства, исполнитель уполномоченной организации оформляет и направляет на портал в "личный кабинет" заявителя сертификат авиационного учебного центра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основаниям указанным в пункте 9 Перечня основных требований.</w:t>
      </w:r>
    </w:p>
    <w:bookmarkEnd w:id="30"/>
    <w:bookmarkStart w:name="z38" w:id="31"/>
    <w:p>
      <w:pPr>
        <w:spacing w:after="0"/>
        <w:ind w:left="0"/>
        <w:jc w:val="both"/>
      </w:pPr>
      <w:r>
        <w:rPr>
          <w:rFonts w:ascii="Times New Roman"/>
          <w:b w:val="false"/>
          <w:i w:val="false"/>
          <w:color w:val="000000"/>
          <w:sz w:val="28"/>
        </w:rPr>
        <w:t>
      При несоответствии заявителя сертификационным требованиям программы сертификационного обследования авиационного учебного центра, не препятствующее осуществлению деятельности при условии его устранения, выявленных в процессе сертификационного обследования, заявитель в течение 3 (трех) рабочих дней со дня получения на портал в "личный кабинет" Акта, представляет в уполномоченную организацию для утверждения план корректирующих действий.";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"17. В течение 3 (трех) рабочих дней со дня подписания Акта об устранении несоответствия заявителя сертификационным требованиям программы сертификационного обследования авиационного учебного центра, не препятствующее осуществлению деятельности при условии его устранения, исполнитель уполномоченной организации оформляет сертификат авиационного учебного центра.</w:t>
      </w:r>
    </w:p>
    <w:bookmarkEnd w:id="32"/>
    <w:bookmarkStart w:name="z41" w:id="3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Перечня основных требований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3"/>
    <w:bookmarkStart w:name="z42" w:id="34"/>
    <w:p>
      <w:pPr>
        <w:spacing w:after="0"/>
        <w:ind w:left="0"/>
        <w:jc w:val="both"/>
      </w:pPr>
      <w:r>
        <w:rPr>
          <w:rFonts w:ascii="Times New Roman"/>
          <w:b w:val="false"/>
          <w:i w:val="false"/>
          <w:color w:val="000000"/>
          <w:sz w:val="28"/>
        </w:rPr>
        <w:t xml:space="preserve">
      По результатам заслушивания, при предоставлении устного выражения участником административной процедуры своего возражения уполномоченная организация ведет протокол заслушивания. </w:t>
      </w:r>
    </w:p>
    <w:bookmarkEnd w:id="34"/>
    <w:bookmarkStart w:name="z43" w:id="35"/>
    <w:p>
      <w:pPr>
        <w:spacing w:after="0"/>
        <w:ind w:left="0"/>
        <w:jc w:val="both"/>
      </w:pPr>
      <w:r>
        <w:rPr>
          <w:rFonts w:ascii="Times New Roman"/>
          <w:b w:val="false"/>
          <w:i w:val="false"/>
          <w:color w:val="000000"/>
          <w:sz w:val="28"/>
        </w:rPr>
        <w:t>
      Результат оказания государственной услуги подписывается ЭЦП руководителя уполномоченной организации либо исполняющего его обязанности и направляется на портал, в "личный кабинет" заявителя.";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исключить;</w:t>
      </w:r>
    </w:p>
    <w:bookmarkStart w:name="z45" w:id="36"/>
    <w:p>
      <w:pPr>
        <w:spacing w:after="0"/>
        <w:ind w:left="0"/>
        <w:jc w:val="both"/>
      </w:pPr>
      <w:r>
        <w:rPr>
          <w:rFonts w:ascii="Times New Roman"/>
          <w:b w:val="false"/>
          <w:i w:val="false"/>
          <w:color w:val="000000"/>
          <w:sz w:val="28"/>
        </w:rPr>
        <w:t>
      дополнить пунктом 29 следующего содержания:</w:t>
      </w:r>
    </w:p>
    <w:bookmarkEnd w:id="36"/>
    <w:bookmarkStart w:name="z46" w:id="37"/>
    <w:p>
      <w:pPr>
        <w:spacing w:after="0"/>
        <w:ind w:left="0"/>
        <w:jc w:val="both"/>
      </w:pPr>
      <w:r>
        <w:rPr>
          <w:rFonts w:ascii="Times New Roman"/>
          <w:b w:val="false"/>
          <w:i w:val="false"/>
          <w:color w:val="000000"/>
          <w:sz w:val="28"/>
        </w:rPr>
        <w:t>
      "29. Уполномоченный орган в сфере гражданской авиации в течение трех рабочих дней со дня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и оператору информационно-коммуникационной инфраструктуры "электронного правительства".";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приложениям 1 и 2 к настоящему приказу.</w:t>
      </w:r>
    </w:p>
    <w:bookmarkStart w:name="z48" w:id="38"/>
    <w:p>
      <w:pPr>
        <w:spacing w:after="0"/>
        <w:ind w:left="0"/>
        <w:jc w:val="both"/>
      </w:pPr>
      <w:r>
        <w:rPr>
          <w:rFonts w:ascii="Times New Roman"/>
          <w:b w:val="false"/>
          <w:i w:val="false"/>
          <w:color w:val="000000"/>
          <w:sz w:val="28"/>
        </w:rPr>
        <w:t xml:space="preserve">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 </w:t>
      </w:r>
    </w:p>
    <w:bookmarkEnd w:id="38"/>
    <w:bookmarkStart w:name="z49" w:id="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
    <w:bookmarkStart w:name="z50" w:id="40"/>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индустрии и инфраструктурного развития Республики Казахстан.</w:t>
      </w:r>
    </w:p>
    <w:bookmarkEnd w:id="40"/>
    <w:bookmarkStart w:name="z51" w:id="41"/>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41"/>
    <w:bookmarkStart w:name="z52"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54"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2023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bl>
    <w:bookmarkStart w:name="z57" w:id="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авиационного учебного центра гражданской авиации"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 – 27 (двадцать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с 08-30 до 17-30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проведение сертификации авиационного учебного центра;</w:t>
            </w:r>
          </w:p>
          <w:p>
            <w:pPr>
              <w:spacing w:after="20"/>
              <w:ind w:left="20"/>
              <w:jc w:val="both"/>
            </w:pPr>
            <w:r>
              <w:rPr>
                <w:rFonts w:ascii="Times New Roman"/>
                <w:b w:val="false"/>
                <w:i w:val="false"/>
                <w:color w:val="000000"/>
                <w:sz w:val="20"/>
              </w:rPr>
              <w:t>
2) электронные копии учредительных документов;</w:t>
            </w:r>
          </w:p>
          <w:p>
            <w:pPr>
              <w:spacing w:after="20"/>
              <w:ind w:left="20"/>
              <w:jc w:val="both"/>
            </w:pPr>
            <w:r>
              <w:rPr>
                <w:rFonts w:ascii="Times New Roman"/>
                <w:b w:val="false"/>
                <w:i w:val="false"/>
                <w:color w:val="000000"/>
                <w:sz w:val="20"/>
              </w:rPr>
              <w:t>
3) электронная копия руководства по подготовке персонала и процедурам;</w:t>
            </w:r>
          </w:p>
          <w:p>
            <w:pPr>
              <w:spacing w:after="20"/>
              <w:ind w:left="20"/>
              <w:jc w:val="both"/>
            </w:pPr>
            <w:r>
              <w:rPr>
                <w:rFonts w:ascii="Times New Roman"/>
                <w:b w:val="false"/>
                <w:i w:val="false"/>
                <w:color w:val="000000"/>
                <w:sz w:val="20"/>
              </w:rPr>
              <w:t>
4) электронная копия руководства по качеству;</w:t>
            </w:r>
          </w:p>
          <w:p>
            <w:pPr>
              <w:spacing w:after="20"/>
              <w:ind w:left="20"/>
              <w:jc w:val="both"/>
            </w:pPr>
            <w:r>
              <w:rPr>
                <w:rFonts w:ascii="Times New Roman"/>
                <w:b w:val="false"/>
                <w:i w:val="false"/>
                <w:color w:val="000000"/>
                <w:sz w:val="20"/>
              </w:rPr>
              <w:t>
5) электронная копия руководства по управлению системой безопасности полетов (при необходимости);</w:t>
            </w:r>
          </w:p>
          <w:p>
            <w:pPr>
              <w:spacing w:after="20"/>
              <w:ind w:left="20"/>
              <w:jc w:val="both"/>
            </w:pPr>
            <w:r>
              <w:rPr>
                <w:rFonts w:ascii="Times New Roman"/>
                <w:b w:val="false"/>
                <w:i w:val="false"/>
                <w:color w:val="000000"/>
                <w:sz w:val="20"/>
              </w:rPr>
              <w:t>
6) электронная копия штатного расписания авиационного учебного центра;</w:t>
            </w:r>
          </w:p>
          <w:p>
            <w:pPr>
              <w:spacing w:after="20"/>
              <w:ind w:left="20"/>
              <w:jc w:val="both"/>
            </w:pPr>
            <w:r>
              <w:rPr>
                <w:rFonts w:ascii="Times New Roman"/>
                <w:b w:val="false"/>
                <w:i w:val="false"/>
                <w:color w:val="000000"/>
                <w:sz w:val="20"/>
              </w:rPr>
              <w:t>
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20"/>
              <w:ind w:left="20"/>
              <w:jc w:val="both"/>
            </w:pPr>
            <w:r>
              <w:rPr>
                <w:rFonts w:ascii="Times New Roman"/>
                <w:b w:val="false"/>
                <w:i w:val="false"/>
                <w:color w:val="000000"/>
                <w:sz w:val="20"/>
              </w:rPr>
              <w:t>
8) электронная копия сведения (документа) содержащая информацию о финансово-экономическом положении.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сертификационным требованиям программы сертификационного обследования авиационного учебного центра, препятствующие выдаче сертификата авиационного учебного центра и (или) представленных материалов, объектов, данных и сведений, необходимых для получения государственной услуги, требованиям настоящих Правил;</w:t>
            </w:r>
          </w:p>
          <w:p>
            <w:pPr>
              <w:spacing w:after="20"/>
              <w:ind w:left="20"/>
              <w:jc w:val="both"/>
            </w:pPr>
            <w:r>
              <w:rPr>
                <w:rFonts w:ascii="Times New Roman"/>
                <w:b w:val="false"/>
                <w:i w:val="false"/>
                <w:color w:val="000000"/>
                <w:sz w:val="20"/>
              </w:rPr>
              <w:t>
3) не представление заявителем плана корректирующих действий для утверждения уполномоченной организации в течение 3 (трех) рабочих дней со дня получения на портал в "личный кабинет" Акта, при несоответствии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p>
            <w:pPr>
              <w:spacing w:after="20"/>
              <w:ind w:left="20"/>
              <w:jc w:val="both"/>
            </w:pPr>
            <w:r>
              <w:rPr>
                <w:rFonts w:ascii="Times New Roman"/>
                <w:b w:val="false"/>
                <w:i w:val="false"/>
                <w:color w:val="000000"/>
                <w:sz w:val="20"/>
              </w:rPr>
              <w:t>
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Министерства – www.miid.gov.kz, раздел "Государственные услуги". Услугополучатель имеет возможность получения: государственной услуги в электронной форме через портал при условии наличия ЭЦП;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45"/>
    <w:p>
      <w:pPr>
        <w:spacing w:after="0"/>
        <w:ind w:left="0"/>
        <w:jc w:val="left"/>
      </w:pPr>
      <w:r>
        <w:rPr>
          <w:rFonts w:ascii="Times New Roman"/>
          <w:b/>
          <w:i w:val="false"/>
          <w:color w:val="000000"/>
        </w:rPr>
        <w:t xml:space="preserve"> Программа сертификационного обследования авиационного учебного центра</w:t>
      </w:r>
    </w:p>
    <w:bookmarkEnd w:id="45"/>
    <w:p>
      <w:pPr>
        <w:spacing w:after="0"/>
        <w:ind w:left="0"/>
        <w:jc w:val="both"/>
      </w:pPr>
      <w:bookmarkStart w:name="z75" w:id="46"/>
      <w:r>
        <w:rPr>
          <w:rFonts w:ascii="Times New Roman"/>
          <w:b w:val="false"/>
          <w:i w:val="false"/>
          <w:color w:val="000000"/>
          <w:sz w:val="28"/>
        </w:rPr>
        <w:t>
      Наименование АУЦ, организация, структурное подразделение:</w:t>
      </w:r>
    </w:p>
    <w:bookmarkEnd w:id="4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проведения, 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место работы проверяющих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п/п</w:t>
      </w:r>
    </w:p>
    <w:p>
      <w:pPr>
        <w:spacing w:after="0"/>
        <w:ind w:left="0"/>
        <w:jc w:val="both"/>
      </w:pPr>
      <w:r>
        <w:rPr>
          <w:rFonts w:ascii="Times New Roman"/>
          <w:b w:val="false"/>
          <w:i w:val="false"/>
          <w:color w:val="000000"/>
          <w:sz w:val="28"/>
        </w:rPr>
        <w:t>Номера позиций по программе и проверяемые элементы</w:t>
      </w:r>
    </w:p>
    <w:p>
      <w:pPr>
        <w:spacing w:after="0"/>
        <w:ind w:left="0"/>
        <w:jc w:val="both"/>
      </w:pPr>
      <w:r>
        <w:rPr>
          <w:rFonts w:ascii="Times New Roman"/>
          <w:b w:val="false"/>
          <w:i w:val="false"/>
          <w:color w:val="000000"/>
          <w:sz w:val="28"/>
        </w:rPr>
        <w:t>Оценка соответствия (+ / -)</w:t>
      </w:r>
    </w:p>
    <w:p>
      <w:pPr>
        <w:spacing w:after="0"/>
        <w:ind w:left="0"/>
        <w:jc w:val="both"/>
      </w:pPr>
      <w:r>
        <w:rPr>
          <w:rFonts w:ascii="Times New Roman"/>
          <w:b w:val="false"/>
          <w:i w:val="false"/>
          <w:color w:val="000000"/>
          <w:sz w:val="28"/>
        </w:rPr>
        <w:t>Номер позиции несоответствия</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1. Подлинник устава или его копия (учредительный договор).</w:t>
      </w:r>
    </w:p>
    <w:p>
      <w:pPr>
        <w:spacing w:after="0"/>
        <w:ind w:left="0"/>
        <w:jc w:val="both"/>
      </w:pPr>
      <w:r>
        <w:rPr>
          <w:rFonts w:ascii="Times New Roman"/>
          <w:b w:val="false"/>
          <w:i w:val="false"/>
          <w:color w:val="000000"/>
          <w:sz w:val="28"/>
        </w:rPr>
        <w:t>2. Свидетельства (справка) о регистрации (перерегистрации) юридического лица.</w:t>
      </w:r>
    </w:p>
    <w:p>
      <w:pPr>
        <w:spacing w:after="0"/>
        <w:ind w:left="0"/>
        <w:jc w:val="both"/>
      </w:pPr>
      <w:r>
        <w:rPr>
          <w:rFonts w:ascii="Times New Roman"/>
          <w:b w:val="false"/>
          <w:i w:val="false"/>
          <w:color w:val="000000"/>
          <w:sz w:val="28"/>
        </w:rPr>
        <w:t>3. Соответствие документов, регламентирующих деятельность АУЦ нормативным</w:t>
      </w:r>
    </w:p>
    <w:p>
      <w:pPr>
        <w:spacing w:after="0"/>
        <w:ind w:left="0"/>
        <w:jc w:val="both"/>
      </w:pPr>
      <w:r>
        <w:rPr>
          <w:rFonts w:ascii="Times New Roman"/>
          <w:b w:val="false"/>
          <w:i w:val="false"/>
          <w:color w:val="000000"/>
          <w:sz w:val="28"/>
        </w:rPr>
        <w:t>правовым актам Республики Казахстан и Международной организации</w:t>
      </w:r>
    </w:p>
    <w:p>
      <w:pPr>
        <w:spacing w:after="0"/>
        <w:ind w:left="0"/>
        <w:jc w:val="both"/>
      </w:pPr>
      <w:r>
        <w:rPr>
          <w:rFonts w:ascii="Times New Roman"/>
          <w:b w:val="false"/>
          <w:i w:val="false"/>
          <w:color w:val="000000"/>
          <w:sz w:val="28"/>
        </w:rPr>
        <w:t>гражданской авиации.</w:t>
      </w:r>
    </w:p>
    <w:p>
      <w:pPr>
        <w:spacing w:after="0"/>
        <w:ind w:left="0"/>
        <w:jc w:val="both"/>
      </w:pPr>
      <w:r>
        <w:rPr>
          <w:rFonts w:ascii="Times New Roman"/>
          <w:b w:val="false"/>
          <w:i w:val="false"/>
          <w:color w:val="000000"/>
          <w:sz w:val="28"/>
        </w:rPr>
        <w:t>1) Руководство по подготовке и процедурам;</w:t>
      </w:r>
    </w:p>
    <w:p>
      <w:pPr>
        <w:spacing w:after="0"/>
        <w:ind w:left="0"/>
        <w:jc w:val="both"/>
      </w:pPr>
      <w:r>
        <w:rPr>
          <w:rFonts w:ascii="Times New Roman"/>
          <w:b w:val="false"/>
          <w:i w:val="false"/>
          <w:color w:val="000000"/>
          <w:sz w:val="28"/>
        </w:rPr>
        <w:t>2) Руководство по качеству;</w:t>
      </w:r>
    </w:p>
    <w:p>
      <w:pPr>
        <w:spacing w:after="0"/>
        <w:ind w:left="0"/>
        <w:jc w:val="both"/>
      </w:pPr>
      <w:r>
        <w:rPr>
          <w:rFonts w:ascii="Times New Roman"/>
          <w:b w:val="false"/>
          <w:i w:val="false"/>
          <w:color w:val="000000"/>
          <w:sz w:val="28"/>
        </w:rPr>
        <w:t>3) Руководство по управлению системой безопасности полетов (при необходимости);</w:t>
      </w:r>
    </w:p>
    <w:p>
      <w:pPr>
        <w:spacing w:after="0"/>
        <w:ind w:left="0"/>
        <w:jc w:val="both"/>
      </w:pPr>
      <w:r>
        <w:rPr>
          <w:rFonts w:ascii="Times New Roman"/>
          <w:b w:val="false"/>
          <w:i w:val="false"/>
          <w:color w:val="000000"/>
          <w:sz w:val="28"/>
        </w:rPr>
        <w:t>4) соответствие структуры учебного центра задачам, функциям и предмету деятельности,</w:t>
      </w:r>
    </w:p>
    <w:p>
      <w:pPr>
        <w:spacing w:after="0"/>
        <w:ind w:left="0"/>
        <w:jc w:val="both"/>
      </w:pPr>
      <w:r>
        <w:rPr>
          <w:rFonts w:ascii="Times New Roman"/>
          <w:b w:val="false"/>
          <w:i w:val="false"/>
          <w:color w:val="000000"/>
          <w:sz w:val="28"/>
        </w:rPr>
        <w:t>установленным Уставом (Положением);</w:t>
      </w:r>
    </w:p>
    <w:p>
      <w:pPr>
        <w:spacing w:after="0"/>
        <w:ind w:left="0"/>
        <w:jc w:val="both"/>
      </w:pPr>
      <w:r>
        <w:rPr>
          <w:rFonts w:ascii="Times New Roman"/>
          <w:b w:val="false"/>
          <w:i w:val="false"/>
          <w:color w:val="000000"/>
          <w:sz w:val="28"/>
        </w:rPr>
        <w:t>5) соответствие библиотечного фонда учебно-методической литературы, включая</w:t>
      </w:r>
    </w:p>
    <w:p>
      <w:pPr>
        <w:spacing w:after="0"/>
        <w:ind w:left="0"/>
        <w:jc w:val="both"/>
      </w:pPr>
      <w:r>
        <w:rPr>
          <w:rFonts w:ascii="Times New Roman"/>
          <w:b w:val="false"/>
          <w:i w:val="false"/>
          <w:color w:val="000000"/>
          <w:sz w:val="28"/>
        </w:rPr>
        <w:t>электронные виды;</w:t>
      </w:r>
    </w:p>
    <w:p>
      <w:pPr>
        <w:spacing w:after="0"/>
        <w:ind w:left="0"/>
        <w:jc w:val="both"/>
      </w:pPr>
      <w:r>
        <w:rPr>
          <w:rFonts w:ascii="Times New Roman"/>
          <w:b w:val="false"/>
          <w:i w:val="false"/>
          <w:color w:val="000000"/>
          <w:sz w:val="28"/>
        </w:rPr>
        <w:t>6) образцы документов, выдаваемых выпускникам с приложением перечня дисциплин</w:t>
      </w:r>
    </w:p>
    <w:p>
      <w:pPr>
        <w:spacing w:after="0"/>
        <w:ind w:left="0"/>
        <w:jc w:val="both"/>
      </w:pPr>
      <w:r>
        <w:rPr>
          <w:rFonts w:ascii="Times New Roman"/>
          <w:b w:val="false"/>
          <w:i w:val="false"/>
          <w:color w:val="000000"/>
          <w:sz w:val="28"/>
        </w:rPr>
        <w:t>учебного плана.</w:t>
      </w:r>
    </w:p>
    <w:p>
      <w:pPr>
        <w:spacing w:after="0"/>
        <w:ind w:left="0"/>
        <w:jc w:val="both"/>
      </w:pPr>
      <w:r>
        <w:rPr>
          <w:rFonts w:ascii="Times New Roman"/>
          <w:b w:val="false"/>
          <w:i w:val="false"/>
          <w:color w:val="000000"/>
          <w:sz w:val="28"/>
        </w:rPr>
        <w:t>4. Персонал:</w:t>
      </w:r>
    </w:p>
    <w:p>
      <w:pPr>
        <w:spacing w:after="0"/>
        <w:ind w:left="0"/>
        <w:jc w:val="both"/>
      </w:pPr>
      <w:r>
        <w:rPr>
          <w:rFonts w:ascii="Times New Roman"/>
          <w:b w:val="false"/>
          <w:i w:val="false"/>
          <w:color w:val="000000"/>
          <w:sz w:val="28"/>
        </w:rPr>
        <w:t>1) должностные инструкции персонала АУЦ;</w:t>
      </w:r>
    </w:p>
    <w:p>
      <w:pPr>
        <w:spacing w:after="0"/>
        <w:ind w:left="0"/>
        <w:jc w:val="both"/>
      </w:pPr>
      <w:r>
        <w:rPr>
          <w:rFonts w:ascii="Times New Roman"/>
          <w:b w:val="false"/>
          <w:i w:val="false"/>
          <w:color w:val="000000"/>
          <w:sz w:val="28"/>
        </w:rPr>
        <w:t>2) укомплектованность согласно штатному расписания;</w:t>
      </w:r>
    </w:p>
    <w:p>
      <w:pPr>
        <w:spacing w:after="0"/>
        <w:ind w:left="0"/>
        <w:jc w:val="both"/>
      </w:pPr>
      <w:r>
        <w:rPr>
          <w:rFonts w:ascii="Times New Roman"/>
          <w:b w:val="false"/>
          <w:i w:val="false"/>
          <w:color w:val="000000"/>
          <w:sz w:val="28"/>
        </w:rPr>
        <w:t>3) соответствие фактических обязанностей и функций персонала квалификационным</w:t>
      </w:r>
    </w:p>
    <w:p>
      <w:pPr>
        <w:spacing w:after="0"/>
        <w:ind w:left="0"/>
        <w:jc w:val="both"/>
      </w:pPr>
      <w:r>
        <w:rPr>
          <w:rFonts w:ascii="Times New Roman"/>
          <w:b w:val="false"/>
          <w:i w:val="false"/>
          <w:color w:val="000000"/>
          <w:sz w:val="28"/>
        </w:rPr>
        <w:t>требованиям, предъявляемым к данной занимаемой должности;</w:t>
      </w:r>
    </w:p>
    <w:p>
      <w:pPr>
        <w:spacing w:after="0"/>
        <w:ind w:left="0"/>
        <w:jc w:val="both"/>
      </w:pPr>
      <w:r>
        <w:rPr>
          <w:rFonts w:ascii="Times New Roman"/>
          <w:b w:val="false"/>
          <w:i w:val="false"/>
          <w:color w:val="000000"/>
          <w:sz w:val="28"/>
        </w:rPr>
        <w:t>4) соответствие системы и сроков поддержания профессионального уровня персонала</w:t>
      </w:r>
    </w:p>
    <w:p>
      <w:pPr>
        <w:spacing w:after="0"/>
        <w:ind w:left="0"/>
        <w:jc w:val="both"/>
      </w:pPr>
      <w:r>
        <w:rPr>
          <w:rFonts w:ascii="Times New Roman"/>
          <w:b w:val="false"/>
          <w:i w:val="false"/>
          <w:color w:val="000000"/>
          <w:sz w:val="28"/>
        </w:rPr>
        <w:t>установленным требованиям.</w:t>
      </w:r>
    </w:p>
    <w:p>
      <w:pPr>
        <w:spacing w:after="0"/>
        <w:ind w:left="0"/>
        <w:jc w:val="both"/>
      </w:pPr>
      <w:r>
        <w:rPr>
          <w:rFonts w:ascii="Times New Roman"/>
          <w:b w:val="false"/>
          <w:i w:val="false"/>
          <w:color w:val="000000"/>
          <w:sz w:val="28"/>
        </w:rPr>
        <w:t>5. Учебно-методическая работа:</w:t>
      </w:r>
    </w:p>
    <w:p>
      <w:pPr>
        <w:spacing w:after="0"/>
        <w:ind w:left="0"/>
        <w:jc w:val="both"/>
      </w:pPr>
      <w:r>
        <w:rPr>
          <w:rFonts w:ascii="Times New Roman"/>
          <w:b w:val="false"/>
          <w:i w:val="false"/>
          <w:color w:val="000000"/>
          <w:sz w:val="28"/>
        </w:rPr>
        <w:t>1) утвержденные программы профессиональной подготовки по видам</w:t>
      </w:r>
    </w:p>
    <w:p>
      <w:pPr>
        <w:spacing w:after="0"/>
        <w:ind w:left="0"/>
        <w:jc w:val="both"/>
      </w:pPr>
      <w:r>
        <w:rPr>
          <w:rFonts w:ascii="Times New Roman"/>
          <w:b w:val="false"/>
          <w:i w:val="false"/>
          <w:color w:val="000000"/>
          <w:sz w:val="28"/>
        </w:rPr>
        <w:t>и направлениям;</w:t>
      </w:r>
    </w:p>
    <w:p>
      <w:pPr>
        <w:spacing w:after="0"/>
        <w:ind w:left="0"/>
        <w:jc w:val="both"/>
      </w:pPr>
      <w:r>
        <w:rPr>
          <w:rFonts w:ascii="Times New Roman"/>
          <w:b w:val="false"/>
          <w:i w:val="false"/>
          <w:color w:val="000000"/>
          <w:sz w:val="28"/>
        </w:rPr>
        <w:t>2) методические материалы (справочные, методические пособия, раздаточный</w:t>
      </w:r>
    </w:p>
    <w:p>
      <w:pPr>
        <w:spacing w:after="0"/>
        <w:ind w:left="0"/>
        <w:jc w:val="both"/>
      </w:pPr>
      <w:r>
        <w:rPr>
          <w:rFonts w:ascii="Times New Roman"/>
          <w:b w:val="false"/>
          <w:i w:val="false"/>
          <w:color w:val="000000"/>
          <w:sz w:val="28"/>
        </w:rPr>
        <w:t>материал, учебные фильмы) по предметам;</w:t>
      </w:r>
    </w:p>
    <w:p>
      <w:pPr>
        <w:spacing w:after="0"/>
        <w:ind w:left="0"/>
        <w:jc w:val="both"/>
      </w:pPr>
      <w:r>
        <w:rPr>
          <w:rFonts w:ascii="Times New Roman"/>
          <w:b w:val="false"/>
          <w:i w:val="false"/>
          <w:color w:val="000000"/>
          <w:sz w:val="28"/>
        </w:rPr>
        <w:t>3) приказы о зачислении обучающихся, их переводе, восстановлении, отчислении;</w:t>
      </w:r>
    </w:p>
    <w:p>
      <w:pPr>
        <w:spacing w:after="0"/>
        <w:ind w:left="0"/>
        <w:jc w:val="both"/>
      </w:pPr>
      <w:r>
        <w:rPr>
          <w:rFonts w:ascii="Times New Roman"/>
          <w:b w:val="false"/>
          <w:i w:val="false"/>
          <w:color w:val="000000"/>
          <w:sz w:val="28"/>
        </w:rPr>
        <w:t>4) контрольные вопросы, экзаменационные билеты (тесты) по предметам учебного плана;</w:t>
      </w:r>
    </w:p>
    <w:p>
      <w:pPr>
        <w:spacing w:after="0"/>
        <w:ind w:left="0"/>
        <w:jc w:val="both"/>
      </w:pPr>
      <w:r>
        <w:rPr>
          <w:rFonts w:ascii="Times New Roman"/>
          <w:b w:val="false"/>
          <w:i w:val="false"/>
          <w:color w:val="000000"/>
          <w:sz w:val="28"/>
        </w:rPr>
        <w:t>5) актуальность и новизна содержания лекционных и практических занятий,</w:t>
      </w:r>
    </w:p>
    <w:p>
      <w:pPr>
        <w:spacing w:after="0"/>
        <w:ind w:left="0"/>
        <w:jc w:val="both"/>
      </w:pPr>
      <w:r>
        <w:rPr>
          <w:rFonts w:ascii="Times New Roman"/>
          <w:b w:val="false"/>
          <w:i w:val="false"/>
          <w:color w:val="000000"/>
          <w:sz w:val="28"/>
        </w:rPr>
        <w:t>их соответствие учебному плану и рабочим программам, рекомендациям</w:t>
      </w:r>
    </w:p>
    <w:p>
      <w:pPr>
        <w:spacing w:after="0"/>
        <w:ind w:left="0"/>
        <w:jc w:val="both"/>
      </w:pPr>
      <w:r>
        <w:rPr>
          <w:rFonts w:ascii="Times New Roman"/>
          <w:b w:val="false"/>
          <w:i w:val="false"/>
          <w:color w:val="000000"/>
          <w:sz w:val="28"/>
        </w:rPr>
        <w:t>и требованиям ИКАО;</w:t>
      </w:r>
    </w:p>
    <w:p>
      <w:pPr>
        <w:spacing w:after="0"/>
        <w:ind w:left="0"/>
        <w:jc w:val="both"/>
      </w:pPr>
      <w:r>
        <w:rPr>
          <w:rFonts w:ascii="Times New Roman"/>
          <w:b w:val="false"/>
          <w:i w:val="false"/>
          <w:color w:val="000000"/>
          <w:sz w:val="28"/>
        </w:rPr>
        <w:t>6) протоколы заседаний учебно-методического совета (при наличии).</w:t>
      </w:r>
    </w:p>
    <w:p>
      <w:pPr>
        <w:spacing w:after="0"/>
        <w:ind w:left="0"/>
        <w:jc w:val="both"/>
      </w:pPr>
      <w:r>
        <w:rPr>
          <w:rFonts w:ascii="Times New Roman"/>
          <w:b w:val="false"/>
          <w:i w:val="false"/>
          <w:color w:val="000000"/>
          <w:sz w:val="28"/>
        </w:rPr>
        <w:t>6. Качество подготовки специалистов. Наличие внедренной системы контроля качества:</w:t>
      </w:r>
    </w:p>
    <w:p>
      <w:pPr>
        <w:spacing w:after="0"/>
        <w:ind w:left="0"/>
        <w:jc w:val="both"/>
      </w:pPr>
      <w:r>
        <w:rPr>
          <w:rFonts w:ascii="Times New Roman"/>
          <w:b w:val="false"/>
          <w:i w:val="false"/>
          <w:color w:val="000000"/>
          <w:sz w:val="28"/>
        </w:rPr>
        <w:t>1) наличие ответственного специалиста в системе контроля качества;</w:t>
      </w:r>
    </w:p>
    <w:p>
      <w:pPr>
        <w:spacing w:after="0"/>
        <w:ind w:left="0"/>
        <w:jc w:val="both"/>
      </w:pPr>
      <w:r>
        <w:rPr>
          <w:rFonts w:ascii="Times New Roman"/>
          <w:b w:val="false"/>
          <w:i w:val="false"/>
          <w:color w:val="000000"/>
          <w:sz w:val="28"/>
        </w:rPr>
        <w:t>2) наличие установленной процедуры аудита;</w:t>
      </w:r>
    </w:p>
    <w:p>
      <w:pPr>
        <w:spacing w:after="0"/>
        <w:ind w:left="0"/>
        <w:jc w:val="both"/>
      </w:pPr>
      <w:r>
        <w:rPr>
          <w:rFonts w:ascii="Times New Roman"/>
          <w:b w:val="false"/>
          <w:i w:val="false"/>
          <w:color w:val="000000"/>
          <w:sz w:val="28"/>
        </w:rPr>
        <w:t>3) система обратной связи;</w:t>
      </w:r>
    </w:p>
    <w:p>
      <w:pPr>
        <w:spacing w:after="0"/>
        <w:ind w:left="0"/>
        <w:jc w:val="both"/>
      </w:pPr>
      <w:r>
        <w:rPr>
          <w:rFonts w:ascii="Times New Roman"/>
          <w:b w:val="false"/>
          <w:i w:val="false"/>
          <w:color w:val="000000"/>
          <w:sz w:val="28"/>
        </w:rPr>
        <w:t>4) система корректирующих мер.</w:t>
      </w:r>
    </w:p>
    <w:p>
      <w:pPr>
        <w:spacing w:after="0"/>
        <w:ind w:left="0"/>
        <w:jc w:val="both"/>
      </w:pPr>
      <w:r>
        <w:rPr>
          <w:rFonts w:ascii="Times New Roman"/>
          <w:b w:val="false"/>
          <w:i w:val="false"/>
          <w:color w:val="000000"/>
          <w:sz w:val="28"/>
        </w:rPr>
        <w:t>7 Управление безопасностью полетов (при необходимости).</w:t>
      </w:r>
    </w:p>
    <w:p>
      <w:pPr>
        <w:spacing w:after="0"/>
        <w:ind w:left="0"/>
        <w:jc w:val="both"/>
      </w:pPr>
      <w:r>
        <w:rPr>
          <w:rFonts w:ascii="Times New Roman"/>
          <w:b w:val="false"/>
          <w:i w:val="false"/>
          <w:color w:val="000000"/>
          <w:sz w:val="28"/>
        </w:rPr>
        <w:t>Наличие внедренной системы управления безопасностью полетов в соответствии</w:t>
      </w:r>
    </w:p>
    <w:p>
      <w:pPr>
        <w:spacing w:after="0"/>
        <w:ind w:left="0"/>
        <w:jc w:val="both"/>
      </w:pPr>
      <w:r>
        <w:rPr>
          <w:rFonts w:ascii="Times New Roman"/>
          <w:b w:val="false"/>
          <w:i w:val="false"/>
          <w:color w:val="000000"/>
          <w:sz w:val="28"/>
        </w:rPr>
        <w:t>с руководством по подготовке персонала и процедурам.</w:t>
      </w:r>
    </w:p>
    <w:p>
      <w:pPr>
        <w:spacing w:after="0"/>
        <w:ind w:left="0"/>
        <w:jc w:val="both"/>
      </w:pPr>
      <w:r>
        <w:rPr>
          <w:rFonts w:ascii="Times New Roman"/>
          <w:b w:val="false"/>
          <w:i w:val="false"/>
          <w:color w:val="000000"/>
          <w:sz w:val="28"/>
        </w:rPr>
        <w:t>8. Материально-техническая база.</w:t>
      </w:r>
    </w:p>
    <w:p>
      <w:pPr>
        <w:spacing w:after="0"/>
        <w:ind w:left="0"/>
        <w:jc w:val="both"/>
      </w:pPr>
      <w:r>
        <w:rPr>
          <w:rFonts w:ascii="Times New Roman"/>
          <w:b w:val="false"/>
          <w:i w:val="false"/>
          <w:color w:val="000000"/>
          <w:sz w:val="28"/>
        </w:rPr>
        <w:t>1) наличие учебных и вспомогательных помещений (собственных либо арендованных);</w:t>
      </w:r>
    </w:p>
    <w:p>
      <w:pPr>
        <w:spacing w:after="0"/>
        <w:ind w:left="0"/>
        <w:jc w:val="both"/>
      </w:pPr>
      <w:r>
        <w:rPr>
          <w:rFonts w:ascii="Times New Roman"/>
          <w:b w:val="false"/>
          <w:i w:val="false"/>
          <w:color w:val="000000"/>
          <w:sz w:val="28"/>
        </w:rPr>
        <w:t>2) соответствие оснащенности учебных классов задачам подготовки специалистов;</w:t>
      </w:r>
    </w:p>
    <w:p>
      <w:pPr>
        <w:spacing w:after="0"/>
        <w:ind w:left="0"/>
        <w:jc w:val="both"/>
      </w:pPr>
      <w:r>
        <w:rPr>
          <w:rFonts w:ascii="Times New Roman"/>
          <w:b w:val="false"/>
          <w:i w:val="false"/>
          <w:color w:val="000000"/>
          <w:sz w:val="28"/>
        </w:rPr>
        <w:t>3) наличие договоров на арендуемые помещения, сооружения, тренажерную и летную технику;</w:t>
      </w:r>
    </w:p>
    <w:p>
      <w:pPr>
        <w:spacing w:after="0"/>
        <w:ind w:left="0"/>
        <w:jc w:val="both"/>
      </w:pPr>
      <w:r>
        <w:rPr>
          <w:rFonts w:ascii="Times New Roman"/>
          <w:b w:val="false"/>
          <w:i w:val="false"/>
          <w:color w:val="000000"/>
          <w:sz w:val="28"/>
        </w:rPr>
        <w:t>4) наличие технических средств обучения;</w:t>
      </w:r>
    </w:p>
    <w:p>
      <w:pPr>
        <w:spacing w:after="0"/>
        <w:ind w:left="0"/>
        <w:jc w:val="both"/>
      </w:pPr>
      <w:r>
        <w:rPr>
          <w:rFonts w:ascii="Times New Roman"/>
          <w:b w:val="false"/>
          <w:i w:val="false"/>
          <w:color w:val="000000"/>
          <w:sz w:val="28"/>
        </w:rPr>
        <w:t>5) наличие современных электронных средств обучения и контроля.</w:t>
      </w:r>
    </w:p>
    <w:p>
      <w:pPr>
        <w:spacing w:after="0"/>
        <w:ind w:left="0"/>
        <w:jc w:val="both"/>
      </w:pPr>
      <w:r>
        <w:rPr>
          <w:rFonts w:ascii="Times New Roman"/>
          <w:b w:val="false"/>
          <w:i w:val="false"/>
          <w:color w:val="000000"/>
          <w:sz w:val="28"/>
        </w:rPr>
        <w:t>6) соблюдение правил техники безопасности;</w:t>
      </w:r>
    </w:p>
    <w:p>
      <w:pPr>
        <w:spacing w:after="0"/>
        <w:ind w:left="0"/>
        <w:jc w:val="both"/>
      </w:pPr>
      <w:r>
        <w:rPr>
          <w:rFonts w:ascii="Times New Roman"/>
          <w:b w:val="false"/>
          <w:i w:val="false"/>
          <w:color w:val="000000"/>
          <w:sz w:val="28"/>
        </w:rPr>
        <w:t>7) соблюдение правил пожарной безопасности и охраны окружающей среды</w:t>
      </w:r>
    </w:p>
    <w:p>
      <w:pPr>
        <w:spacing w:after="0"/>
        <w:ind w:left="0"/>
        <w:jc w:val="both"/>
      </w:pPr>
      <w:r>
        <w:rPr>
          <w:rFonts w:ascii="Times New Roman"/>
          <w:b w:val="false"/>
          <w:i w:val="false"/>
          <w:color w:val="000000"/>
          <w:sz w:val="28"/>
        </w:rPr>
        <w:t>на основе заключений служб пожарной безопасности и чрезвычайной ситуации.</w:t>
      </w:r>
    </w:p>
    <w:p>
      <w:pPr>
        <w:spacing w:after="0"/>
        <w:ind w:left="0"/>
        <w:jc w:val="both"/>
      </w:pPr>
      <w:r>
        <w:rPr>
          <w:rFonts w:ascii="Times New Roman"/>
          <w:b w:val="false"/>
          <w:i w:val="false"/>
          <w:color w:val="000000"/>
          <w:sz w:val="28"/>
        </w:rPr>
        <w:t>9. Финансово-экономическое положение:</w:t>
      </w:r>
    </w:p>
    <w:p>
      <w:pPr>
        <w:spacing w:after="0"/>
        <w:ind w:left="0"/>
        <w:jc w:val="both"/>
      </w:pPr>
      <w:r>
        <w:rPr>
          <w:rFonts w:ascii="Times New Roman"/>
          <w:b w:val="false"/>
          <w:i w:val="false"/>
          <w:color w:val="000000"/>
          <w:sz w:val="28"/>
        </w:rPr>
        <w:t>1) наличие положительного заключения по оценке финансово-экономического состояния.</w:t>
      </w:r>
    </w:p>
    <w:p>
      <w:pPr>
        <w:spacing w:after="0"/>
        <w:ind w:left="0"/>
        <w:jc w:val="both"/>
      </w:pPr>
      <w:r>
        <w:rPr>
          <w:rFonts w:ascii="Times New Roman"/>
          <w:b w:val="false"/>
          <w:i w:val="false"/>
          <w:color w:val="000000"/>
          <w:sz w:val="28"/>
        </w:rPr>
        <w:t>2) наличие справки об отсутствии задолженности по налогам и обязательным отчислениям.</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не обязательно для данного учебного заведения;</w:t>
      </w:r>
    </w:p>
    <w:p>
      <w:pPr>
        <w:spacing w:after="0"/>
        <w:ind w:left="0"/>
        <w:jc w:val="both"/>
      </w:pPr>
      <w:r>
        <w:rPr>
          <w:rFonts w:ascii="Times New Roman"/>
          <w:b w:val="false"/>
          <w:i w:val="false"/>
          <w:color w:val="000000"/>
          <w:sz w:val="28"/>
        </w:rPr>
        <w:t>(-1)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и подлежащее его устранению при совершенствовании</w:t>
      </w:r>
    </w:p>
    <w:p>
      <w:pPr>
        <w:spacing w:after="0"/>
        <w:ind w:left="0"/>
        <w:jc w:val="both"/>
      </w:pPr>
      <w:r>
        <w:rPr>
          <w:rFonts w:ascii="Times New Roman"/>
          <w:b w:val="false"/>
          <w:i w:val="false"/>
          <w:color w:val="000000"/>
          <w:sz w:val="28"/>
        </w:rPr>
        <w:t>производства;</w:t>
      </w:r>
    </w:p>
    <w:p>
      <w:pPr>
        <w:spacing w:after="0"/>
        <w:ind w:left="0"/>
        <w:jc w:val="both"/>
      </w:pPr>
      <w:r>
        <w:rPr>
          <w:rFonts w:ascii="Times New Roman"/>
          <w:b w:val="false"/>
          <w:i w:val="false"/>
          <w:color w:val="000000"/>
          <w:sz w:val="28"/>
        </w:rPr>
        <w:t>(-2)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при условии его устранения в сроки, согласованные</w:t>
      </w:r>
    </w:p>
    <w:p>
      <w:pPr>
        <w:spacing w:after="0"/>
        <w:ind w:left="0"/>
        <w:jc w:val="both"/>
      </w:pPr>
      <w:r>
        <w:rPr>
          <w:rFonts w:ascii="Times New Roman"/>
          <w:b w:val="false"/>
          <w:i w:val="false"/>
          <w:color w:val="000000"/>
          <w:sz w:val="28"/>
        </w:rPr>
        <w:t>с уполномоченной организацией или введения ограничений;</w:t>
      </w:r>
    </w:p>
    <w:p>
      <w:pPr>
        <w:spacing w:after="0"/>
        <w:ind w:left="0"/>
        <w:jc w:val="both"/>
      </w:pPr>
      <w:r>
        <w:rPr>
          <w:rFonts w:ascii="Times New Roman"/>
          <w:b w:val="false"/>
          <w:i w:val="false"/>
          <w:color w:val="000000"/>
          <w:sz w:val="28"/>
        </w:rPr>
        <w:t>(-3) несоответствия, препятствующие выдаче сертификата авиационного учебного центра.</w:t>
      </w:r>
    </w:p>
    <w:p>
      <w:pPr>
        <w:spacing w:after="0"/>
        <w:ind w:left="0"/>
        <w:jc w:val="both"/>
      </w:pPr>
      <w:r>
        <w:rPr>
          <w:rFonts w:ascii="Times New Roman"/>
          <w:b w:val="false"/>
          <w:i w:val="false"/>
          <w:color w:val="000000"/>
          <w:sz w:val="28"/>
        </w:rPr>
        <w:t>Приложение: перечень несоответствий на ____ листе (листах).</w:t>
      </w:r>
    </w:p>
    <w:p>
      <w:pPr>
        <w:spacing w:after="0"/>
        <w:ind w:left="0"/>
        <w:jc w:val="both"/>
      </w:pPr>
      <w:r>
        <w:rPr>
          <w:rFonts w:ascii="Times New Roman"/>
          <w:b w:val="false"/>
          <w:i w:val="false"/>
          <w:color w:val="000000"/>
          <w:sz w:val="28"/>
        </w:rPr>
        <w:t>Проверяющие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 ____________</w:t>
      </w:r>
    </w:p>
    <w:p>
      <w:pPr>
        <w:spacing w:after="0"/>
        <w:ind w:left="0"/>
        <w:jc w:val="both"/>
      </w:pPr>
      <w:r>
        <w:rPr>
          <w:rFonts w:ascii="Times New Roman"/>
          <w:b w:val="false"/>
          <w:i w:val="false"/>
          <w:color w:val="000000"/>
          <w:sz w:val="28"/>
        </w:rPr>
        <w:t>"Ознакомлен" ___________________________________ ____________</w:t>
      </w:r>
    </w:p>
    <w:p>
      <w:pPr>
        <w:spacing w:after="0"/>
        <w:ind w:left="0"/>
        <w:jc w:val="both"/>
      </w:pPr>
      <w:r>
        <w:rPr>
          <w:rFonts w:ascii="Times New Roman"/>
          <w:b w:val="false"/>
          <w:i w:val="false"/>
          <w:color w:val="000000"/>
          <w:sz w:val="28"/>
        </w:rPr>
        <w:t>Руководитель организаций гражданской авиаций 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