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058a" w14:textId="5fa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января 2023 года № 6. Зарегистрирован в Министерстве юстиции Республики Казахстан 21 января 2023 года № 31745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устанавливается согласно следующему расчету: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&lt;InRB * 0.20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&lt;Scolgov – CLLG,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InRB – доходы республиканского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Scolgov – лимит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Lmocolgov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на соответствующий финансовый год;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Правительства Республики Казахстан на начало соответствующего финансового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Правительства Республики Казахстан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(далее – Закон о ГЧП),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 (далее – Закон о Концессиях).";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соответствующий финансовый год устанавливается согласно следующему расчету на 3 (три) летний период: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 для местных исполнительных органов областей;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0,5 для местных исполнительных органов городов республиканского значения, столицы, а также для местных исполнительных органов области в случае реализации ими проекта по строительству аэропорта с пропускной способностью аэровокзала не менее 400 пассажиров/час.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проектов по строительству линий легкорельсового транспорта применяется лимит, увеличенный на сумму превышения.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 где: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обязательствам по проектам государственно-частного партнерства, в том числе государственных концессионных обязательств, местного исполнительного органа относятся виды государственной поддержки предусмотренные подпунктами 2), 3), 4), 5),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ГЧП, а также подпунктами 2),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Концессиях.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о принятых и непогашенных государственных обязательствах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