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ed04" w14:textId="818e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Кызылкогинского районного маслихата от 18 ноября 2015 года № XXXV-2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30 ноября 2022 года № 25-1. Зарегистрировано в Министерстве юстиции Республики Казахстан 21 декабря 2022 года № 31183. Утратило силу решением Кызылкогинского районного маслихата Атырауской области от 26 декабря 2023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26.12.2023 № </w:t>
      </w:r>
      <w:r>
        <w:rPr>
          <w:rFonts w:ascii="Times New Roman"/>
          <w:b w:val="false"/>
          <w:i w:val="false"/>
          <w:color w:val="ff0000"/>
          <w:sz w:val="28"/>
        </w:rPr>
        <w:t>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от 18 ноября 2015 года № XXXV-2 (зарегистрировано в Реестре государственной регистрации нормативных правовых актов под № 3384)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района,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ноября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ноября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ХХХV-2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Кызылкогинском районе разработаны в соответствии с Правилами оказания государственной услуги "Возмещение затрат на обучение на дому детей с инвалидности",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"Кызылкогинский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2,4 (два целых четыре десятых) месячным расчетным показателям на каждого ребенка с инвалидностью ежемесячно.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возмещение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