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0120" w14:textId="b910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2021 года № 7С-12-2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2022 года № 7С-15-5. Зарегистрировано в Министерстве юстиции Республики Казахстан 17 марта 2022 года № 27153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2022-2024 годы" от 13 декабря 2021 года № 7С-12-2 (зарегистрировано в Реестре государственной регистрации нормативных правовых актов под № 25824)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409 851 531,8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54 807 364,9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5 419 931,0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59 596,8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349 564 639,1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413 297 430,8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326 021,1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7 523 097,0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7 197 075,9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-3 771 920,1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3 771 920,1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отчислениям недропользователей на социально-экономическое развитие региона и развитие его инфраструктуры в областной бюджет – 100 %.";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2022 год предусмотрено погашение займов в сумме 6 625 980,8 тысяч тенге, в том числе: погашение долга местного исполнительного органа – 4 058 628,0 тысяч тенге, погашение долга местного исполнительного органа перед вышестоящим бюджетом – 2 567 352,8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409 851 531,8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54 807 364,9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50 897 064,9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349 564 639,1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277 062 837,0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413 297 430,8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9 889 083,9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179 819 769,8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164 297 585,4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4 486 671,3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 и на оказание медицинской помощи лицам содержащимся в следственных изоляторах и учреждениях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31 588 822,4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31 588 822,4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24 442 531,6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32 954 424,9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5 406 651,9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19 341 796,2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3 771 920,1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33 255 002,2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763 792,6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Центра досуга молодежи в селе Бастау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инвалидов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5 558 365,9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4 677 239,8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11 185 422,2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9 380 832,2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инвентаризацию инженерных сетей в городе Щучинск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11 655 781,2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3 604 577,8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5 548 479,6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