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eb3" w14:textId="8ad0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10 сентября 2019 года № 461 "Об утверждении Инструкции по применению минимальных ставок вознаграждения исполнителям и производителям фонограмм"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декабря 2022 года № 1033. Зарегистрирован в Министерстве юстиции Республики Казахстан 21 декабря 2022 года № 31189. Утратил силу приказом Министра юстиции Республики Казахстан от 23 июня 2023 года № 407.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23.06.2023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сентября 2019 года № 461 "Об утверждении Инструкции по применению минимальных ставок вознаграждения исполнителям и производителям фонограмм" (зарегистрирован в Реестре государственной регистрации нормативных правовых актов № 19387)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минимальных ставок вознаграждения исполнителям и производителям фонограмм,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Расчет суммы средств для выплаты вознаграждения осуществляется изготовителем оборудования и материальных носителей самостоятельно. Сумма средств для выплаты вознаграждения, подлежащего уплате за отчетный период, рассчитывается посредством умножения цены реализации единицы оборудования и материальных носителей на размер средств для выплаты вознаграждения, установленного организацией, управляющей имущественными правами на коллективной основе, для оборудования и материальных носителей, а также на количество единиц реализованных оборудования и материальных носителей в течение отчетного периода.".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