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463f" w14:textId="2454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Первого заместителя Премьер-Министра Республики Казахстан – Министра финансов Республики Казахстан от 15 июля 2019 года № 724 и Министра национальной экономики Республики Казахстан от 16 июля 2019 года № 65 "Об утверждении критериев оценки степени риска и проверочных листов в области аудиторской деятельности"</w:t>
      </w:r>
    </w:p>
    <w:p>
      <w:pPr>
        <w:spacing w:after="0"/>
        <w:ind w:left="0"/>
        <w:jc w:val="both"/>
      </w:pPr>
      <w:r>
        <w:rPr>
          <w:rFonts w:ascii="Times New Roman"/>
          <w:b w:val="false"/>
          <w:i w:val="false"/>
          <w:color w:val="000000"/>
          <w:sz w:val="28"/>
        </w:rPr>
        <w:t>Совместный приказ Заместителя Премьер-Министра - Министра финансов Республики Казахстан от 15 декабря 2022 года № 1285 и Министра национальной экономики Республики Казахстан от 15 декабря 2022 года № 127. Зарегистрирован в Министерстве юстиции Республики Казахстан 19 декабря 2022 года № 31143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Вводится в действие с 01.01.2023</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15 июля 2019 года № 724 и Министра национальной экономики Республики Казахстан от 16 июля 2019 года № 65 "Об утверждении критериев оценки степени риска и проверочных листов в области аудиторской деятельности" (зарегистрирован в Реестре государственной регистрации нормативных правовых актов под № 19068)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критерии оценки степени риска в области аудиторской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4"/>
    <w:bookmarkStart w:name="z11" w:id="5"/>
    <w:p>
      <w:pPr>
        <w:spacing w:after="0"/>
        <w:ind w:left="0"/>
        <w:jc w:val="both"/>
      </w:pPr>
      <w:r>
        <w:rPr>
          <w:rFonts w:ascii="Times New Roman"/>
          <w:b w:val="false"/>
          <w:i w:val="false"/>
          <w:color w:val="000000"/>
          <w:sz w:val="28"/>
        </w:rPr>
        <w:t xml:space="preserve">
      2) проверочный лист в области аудиторской деятельности в отношении аудиторских организаций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
    <w:bookmarkStart w:name="z12" w:id="6"/>
    <w:p>
      <w:pPr>
        <w:spacing w:after="0"/>
        <w:ind w:left="0"/>
        <w:jc w:val="both"/>
      </w:pPr>
      <w:r>
        <w:rPr>
          <w:rFonts w:ascii="Times New Roman"/>
          <w:b w:val="false"/>
          <w:i w:val="false"/>
          <w:color w:val="000000"/>
          <w:sz w:val="28"/>
        </w:rPr>
        <w:t xml:space="preserve">
      3) проверочный лист в области аудиторской деятельности в отношении профессиональных аудиторских организаций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
    <w:bookmarkStart w:name="z13" w:id="7"/>
    <w:p>
      <w:pPr>
        <w:spacing w:after="0"/>
        <w:ind w:left="0"/>
        <w:jc w:val="both"/>
      </w:pPr>
      <w:r>
        <w:rPr>
          <w:rFonts w:ascii="Times New Roman"/>
          <w:b w:val="false"/>
          <w:i w:val="false"/>
          <w:color w:val="000000"/>
          <w:sz w:val="28"/>
        </w:rPr>
        <w:t>
      4) проверочный лист в области аудиторской деятельности в отношении аудиторских организаций для проведения проверки на соответствие квалификационным требованиям согласно приложению 4 к настоящему совместному приказу;</w:t>
      </w:r>
    </w:p>
    <w:bookmarkEnd w:id="7"/>
    <w:bookmarkStart w:name="z14" w:id="8"/>
    <w:p>
      <w:pPr>
        <w:spacing w:after="0"/>
        <w:ind w:left="0"/>
        <w:jc w:val="both"/>
      </w:pPr>
      <w:r>
        <w:rPr>
          <w:rFonts w:ascii="Times New Roman"/>
          <w:b w:val="false"/>
          <w:i w:val="false"/>
          <w:color w:val="000000"/>
          <w:sz w:val="28"/>
        </w:rPr>
        <w:t>
      5) проверочный лист в области аудиторской деятельности в отношении профессиональных аудиторских организаций для проведения проверки на соответствие разрешительным требованиям согласно приложению 5 к настоящему совместному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w:t>
      </w:r>
    </w:p>
    <w:bookmarkStart w:name="z16" w:id="9"/>
    <w:p>
      <w:pPr>
        <w:spacing w:after="0"/>
        <w:ind w:left="0"/>
        <w:jc w:val="both"/>
      </w:pPr>
      <w:r>
        <w:rPr>
          <w:rFonts w:ascii="Times New Roman"/>
          <w:b w:val="false"/>
          <w:i w:val="false"/>
          <w:color w:val="000000"/>
          <w:sz w:val="28"/>
        </w:rPr>
        <w:t xml:space="preserve">
      дополнить приложениями 4 и 5 к указанному совместному приказу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совместному приказу.</w:t>
      </w:r>
    </w:p>
    <w:bookmarkEnd w:id="9"/>
    <w:bookmarkStart w:name="z17" w:id="10"/>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0"/>
    <w:bookmarkStart w:name="z18" w:id="1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1"/>
    <w:bookmarkStart w:name="z19" w:id="12"/>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12"/>
    <w:bookmarkStart w:name="z20"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3"/>
    <w:bookmarkStart w:name="z21" w:id="14"/>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14"/>
    <w:bookmarkStart w:name="z22" w:id="15"/>
    <w:p>
      <w:pPr>
        <w:spacing w:after="0"/>
        <w:ind w:left="0"/>
        <w:jc w:val="both"/>
      </w:pPr>
      <w:r>
        <w:rPr>
          <w:rFonts w:ascii="Times New Roman"/>
          <w:b w:val="false"/>
          <w:i w:val="false"/>
          <w:color w:val="000000"/>
          <w:sz w:val="28"/>
        </w:rPr>
        <w:t>
      4. Настоящий совместный приказ вводится в действие с 1 января 2023 года и подлежит официальному опубликованию.</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Жамаубаев</w:t>
            </w:r>
            <w:r>
              <w:rPr>
                <w:rFonts w:ascii="Times New Roman"/>
                <w:b w:val="false"/>
                <w:i w:val="false"/>
                <w:color w:val="000000"/>
                <w:sz w:val="20"/>
              </w:rPr>
              <w:t>
</w:t>
            </w:r>
          </w:p>
        </w:tc>
      </w:tr>
    </w:tbl>
    <w:p>
      <w:pPr>
        <w:spacing w:after="0"/>
        <w:ind w:left="0"/>
        <w:jc w:val="both"/>
      </w:pPr>
      <w:bookmarkStart w:name="z25"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127</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28" w:id="17"/>
    <w:p>
      <w:pPr>
        <w:spacing w:after="0"/>
        <w:ind w:left="0"/>
        <w:jc w:val="left"/>
      </w:pPr>
      <w:r>
        <w:rPr>
          <w:rFonts w:ascii="Times New Roman"/>
          <w:b/>
          <w:i w:val="false"/>
          <w:color w:val="000000"/>
        </w:rPr>
        <w:t xml:space="preserve"> Критерии оценки степени риска в области аудиторской деятельности</w:t>
      </w:r>
    </w:p>
    <w:bookmarkEnd w:id="17"/>
    <w:bookmarkStart w:name="z29" w:id="18"/>
    <w:p>
      <w:pPr>
        <w:spacing w:after="0"/>
        <w:ind w:left="0"/>
        <w:jc w:val="left"/>
      </w:pPr>
      <w:r>
        <w:rPr>
          <w:rFonts w:ascii="Times New Roman"/>
          <w:b/>
          <w:i w:val="false"/>
          <w:color w:val="000000"/>
        </w:rPr>
        <w:t xml:space="preserve"> Глава 1. Общие положения</w:t>
      </w:r>
    </w:p>
    <w:bookmarkEnd w:id="18"/>
    <w:bookmarkStart w:name="z30" w:id="19"/>
    <w:p>
      <w:pPr>
        <w:spacing w:after="0"/>
        <w:ind w:left="0"/>
        <w:jc w:val="both"/>
      </w:pPr>
      <w:r>
        <w:rPr>
          <w:rFonts w:ascii="Times New Roman"/>
          <w:b w:val="false"/>
          <w:i w:val="false"/>
          <w:color w:val="000000"/>
          <w:sz w:val="28"/>
        </w:rPr>
        <w:t xml:space="preserve">
      1. Настоящие Критерии оценки степени риска в области аудиторской деятельности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и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для отнесения субъектов контроля, осуществляющих аудиторскую деятельность, к степеням риска.</w:t>
      </w:r>
    </w:p>
    <w:bookmarkEnd w:id="19"/>
    <w:bookmarkStart w:name="z31" w:id="20"/>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0"/>
    <w:bookmarkStart w:name="z32" w:id="21"/>
    <w:p>
      <w:pPr>
        <w:spacing w:after="0"/>
        <w:ind w:left="0"/>
        <w:jc w:val="both"/>
      </w:pPr>
      <w:r>
        <w:rPr>
          <w:rFonts w:ascii="Times New Roman"/>
          <w:b w:val="false"/>
          <w:i w:val="false"/>
          <w:color w:val="000000"/>
          <w:sz w:val="28"/>
        </w:rPr>
        <w:t>
      1) субъект (объект) контроля – аккредитованные профессиональные аудиторские организации и (или) аудиторские организации;</w:t>
      </w:r>
    </w:p>
    <w:bookmarkEnd w:id="21"/>
    <w:bookmarkStart w:name="z33" w:id="22"/>
    <w:p>
      <w:pPr>
        <w:spacing w:after="0"/>
        <w:ind w:left="0"/>
        <w:jc w:val="both"/>
      </w:pPr>
      <w:r>
        <w:rPr>
          <w:rFonts w:ascii="Times New Roman"/>
          <w:b w:val="false"/>
          <w:i w:val="false"/>
          <w:color w:val="000000"/>
          <w:sz w:val="28"/>
        </w:rPr>
        <w:t>
      2) значительные нарушения – нарушения требований законодательства Республики Казахстан в области аудиторской деятельности, не влекущие административную ответственность, но затрагивающие законные интересы физических и юридических лиц, государства, а также наличие одной подтвержденной жалобы и обращения относительно деятельности объектов контроля;</w:t>
      </w:r>
    </w:p>
    <w:bookmarkEnd w:id="22"/>
    <w:bookmarkStart w:name="z34" w:id="23"/>
    <w:p>
      <w:pPr>
        <w:spacing w:after="0"/>
        <w:ind w:left="0"/>
        <w:jc w:val="both"/>
      </w:pPr>
      <w:r>
        <w:rPr>
          <w:rFonts w:ascii="Times New Roman"/>
          <w:b w:val="false"/>
          <w:i w:val="false"/>
          <w:color w:val="000000"/>
          <w:sz w:val="28"/>
        </w:rPr>
        <w:t>
      3) незначительные нарушения – не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bookmarkEnd w:id="23"/>
    <w:bookmarkStart w:name="z35" w:id="24"/>
    <w:p>
      <w:pPr>
        <w:spacing w:after="0"/>
        <w:ind w:left="0"/>
        <w:jc w:val="both"/>
      </w:pPr>
      <w:r>
        <w:rPr>
          <w:rFonts w:ascii="Times New Roman"/>
          <w:b w:val="false"/>
          <w:i w:val="false"/>
          <w:color w:val="000000"/>
          <w:sz w:val="28"/>
        </w:rPr>
        <w:t xml:space="preserve">
      4) грубые нарушения – нарушения требований законодательства Республики Казахстан, влекущие наложение административной ответственности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"Об административных правонарушениях", которые затрагивают интересы государства, а также наличие 2 (двух) и более подтвержденных жалоб и обращений относительно деятельности объектов контроля;</w:t>
      </w:r>
    </w:p>
    <w:bookmarkEnd w:id="24"/>
    <w:bookmarkStart w:name="z36" w:id="25"/>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5"/>
    <w:bookmarkStart w:name="z37" w:id="26"/>
    <w:p>
      <w:pPr>
        <w:spacing w:after="0"/>
        <w:ind w:left="0"/>
        <w:jc w:val="both"/>
      </w:pPr>
      <w:r>
        <w:rPr>
          <w:rFonts w:ascii="Times New Roman"/>
          <w:b w:val="false"/>
          <w:i w:val="false"/>
          <w:color w:val="000000"/>
          <w:sz w:val="28"/>
        </w:rPr>
        <w:t>
      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квалификационным или разрешительным требованиям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6"/>
    <w:bookmarkStart w:name="z38" w:id="27"/>
    <w:p>
      <w:pPr>
        <w:spacing w:after="0"/>
        <w:ind w:left="0"/>
        <w:jc w:val="both"/>
      </w:pPr>
      <w:r>
        <w:rPr>
          <w:rFonts w:ascii="Times New Roman"/>
          <w:b w:val="false"/>
          <w:i w:val="false"/>
          <w:color w:val="000000"/>
          <w:sz w:val="28"/>
        </w:rPr>
        <w:t>
      7)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7"/>
    <w:bookmarkStart w:name="z39" w:id="28"/>
    <w:p>
      <w:pPr>
        <w:spacing w:after="0"/>
        <w:ind w:left="0"/>
        <w:jc w:val="both"/>
      </w:pPr>
      <w:r>
        <w:rPr>
          <w:rFonts w:ascii="Times New Roman"/>
          <w:b w:val="false"/>
          <w:i w:val="false"/>
          <w:color w:val="000000"/>
          <w:sz w:val="28"/>
        </w:rPr>
        <w:t>
      8)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8"/>
    <w:bookmarkStart w:name="z40" w:id="29"/>
    <w:p>
      <w:pPr>
        <w:spacing w:after="0"/>
        <w:ind w:left="0"/>
        <w:jc w:val="both"/>
      </w:pPr>
      <w:r>
        <w:rPr>
          <w:rFonts w:ascii="Times New Roman"/>
          <w:b w:val="false"/>
          <w:i w:val="false"/>
          <w:color w:val="000000"/>
          <w:sz w:val="28"/>
        </w:rPr>
        <w:t>
      9)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9"/>
    <w:bookmarkStart w:name="z41" w:id="30"/>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(объектов) контроля законным интересам физических и юридических лиц, государства.</w:t>
      </w:r>
    </w:p>
    <w:bookmarkEnd w:id="30"/>
    <w:bookmarkStart w:name="z42" w:id="31"/>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31"/>
    <w:bookmarkStart w:name="z43" w:id="32"/>
    <w:p>
      <w:pPr>
        <w:spacing w:after="0"/>
        <w:ind w:left="0"/>
        <w:jc w:val="both"/>
      </w:pPr>
      <w:r>
        <w:rPr>
          <w:rFonts w:ascii="Times New Roman"/>
          <w:b w:val="false"/>
          <w:i w:val="false"/>
          <w:color w:val="000000"/>
          <w:sz w:val="28"/>
        </w:rPr>
        <w:t>
      3. При осуществлении профилактического контроля с посещением субъекта (объекта) контроля и (или) проверки в области аудиторской деятельности на соответствие требованиям относит субъекты (объекты) контроля к одной из следующих степеням риска (далее – степени риска):</w:t>
      </w:r>
    </w:p>
    <w:bookmarkEnd w:id="32"/>
    <w:bookmarkStart w:name="z44" w:id="33"/>
    <w:p>
      <w:pPr>
        <w:spacing w:after="0"/>
        <w:ind w:left="0"/>
        <w:jc w:val="both"/>
      </w:pPr>
      <w:r>
        <w:rPr>
          <w:rFonts w:ascii="Times New Roman"/>
          <w:b w:val="false"/>
          <w:i w:val="false"/>
          <w:color w:val="000000"/>
          <w:sz w:val="28"/>
        </w:rPr>
        <w:t>
      1) высокий риск;</w:t>
      </w:r>
    </w:p>
    <w:bookmarkEnd w:id="33"/>
    <w:bookmarkStart w:name="z45" w:id="34"/>
    <w:p>
      <w:pPr>
        <w:spacing w:after="0"/>
        <w:ind w:left="0"/>
        <w:jc w:val="both"/>
      </w:pPr>
      <w:r>
        <w:rPr>
          <w:rFonts w:ascii="Times New Roman"/>
          <w:b w:val="false"/>
          <w:i w:val="false"/>
          <w:color w:val="000000"/>
          <w:sz w:val="28"/>
        </w:rPr>
        <w:t>
      2) средний риск.</w:t>
      </w:r>
    </w:p>
    <w:bookmarkEnd w:id="34"/>
    <w:bookmarkStart w:name="z46" w:id="35"/>
    <w:p>
      <w:pPr>
        <w:spacing w:after="0"/>
        <w:ind w:left="0"/>
        <w:jc w:val="both"/>
      </w:pPr>
      <w:r>
        <w:rPr>
          <w:rFonts w:ascii="Times New Roman"/>
          <w:b w:val="false"/>
          <w:i w:val="false"/>
          <w:color w:val="000000"/>
          <w:sz w:val="28"/>
        </w:rPr>
        <w:t>
      4.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Критерий рассчитывается общий показатель степени риска по субъективным критериям по шкале от 0 до 100.</w:t>
      </w:r>
    </w:p>
    <w:bookmarkEnd w:id="35"/>
    <w:bookmarkStart w:name="z47" w:id="36"/>
    <w:p>
      <w:pPr>
        <w:spacing w:after="0"/>
        <w:ind w:left="0"/>
        <w:jc w:val="both"/>
      </w:pPr>
      <w:r>
        <w:rPr>
          <w:rFonts w:ascii="Times New Roman"/>
          <w:b w:val="false"/>
          <w:i w:val="false"/>
          <w:color w:val="000000"/>
          <w:sz w:val="28"/>
        </w:rPr>
        <w:t>
      По показателям степени риска субъект (объект) контроля и относится:</w:t>
      </w:r>
    </w:p>
    <w:bookmarkEnd w:id="36"/>
    <w:bookmarkStart w:name="z48" w:id="3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7"/>
    <w:bookmarkStart w:name="z49" w:id="3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38"/>
    <w:bookmarkStart w:name="z50" w:id="39"/>
    <w:p>
      <w:pPr>
        <w:spacing w:after="0"/>
        <w:ind w:left="0"/>
        <w:jc w:val="both"/>
      </w:pPr>
      <w:r>
        <w:rPr>
          <w:rFonts w:ascii="Times New Roman"/>
          <w:b w:val="false"/>
          <w:i w:val="false"/>
          <w:color w:val="000000"/>
          <w:sz w:val="28"/>
        </w:rPr>
        <w:t>
      Для субъектов (объектов) контроля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и внеплановая проверка.</w:t>
      </w:r>
    </w:p>
    <w:bookmarkEnd w:id="39"/>
    <w:bookmarkStart w:name="z51" w:id="40"/>
    <w:p>
      <w:pPr>
        <w:spacing w:after="0"/>
        <w:ind w:left="0"/>
        <w:jc w:val="both"/>
      </w:pPr>
      <w:r>
        <w:rPr>
          <w:rFonts w:ascii="Times New Roman"/>
          <w:b w:val="false"/>
          <w:i w:val="false"/>
          <w:color w:val="000000"/>
          <w:sz w:val="28"/>
        </w:rPr>
        <w:t>
      5. Критерии оценки степени риска для проведения проверки на соответствие требованиям и профилактического контроля субъектов (объектов) контроля в области аудиторской деятельности формируются посредством определения объективных и субъективных критериев.</w:t>
      </w:r>
    </w:p>
    <w:bookmarkEnd w:id="40"/>
    <w:bookmarkStart w:name="z52" w:id="41"/>
    <w:p>
      <w:pPr>
        <w:spacing w:after="0"/>
        <w:ind w:left="0"/>
        <w:jc w:val="left"/>
      </w:pPr>
      <w:r>
        <w:rPr>
          <w:rFonts w:ascii="Times New Roman"/>
          <w:b/>
          <w:i w:val="false"/>
          <w:color w:val="000000"/>
        </w:rPr>
        <w:t xml:space="preserve"> Параграф 1. Объективные критерии оценки степени риска</w:t>
      </w:r>
    </w:p>
    <w:bookmarkEnd w:id="41"/>
    <w:bookmarkStart w:name="z53" w:id="42"/>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42"/>
    <w:bookmarkStart w:name="z54" w:id="43"/>
    <w:p>
      <w:pPr>
        <w:spacing w:after="0"/>
        <w:ind w:left="0"/>
        <w:jc w:val="both"/>
      </w:pPr>
      <w:r>
        <w:rPr>
          <w:rFonts w:ascii="Times New Roman"/>
          <w:b w:val="false"/>
          <w:i w:val="false"/>
          <w:color w:val="000000"/>
          <w:sz w:val="28"/>
        </w:rPr>
        <w:t>
      7. После проведения анализа всех возможных рисков субъекты (объекты) контроля распределяются по двум степеням риска (высокая и средняя).</w:t>
      </w:r>
    </w:p>
    <w:bookmarkEnd w:id="43"/>
    <w:bookmarkStart w:name="z55" w:id="44"/>
    <w:p>
      <w:pPr>
        <w:spacing w:after="0"/>
        <w:ind w:left="0"/>
        <w:jc w:val="both"/>
      </w:pPr>
      <w:r>
        <w:rPr>
          <w:rFonts w:ascii="Times New Roman"/>
          <w:b w:val="false"/>
          <w:i w:val="false"/>
          <w:color w:val="000000"/>
          <w:sz w:val="28"/>
        </w:rPr>
        <w:t>
      8. По объективным критериям к субъектам контроля с высокой степенью риска относятся:</w:t>
      </w:r>
    </w:p>
    <w:bookmarkEnd w:id="44"/>
    <w:bookmarkStart w:name="z56" w:id="45"/>
    <w:p>
      <w:pPr>
        <w:spacing w:after="0"/>
        <w:ind w:left="0"/>
        <w:jc w:val="both"/>
      </w:pPr>
      <w:r>
        <w:rPr>
          <w:rFonts w:ascii="Times New Roman"/>
          <w:b w:val="false"/>
          <w:i w:val="false"/>
          <w:color w:val="000000"/>
          <w:sz w:val="28"/>
        </w:rPr>
        <w:t>
      1) аудиторские организации, которые проводят обязательный аудит;</w:t>
      </w:r>
    </w:p>
    <w:bookmarkEnd w:id="45"/>
    <w:bookmarkStart w:name="z57" w:id="46"/>
    <w:p>
      <w:pPr>
        <w:spacing w:after="0"/>
        <w:ind w:left="0"/>
        <w:jc w:val="both"/>
      </w:pPr>
      <w:r>
        <w:rPr>
          <w:rFonts w:ascii="Times New Roman"/>
          <w:b w:val="false"/>
          <w:i w:val="false"/>
          <w:color w:val="000000"/>
          <w:sz w:val="28"/>
        </w:rPr>
        <w:t>
      2) профессиональные аудиторские организации, членами которых являются аудиторские организации, которые проводят обязательный аудит.</w:t>
      </w:r>
    </w:p>
    <w:bookmarkEnd w:id="46"/>
    <w:bookmarkStart w:name="z58" w:id="47"/>
    <w:p>
      <w:pPr>
        <w:spacing w:after="0"/>
        <w:ind w:left="0"/>
        <w:jc w:val="both"/>
      </w:pPr>
      <w:r>
        <w:rPr>
          <w:rFonts w:ascii="Times New Roman"/>
          <w:b w:val="false"/>
          <w:i w:val="false"/>
          <w:color w:val="000000"/>
          <w:sz w:val="28"/>
        </w:rPr>
        <w:t>
      9. По объективным критериям к субъектам контроля со средней степенью риска относятся:</w:t>
      </w:r>
    </w:p>
    <w:bookmarkEnd w:id="47"/>
    <w:bookmarkStart w:name="z59" w:id="48"/>
    <w:p>
      <w:pPr>
        <w:spacing w:after="0"/>
        <w:ind w:left="0"/>
        <w:jc w:val="both"/>
      </w:pPr>
      <w:r>
        <w:rPr>
          <w:rFonts w:ascii="Times New Roman"/>
          <w:b w:val="false"/>
          <w:i w:val="false"/>
          <w:color w:val="000000"/>
          <w:sz w:val="28"/>
        </w:rPr>
        <w:t>
      1) аудиторские организации, которые не проводят обязательный аудит;</w:t>
      </w:r>
    </w:p>
    <w:bookmarkEnd w:id="48"/>
    <w:bookmarkStart w:name="z60" w:id="49"/>
    <w:p>
      <w:pPr>
        <w:spacing w:after="0"/>
        <w:ind w:left="0"/>
        <w:jc w:val="both"/>
      </w:pPr>
      <w:r>
        <w:rPr>
          <w:rFonts w:ascii="Times New Roman"/>
          <w:b w:val="false"/>
          <w:i w:val="false"/>
          <w:color w:val="000000"/>
          <w:sz w:val="28"/>
        </w:rPr>
        <w:t>
      2) профессиональные организации, членами которых являются аудиторские организации, которые не проводят обязательный аудит.</w:t>
      </w:r>
    </w:p>
    <w:bookmarkEnd w:id="49"/>
    <w:bookmarkStart w:name="z61" w:id="50"/>
    <w:p>
      <w:pPr>
        <w:spacing w:after="0"/>
        <w:ind w:left="0"/>
        <w:jc w:val="left"/>
      </w:pPr>
      <w:r>
        <w:rPr>
          <w:rFonts w:ascii="Times New Roman"/>
          <w:b/>
          <w:i w:val="false"/>
          <w:color w:val="000000"/>
        </w:rPr>
        <w:t xml:space="preserve"> Параграф 2. Субъективные критерии оценки степени риска</w:t>
      </w:r>
    </w:p>
    <w:bookmarkEnd w:id="50"/>
    <w:bookmarkStart w:name="z62" w:id="51"/>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51"/>
    <w:bookmarkStart w:name="z63" w:id="52"/>
    <w:p>
      <w:pPr>
        <w:spacing w:after="0"/>
        <w:ind w:left="0"/>
        <w:jc w:val="both"/>
      </w:pPr>
      <w:r>
        <w:rPr>
          <w:rFonts w:ascii="Times New Roman"/>
          <w:b w:val="false"/>
          <w:i w:val="false"/>
          <w:color w:val="000000"/>
          <w:sz w:val="28"/>
        </w:rPr>
        <w:t>
      1) формирование базы данных и сбор информации;</w:t>
      </w:r>
    </w:p>
    <w:bookmarkEnd w:id="52"/>
    <w:bookmarkStart w:name="z64" w:id="53"/>
    <w:p>
      <w:pPr>
        <w:spacing w:after="0"/>
        <w:ind w:left="0"/>
        <w:jc w:val="both"/>
      </w:pPr>
      <w:r>
        <w:rPr>
          <w:rFonts w:ascii="Times New Roman"/>
          <w:b w:val="false"/>
          <w:i w:val="false"/>
          <w:color w:val="000000"/>
          <w:sz w:val="28"/>
        </w:rPr>
        <w:t>
      2) анализ информации и оценка рисков.</w:t>
      </w:r>
    </w:p>
    <w:bookmarkEnd w:id="53"/>
    <w:bookmarkStart w:name="z65" w:id="54"/>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(объектов) контроля, нарушающих законодательство Республики Казахстан об аудиторской деятельности.</w:t>
      </w:r>
    </w:p>
    <w:bookmarkEnd w:id="54"/>
    <w:bookmarkStart w:name="z66" w:id="55"/>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55"/>
    <w:bookmarkStart w:name="z67" w:id="56"/>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56"/>
    <w:bookmarkStart w:name="z68" w:id="57"/>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57"/>
    <w:bookmarkStart w:name="z69" w:id="58"/>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58"/>
    <w:bookmarkStart w:name="z70" w:id="59"/>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59"/>
    <w:bookmarkStart w:name="z71" w:id="60"/>
    <w:p>
      <w:pPr>
        <w:spacing w:after="0"/>
        <w:ind w:left="0"/>
        <w:jc w:val="both"/>
      </w:pPr>
      <w:r>
        <w:rPr>
          <w:rFonts w:ascii="Times New Roman"/>
          <w:b w:val="false"/>
          <w:i w:val="false"/>
          <w:color w:val="000000"/>
          <w:sz w:val="28"/>
        </w:rPr>
        <w:t>
      1) наличие и количество подтвержденных жалоб и обращений;</w:t>
      </w:r>
    </w:p>
    <w:bookmarkEnd w:id="60"/>
    <w:bookmarkStart w:name="z72" w:id="61"/>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субъектом контроля;</w:t>
      </w:r>
    </w:p>
    <w:bookmarkEnd w:id="61"/>
    <w:bookmarkStart w:name="z73" w:id="62"/>
    <w:p>
      <w:pPr>
        <w:spacing w:after="0"/>
        <w:ind w:left="0"/>
        <w:jc w:val="both"/>
      </w:pPr>
      <w:r>
        <w:rPr>
          <w:rFonts w:ascii="Times New Roman"/>
          <w:b w:val="false"/>
          <w:i w:val="false"/>
          <w:color w:val="000000"/>
          <w:sz w:val="28"/>
        </w:rPr>
        <w:t>
      3) результаты предыдущих проверок субъектов (объектов) контроля.</w:t>
      </w:r>
    </w:p>
    <w:bookmarkEnd w:id="62"/>
    <w:bookmarkStart w:name="z74" w:id="63"/>
    <w:p>
      <w:pPr>
        <w:spacing w:after="0"/>
        <w:ind w:left="0"/>
        <w:jc w:val="both"/>
      </w:pPr>
      <w:r>
        <w:rPr>
          <w:rFonts w:ascii="Times New Roman"/>
          <w:b w:val="false"/>
          <w:i w:val="false"/>
          <w:color w:val="000000"/>
          <w:sz w:val="28"/>
        </w:rPr>
        <w:t>
      12. Формирование субъективных критериев степени нарушения (грубое, значительное и незначительное) присваивается в соответствии с установленными определениями согласно приложениям 1 и 2 к настоящим Критериям.</w:t>
      </w:r>
    </w:p>
    <w:bookmarkEnd w:id="63"/>
    <w:bookmarkStart w:name="z75" w:id="64"/>
    <w:p>
      <w:pPr>
        <w:spacing w:after="0"/>
        <w:ind w:left="0"/>
        <w:jc w:val="both"/>
      </w:pPr>
      <w:r>
        <w:rPr>
          <w:rFonts w:ascii="Times New Roman"/>
          <w:b w:val="false"/>
          <w:i w:val="false"/>
          <w:color w:val="000000"/>
          <w:sz w:val="28"/>
        </w:rPr>
        <w:t>
      13.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64"/>
    <w:bookmarkStart w:name="z76" w:id="65"/>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5"/>
    <w:bookmarkStart w:name="z77" w:id="66"/>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66"/>
    <w:bookmarkStart w:name="z78" w:id="67"/>
    <w:p>
      <w:pPr>
        <w:spacing w:after="0"/>
        <w:ind w:left="0"/>
        <w:jc w:val="left"/>
      </w:pPr>
      <w:r>
        <w:rPr>
          <w:rFonts w:ascii="Times New Roman"/>
          <w:b/>
          <w:i w:val="false"/>
          <w:color w:val="000000"/>
        </w:rPr>
        <w:t xml:space="preserve"> Параграф 3. Управление рисками</w:t>
      </w:r>
    </w:p>
    <w:bookmarkEnd w:id="67"/>
    <w:bookmarkStart w:name="z79" w:id="68"/>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требованиям на период, определяемый критериями оценки степени риска, посредством применения субъективных критериев.</w:t>
      </w:r>
    </w:p>
    <w:bookmarkEnd w:id="68"/>
    <w:bookmarkStart w:name="z80" w:id="69"/>
    <w:p>
      <w:pPr>
        <w:spacing w:after="0"/>
        <w:ind w:left="0"/>
        <w:jc w:val="both"/>
      </w:pPr>
      <w:r>
        <w:rPr>
          <w:rFonts w:ascii="Times New Roman"/>
          <w:b w:val="false"/>
          <w:i w:val="false"/>
          <w:color w:val="000000"/>
          <w:sz w:val="28"/>
        </w:rPr>
        <w:t>
      15. Освобождение от профилактического контроля с посещением субъекта (объекта) контроля и (или) проведения проверки на соответствие требованиям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если такие основания предусмотрены в международных договорах, ратифицированных Республикой Казахстан.</w:t>
      </w:r>
    </w:p>
    <w:bookmarkEnd w:id="69"/>
    <w:bookmarkStart w:name="z81" w:id="70"/>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70"/>
    <w:bookmarkStart w:name="z82" w:id="71"/>
    <w:p>
      <w:pPr>
        <w:spacing w:after="0"/>
        <w:ind w:left="0"/>
        <w:jc w:val="both"/>
      </w:pPr>
      <w:r>
        <w:rPr>
          <w:rFonts w:ascii="Times New Roman"/>
          <w:b w:val="false"/>
          <w:i w:val="false"/>
          <w:color w:val="000000"/>
          <w:sz w:val="28"/>
        </w:rPr>
        <w:t>
      16. Для отнесения субъекта контроля к степени риска в соответствии с пунктом 4 настоящих Критерий применяется следующий порядок расчета показателя степени риска.</w:t>
      </w:r>
    </w:p>
    <w:bookmarkEnd w:id="71"/>
    <w:bookmarkStart w:name="z83" w:id="72"/>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72"/>
    <w:bookmarkStart w:name="z84" w:id="73"/>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73"/>
    <w:bookmarkStart w:name="z85" w:id="7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74"/>
    <w:bookmarkStart w:name="z86" w:id="75"/>
    <w:p>
      <w:pPr>
        <w:spacing w:after="0"/>
        <w:ind w:left="0"/>
        <w:jc w:val="both"/>
      </w:pPr>
      <w:r>
        <w:rPr>
          <w:rFonts w:ascii="Times New Roman"/>
          <w:b w:val="false"/>
          <w:i w:val="false"/>
          <w:color w:val="000000"/>
          <w:sz w:val="28"/>
        </w:rPr>
        <w:t>
      SРз = (SР2 х 100/SР1) х 0,7,</w:t>
      </w:r>
    </w:p>
    <w:bookmarkEnd w:id="75"/>
    <w:bookmarkStart w:name="z87" w:id="76"/>
    <w:p>
      <w:pPr>
        <w:spacing w:after="0"/>
        <w:ind w:left="0"/>
        <w:jc w:val="both"/>
      </w:pPr>
      <w:r>
        <w:rPr>
          <w:rFonts w:ascii="Times New Roman"/>
          <w:b w:val="false"/>
          <w:i w:val="false"/>
          <w:color w:val="000000"/>
          <w:sz w:val="28"/>
        </w:rPr>
        <w:t>
      где:</w:t>
      </w:r>
    </w:p>
    <w:bookmarkEnd w:id="76"/>
    <w:bookmarkStart w:name="z88" w:id="77"/>
    <w:p>
      <w:pPr>
        <w:spacing w:after="0"/>
        <w:ind w:left="0"/>
        <w:jc w:val="both"/>
      </w:pPr>
      <w:r>
        <w:rPr>
          <w:rFonts w:ascii="Times New Roman"/>
          <w:b w:val="false"/>
          <w:i w:val="false"/>
          <w:color w:val="000000"/>
          <w:sz w:val="28"/>
        </w:rPr>
        <w:t>
      SРз – показатель значительных нарушений;</w:t>
      </w:r>
    </w:p>
    <w:bookmarkEnd w:id="77"/>
    <w:bookmarkStart w:name="z89" w:id="78"/>
    <w:p>
      <w:pPr>
        <w:spacing w:after="0"/>
        <w:ind w:left="0"/>
        <w:jc w:val="both"/>
      </w:pPr>
      <w:r>
        <w:rPr>
          <w:rFonts w:ascii="Times New Roman"/>
          <w:b w:val="false"/>
          <w:i w:val="false"/>
          <w:color w:val="000000"/>
          <w:sz w:val="28"/>
        </w:rPr>
        <w:t>
      SР1 – требуемое количество значительных нарушений;</w:t>
      </w:r>
    </w:p>
    <w:bookmarkEnd w:id="78"/>
    <w:bookmarkStart w:name="z90" w:id="79"/>
    <w:p>
      <w:pPr>
        <w:spacing w:after="0"/>
        <w:ind w:left="0"/>
        <w:jc w:val="both"/>
      </w:pPr>
      <w:r>
        <w:rPr>
          <w:rFonts w:ascii="Times New Roman"/>
          <w:b w:val="false"/>
          <w:i w:val="false"/>
          <w:color w:val="000000"/>
          <w:sz w:val="28"/>
        </w:rPr>
        <w:t>
      SР2 – количество выявленных значительных нарушений.</w:t>
      </w:r>
    </w:p>
    <w:bookmarkEnd w:id="79"/>
    <w:bookmarkStart w:name="z91" w:id="8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80"/>
    <w:bookmarkStart w:name="z92" w:id="81"/>
    <w:p>
      <w:pPr>
        <w:spacing w:after="0"/>
        <w:ind w:left="0"/>
        <w:jc w:val="both"/>
      </w:pPr>
      <w:r>
        <w:rPr>
          <w:rFonts w:ascii="Times New Roman"/>
          <w:b w:val="false"/>
          <w:i w:val="false"/>
          <w:color w:val="000000"/>
          <w:sz w:val="28"/>
        </w:rPr>
        <w:t>
      SРн = (SР2 х 100/SР1) х 0,3,</w:t>
      </w:r>
    </w:p>
    <w:bookmarkEnd w:id="81"/>
    <w:bookmarkStart w:name="z93" w:id="82"/>
    <w:p>
      <w:pPr>
        <w:spacing w:after="0"/>
        <w:ind w:left="0"/>
        <w:jc w:val="both"/>
      </w:pPr>
      <w:r>
        <w:rPr>
          <w:rFonts w:ascii="Times New Roman"/>
          <w:b w:val="false"/>
          <w:i w:val="false"/>
          <w:color w:val="000000"/>
          <w:sz w:val="28"/>
        </w:rPr>
        <w:t>
      где:</w:t>
      </w:r>
    </w:p>
    <w:bookmarkEnd w:id="82"/>
    <w:bookmarkStart w:name="z94" w:id="83"/>
    <w:p>
      <w:pPr>
        <w:spacing w:after="0"/>
        <w:ind w:left="0"/>
        <w:jc w:val="both"/>
      </w:pPr>
      <w:r>
        <w:rPr>
          <w:rFonts w:ascii="Times New Roman"/>
          <w:b w:val="false"/>
          <w:i w:val="false"/>
          <w:color w:val="000000"/>
          <w:sz w:val="28"/>
        </w:rPr>
        <w:t>
      SРн – показатель незначительных нарушений;</w:t>
      </w:r>
    </w:p>
    <w:bookmarkEnd w:id="83"/>
    <w:bookmarkStart w:name="z95" w:id="84"/>
    <w:p>
      <w:pPr>
        <w:spacing w:after="0"/>
        <w:ind w:left="0"/>
        <w:jc w:val="both"/>
      </w:pPr>
      <w:r>
        <w:rPr>
          <w:rFonts w:ascii="Times New Roman"/>
          <w:b w:val="false"/>
          <w:i w:val="false"/>
          <w:color w:val="000000"/>
          <w:sz w:val="28"/>
        </w:rPr>
        <w:t>
      SР1 – требуемое количество незначительных нарушений;</w:t>
      </w:r>
    </w:p>
    <w:bookmarkEnd w:id="84"/>
    <w:bookmarkStart w:name="z96" w:id="85"/>
    <w:p>
      <w:pPr>
        <w:spacing w:after="0"/>
        <w:ind w:left="0"/>
        <w:jc w:val="both"/>
      </w:pPr>
      <w:r>
        <w:rPr>
          <w:rFonts w:ascii="Times New Roman"/>
          <w:b w:val="false"/>
          <w:i w:val="false"/>
          <w:color w:val="000000"/>
          <w:sz w:val="28"/>
        </w:rPr>
        <w:t>
      SР2 – количество выявленных незначительных нарушений.</w:t>
      </w:r>
    </w:p>
    <w:bookmarkEnd w:id="85"/>
    <w:bookmarkStart w:name="z97" w:id="86"/>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86"/>
    <w:bookmarkStart w:name="z98" w:id="87"/>
    <w:p>
      <w:pPr>
        <w:spacing w:after="0"/>
        <w:ind w:left="0"/>
        <w:jc w:val="both"/>
      </w:pPr>
      <w:r>
        <w:rPr>
          <w:rFonts w:ascii="Times New Roman"/>
          <w:b w:val="false"/>
          <w:i w:val="false"/>
          <w:color w:val="000000"/>
          <w:sz w:val="28"/>
        </w:rPr>
        <w:t>
      SР = SРз + SРн,</w:t>
      </w:r>
    </w:p>
    <w:bookmarkEnd w:id="87"/>
    <w:bookmarkStart w:name="z99" w:id="88"/>
    <w:p>
      <w:pPr>
        <w:spacing w:after="0"/>
        <w:ind w:left="0"/>
        <w:jc w:val="both"/>
      </w:pPr>
      <w:r>
        <w:rPr>
          <w:rFonts w:ascii="Times New Roman"/>
          <w:b w:val="false"/>
          <w:i w:val="false"/>
          <w:color w:val="000000"/>
          <w:sz w:val="28"/>
        </w:rPr>
        <w:t>
      где:</w:t>
      </w:r>
    </w:p>
    <w:bookmarkEnd w:id="88"/>
    <w:bookmarkStart w:name="z100" w:id="89"/>
    <w:p>
      <w:pPr>
        <w:spacing w:after="0"/>
        <w:ind w:left="0"/>
        <w:jc w:val="both"/>
      </w:pPr>
      <w:r>
        <w:rPr>
          <w:rFonts w:ascii="Times New Roman"/>
          <w:b w:val="false"/>
          <w:i w:val="false"/>
          <w:color w:val="000000"/>
          <w:sz w:val="28"/>
        </w:rPr>
        <w:t>
      SР – общий показатель степени риска;</w:t>
      </w:r>
    </w:p>
    <w:bookmarkEnd w:id="89"/>
    <w:bookmarkStart w:name="z101" w:id="90"/>
    <w:p>
      <w:pPr>
        <w:spacing w:after="0"/>
        <w:ind w:left="0"/>
        <w:jc w:val="both"/>
      </w:pPr>
      <w:r>
        <w:rPr>
          <w:rFonts w:ascii="Times New Roman"/>
          <w:b w:val="false"/>
          <w:i w:val="false"/>
          <w:color w:val="000000"/>
          <w:sz w:val="28"/>
        </w:rPr>
        <w:t>
      SРз – показатель значительных нарушений;</w:t>
      </w:r>
    </w:p>
    <w:bookmarkEnd w:id="90"/>
    <w:bookmarkStart w:name="z102" w:id="91"/>
    <w:p>
      <w:pPr>
        <w:spacing w:after="0"/>
        <w:ind w:left="0"/>
        <w:jc w:val="both"/>
      </w:pPr>
      <w:r>
        <w:rPr>
          <w:rFonts w:ascii="Times New Roman"/>
          <w:b w:val="false"/>
          <w:i w:val="false"/>
          <w:color w:val="000000"/>
          <w:sz w:val="28"/>
        </w:rPr>
        <w:t>
      SРн – показатель незначительных нарушений.</w:t>
      </w:r>
    </w:p>
    <w:bookmarkEnd w:id="91"/>
    <w:bookmarkStart w:name="z103" w:id="92"/>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4 настоящих Критерий.</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105" w:id="93"/>
    <w:p>
      <w:pPr>
        <w:spacing w:after="0"/>
        <w:ind w:left="0"/>
        <w:jc w:val="left"/>
      </w:pPr>
      <w:r>
        <w:rPr>
          <w:rFonts w:ascii="Times New Roman"/>
          <w:b/>
          <w:i w:val="false"/>
          <w:color w:val="000000"/>
        </w:rPr>
        <w:t xml:space="preserve"> Субъективные критерии к оценке степени риска деятельности субъектов (объектов) контроля</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(степень тяжести нарушения устанавливается при несоблюдении нижеперечисленных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аудиторским организациям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профилю своей деятельности:</w:t>
            </w:r>
          </w:p>
          <w:p>
            <w:pPr>
              <w:spacing w:after="20"/>
              <w:ind w:left="20"/>
              <w:jc w:val="both"/>
            </w:pPr>
            <w:r>
              <w:rPr>
                <w:rFonts w:ascii="Times New Roman"/>
                <w:b w:val="false"/>
                <w:i w:val="false"/>
                <w:color w:val="000000"/>
                <w:sz w:val="20"/>
              </w:rPr>
              <w:t>
сопутствующие и другие услуги по стандартам аудита;</w:t>
            </w:r>
          </w:p>
          <w:p>
            <w:pPr>
              <w:spacing w:after="20"/>
              <w:ind w:left="20"/>
              <w:jc w:val="both"/>
            </w:pPr>
            <w:r>
              <w:rPr>
                <w:rFonts w:ascii="Times New Roman"/>
                <w:b w:val="false"/>
                <w:i w:val="false"/>
                <w:color w:val="000000"/>
                <w:sz w:val="20"/>
              </w:rPr>
              <w:t>
восстановление и ведение бухгалтерского учета, составление финансовой отчетности;</w:t>
            </w:r>
          </w:p>
          <w:p>
            <w:pPr>
              <w:spacing w:after="20"/>
              <w:ind w:left="20"/>
              <w:jc w:val="both"/>
            </w:pPr>
            <w:r>
              <w:rPr>
                <w:rFonts w:ascii="Times New Roman"/>
                <w:b w:val="false"/>
                <w:i w:val="false"/>
                <w:color w:val="000000"/>
                <w:sz w:val="20"/>
              </w:rPr>
              <w:t>
внутренний аудит;</w:t>
            </w:r>
          </w:p>
          <w:p>
            <w:pPr>
              <w:spacing w:after="20"/>
              <w:ind w:left="20"/>
              <w:jc w:val="both"/>
            </w:pPr>
            <w:r>
              <w:rPr>
                <w:rFonts w:ascii="Times New Roman"/>
                <w:b w:val="false"/>
                <w:i w:val="false"/>
                <w:color w:val="000000"/>
                <w:sz w:val="20"/>
              </w:rPr>
              <w:t>
консультирование по вопросам применения законодательства по налогам и другим обязательным платежам в бюджет и ведения налогового учета;</w:t>
            </w:r>
          </w:p>
          <w:p>
            <w:pPr>
              <w:spacing w:after="20"/>
              <w:ind w:left="20"/>
              <w:jc w:val="both"/>
            </w:pPr>
            <w:r>
              <w:rPr>
                <w:rFonts w:ascii="Times New Roman"/>
                <w:b w:val="false"/>
                <w:i w:val="false"/>
                <w:color w:val="000000"/>
                <w:sz w:val="20"/>
              </w:rPr>
              <w:t>
проведение аудита по налогам и составление аудиторского заключения по налогам;</w:t>
            </w:r>
          </w:p>
          <w:p>
            <w:pPr>
              <w:spacing w:after="20"/>
              <w:ind w:left="20"/>
              <w:jc w:val="both"/>
            </w:pPr>
            <w:r>
              <w:rPr>
                <w:rFonts w:ascii="Times New Roman"/>
                <w:b w:val="false"/>
                <w:i w:val="false"/>
                <w:color w:val="000000"/>
                <w:sz w:val="20"/>
              </w:rPr>
              <w:t>
проведение аудита специального назначения субъектов квазигосударственного сектора;</w:t>
            </w:r>
          </w:p>
          <w:p>
            <w:pPr>
              <w:spacing w:after="20"/>
              <w:ind w:left="20"/>
              <w:jc w:val="both"/>
            </w:pPr>
            <w:r>
              <w:rPr>
                <w:rFonts w:ascii="Times New Roman"/>
                <w:b w:val="false"/>
                <w:i w:val="false"/>
                <w:color w:val="000000"/>
                <w:sz w:val="20"/>
              </w:rPr>
              <w:t>
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p>
          <w:p>
            <w:pPr>
              <w:spacing w:after="20"/>
              <w:ind w:left="20"/>
              <w:jc w:val="both"/>
            </w:pPr>
            <w:r>
              <w:rPr>
                <w:rFonts w:ascii="Times New Roman"/>
                <w:b w:val="false"/>
                <w:i w:val="false"/>
                <w:color w:val="000000"/>
                <w:sz w:val="20"/>
              </w:rPr>
              <w:t>
формирование первичных статистических данных;</w:t>
            </w:r>
          </w:p>
          <w:p>
            <w:pPr>
              <w:spacing w:after="20"/>
              <w:ind w:left="20"/>
              <w:jc w:val="both"/>
            </w:pPr>
            <w:r>
              <w:rPr>
                <w:rFonts w:ascii="Times New Roman"/>
                <w:b w:val="false"/>
                <w:i w:val="false"/>
                <w:color w:val="000000"/>
                <w:sz w:val="20"/>
              </w:rPr>
              <w:t>
анализ финансово-хозяйственной деятельности и финансовое планирование, экономическое, финансовое и управленческое консультирование;</w:t>
            </w:r>
          </w:p>
          <w:p>
            <w:pPr>
              <w:spacing w:after="20"/>
              <w:ind w:left="20"/>
              <w:jc w:val="both"/>
            </w:pPr>
            <w:r>
              <w:rPr>
                <w:rFonts w:ascii="Times New Roman"/>
                <w:b w:val="false"/>
                <w:i w:val="false"/>
                <w:color w:val="000000"/>
                <w:sz w:val="20"/>
              </w:rPr>
              <w:t>
консультирование по вопросам ведения бухгалтерского учета и составления финансовой отчетности;</w:t>
            </w:r>
          </w:p>
          <w:p>
            <w:pPr>
              <w:spacing w:after="20"/>
              <w:ind w:left="20"/>
              <w:jc w:val="both"/>
            </w:pPr>
            <w:r>
              <w:rPr>
                <w:rFonts w:ascii="Times New Roman"/>
                <w:b w:val="false"/>
                <w:i w:val="false"/>
                <w:color w:val="000000"/>
                <w:sz w:val="20"/>
              </w:rPr>
              <w:t>
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p>
          <w:p>
            <w:pPr>
              <w:spacing w:after="20"/>
              <w:ind w:left="20"/>
              <w:jc w:val="both"/>
            </w:pPr>
            <w:r>
              <w:rPr>
                <w:rFonts w:ascii="Times New Roman"/>
                <w:b w:val="false"/>
                <w:i w:val="false"/>
                <w:color w:val="000000"/>
                <w:sz w:val="20"/>
              </w:rPr>
              <w:t>
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p>
          <w:p>
            <w:pPr>
              <w:spacing w:after="20"/>
              <w:ind w:left="20"/>
              <w:jc w:val="both"/>
            </w:pPr>
            <w:r>
              <w:rPr>
                <w:rFonts w:ascii="Times New Roman"/>
                <w:b w:val="false"/>
                <w:i w:val="false"/>
                <w:color w:val="000000"/>
                <w:sz w:val="20"/>
              </w:rPr>
              <w:t>
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p>
          <w:p>
            <w:pPr>
              <w:spacing w:after="20"/>
              <w:ind w:left="20"/>
              <w:jc w:val="both"/>
            </w:pPr>
            <w:r>
              <w:rPr>
                <w:rFonts w:ascii="Times New Roman"/>
                <w:b w:val="false"/>
                <w:i w:val="false"/>
                <w:color w:val="000000"/>
                <w:sz w:val="20"/>
              </w:rPr>
              <w:t>
юридические услуги, связанные с аудиторской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проведение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информации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заказчиков, чьим участником, кредитором являются данная аудиторская организация или ее работники, осуществляющие данный аудит, аудит по налогам, аудит специального назначения субъектов квазигосударственного сектора, аудита иной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исполнители которой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(или долями участия в уставном капитале) аудируемого субъекта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исполнители которой имеют личные имущественные интересы в аудируемом субъекте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в части фиксирования сведений, хранения сведений и документов, защиты документов; своевременное предоставление или непредоставление информации об операциях с деньгами и (или) имуществом, подлежащих финансовому мониторингу; принятие мер по надлежащей проверке клиентов (их представителей) и бенефициарных собственников; 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исполнение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соблюдение требований по не извещению своих клиентов и иных лиц о предоставлении в уполномоченный орган по финансовому мониторингу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если у нее имеются денежные обязательства перед аудируемым субъектом или у аудируемого субъекта перед нею, за исключением обязательств по проведению аудита, аудита по налогам, аудита специального назначения субъектов квазигосударственного сектора, аудита иной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в случаях, влекущих возникновение конфликта интересов или создающих угрозу возникновения такого конфликта, за исключением обязательств, возникающих из заключенных публичных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p>
          <w:p>
            <w:pPr>
              <w:spacing w:after="20"/>
              <w:ind w:left="20"/>
              <w:jc w:val="both"/>
            </w:pPr>
            <w:r>
              <w:rPr>
                <w:rFonts w:ascii="Times New Roman"/>
                <w:b w:val="false"/>
                <w:i w:val="false"/>
                <w:color w:val="000000"/>
                <w:sz w:val="20"/>
              </w:rPr>
              <w:t>
1) по организациям:</w:t>
            </w:r>
          </w:p>
          <w:p>
            <w:pPr>
              <w:spacing w:after="20"/>
              <w:ind w:left="20"/>
              <w:jc w:val="both"/>
            </w:pPr>
            <w:r>
              <w:rPr>
                <w:rFonts w:ascii="Times New Roman"/>
                <w:b w:val="false"/>
                <w:i w:val="false"/>
                <w:color w:val="000000"/>
                <w:sz w:val="20"/>
              </w:rPr>
              <w:t>
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p>
            <w:pPr>
              <w:spacing w:after="20"/>
              <w:ind w:left="20"/>
              <w:jc w:val="both"/>
            </w:pPr>
            <w:r>
              <w:rPr>
                <w:rFonts w:ascii="Times New Roman"/>
                <w:b w:val="false"/>
                <w:i w:val="false"/>
                <w:color w:val="000000"/>
                <w:sz w:val="20"/>
              </w:rPr>
              <w:t>
отсутствие, в течение последнего 1 (одного) года до даты заключения договора на оказание аудиторских услуг административных взысканий;</w:t>
            </w:r>
          </w:p>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аудиторской организации;</w:t>
            </w:r>
          </w:p>
          <w:p>
            <w:pPr>
              <w:spacing w:after="20"/>
              <w:ind w:left="20"/>
              <w:jc w:val="both"/>
            </w:pPr>
            <w:r>
              <w:rPr>
                <w:rFonts w:ascii="Times New Roman"/>
                <w:b w:val="false"/>
                <w:i w:val="false"/>
                <w:color w:val="000000"/>
                <w:sz w:val="20"/>
              </w:rPr>
              <w:t>
подлежит ротации в случае осуществления аудита одной организации, в том числе финансовой организации непрерывно на протяжении 7 (семи) лет.</w:t>
            </w:r>
          </w:p>
          <w:p>
            <w:pPr>
              <w:spacing w:after="20"/>
              <w:ind w:left="20"/>
              <w:jc w:val="both"/>
            </w:pPr>
            <w:r>
              <w:rPr>
                <w:rFonts w:ascii="Times New Roman"/>
                <w:b w:val="false"/>
                <w:i w:val="false"/>
                <w:color w:val="000000"/>
                <w:sz w:val="20"/>
              </w:rPr>
              <w:t>
2) по национальным управляющим холдингам, национальным холдингам, национальным компаниям, недропользователям;</w:t>
            </w:r>
          </w:p>
          <w:p>
            <w:pPr>
              <w:spacing w:after="20"/>
              <w:ind w:left="20"/>
              <w:jc w:val="both"/>
            </w:pPr>
            <w:r>
              <w:rPr>
                <w:rFonts w:ascii="Times New Roman"/>
                <w:b w:val="false"/>
                <w:i w:val="false"/>
                <w:color w:val="000000"/>
                <w:sz w:val="20"/>
              </w:rPr>
              <w:t>
срок занятия аудиторской деятельностью руководителя аудиторской организации не менее 5 (пяти) лет;</w:t>
            </w:r>
          </w:p>
          <w:p>
            <w:pPr>
              <w:spacing w:after="20"/>
              <w:ind w:left="20"/>
              <w:jc w:val="both"/>
            </w:pPr>
            <w:r>
              <w:rPr>
                <w:rFonts w:ascii="Times New Roman"/>
                <w:b w:val="false"/>
                <w:i w:val="false"/>
                <w:color w:val="000000"/>
                <w:sz w:val="20"/>
              </w:rPr>
              <w:t>
наличие аудиторских отчетов по не менее 10 (десяти) аудируемым субъектам на соответствие международным стандартам финансовой отчетности;</w:t>
            </w:r>
          </w:p>
          <w:p>
            <w:pPr>
              <w:spacing w:after="20"/>
              <w:ind w:left="20"/>
              <w:jc w:val="both"/>
            </w:pPr>
            <w:r>
              <w:rPr>
                <w:rFonts w:ascii="Times New Roman"/>
                <w:b w:val="false"/>
                <w:i w:val="false"/>
                <w:color w:val="000000"/>
                <w:sz w:val="20"/>
              </w:rPr>
              <w:t>
наличие не менее 2 (двух) специалистов, имеющих сертификат профессионального бухгалтера;</w:t>
            </w:r>
          </w:p>
          <w:p>
            <w:pPr>
              <w:spacing w:after="20"/>
              <w:ind w:left="20"/>
              <w:jc w:val="both"/>
            </w:pPr>
            <w:r>
              <w:rPr>
                <w:rFonts w:ascii="Times New Roman"/>
                <w:b w:val="false"/>
                <w:i w:val="false"/>
                <w:color w:val="000000"/>
                <w:sz w:val="20"/>
              </w:rPr>
              <w:t>
3) по финансовым организациям, акционерному обществу "Банк Развития Казахстана" аудиторская организация имеет в составе:</w:t>
            </w:r>
          </w:p>
          <w:p>
            <w:pPr>
              <w:spacing w:after="20"/>
              <w:ind w:left="20"/>
              <w:jc w:val="both"/>
            </w:pPr>
            <w:r>
              <w:rPr>
                <w:rFonts w:ascii="Times New Roman"/>
                <w:b w:val="false"/>
                <w:i w:val="false"/>
                <w:color w:val="000000"/>
                <w:sz w:val="20"/>
              </w:rPr>
              <w:t>
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p>
            <w:pPr>
              <w:spacing w:after="20"/>
              <w:ind w:left="20"/>
              <w:jc w:val="both"/>
            </w:pPr>
            <w:r>
              <w:rPr>
                <w:rFonts w:ascii="Times New Roman"/>
                <w:b w:val="false"/>
                <w:i w:val="false"/>
                <w:color w:val="000000"/>
                <w:sz w:val="20"/>
              </w:rPr>
              <w:t>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p>
            <w:pPr>
              <w:spacing w:after="20"/>
              <w:ind w:left="20"/>
              <w:jc w:val="both"/>
            </w:pPr>
            <w:r>
              <w:rPr>
                <w:rFonts w:ascii="Times New Roman"/>
                <w:b w:val="false"/>
                <w:i w:val="false"/>
                <w:color w:val="000000"/>
                <w:sz w:val="20"/>
              </w:rPr>
              <w:t>
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орган государственных доходов по месту нахождения аудируемого субъекта аудиторского заключения по налогам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 относительно деятельности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профессиональным аудиторским организациям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только аудиторов и аудиторских организаций, являющихся учредителями и участниками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только аудиторов и аудиторских организаций, являющихся учредителями и участниками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p>
          <w:p>
            <w:pPr>
              <w:spacing w:after="20"/>
              <w:ind w:left="20"/>
              <w:jc w:val="both"/>
            </w:pPr>
            <w:r>
              <w:rPr>
                <w:rFonts w:ascii="Times New Roman"/>
                <w:b w:val="false"/>
                <w:i w:val="false"/>
                <w:color w:val="000000"/>
                <w:sz w:val="20"/>
              </w:rPr>
              <w:t>
в случае получения профессиональным советом или профессиональной организацией обращения на действия (бездействие) аудиторов, аудиторских организаций и профессиональных организаций;</w:t>
            </w:r>
          </w:p>
          <w:p>
            <w:pPr>
              <w:spacing w:after="20"/>
              <w:ind w:left="20"/>
              <w:jc w:val="both"/>
            </w:pPr>
            <w:r>
              <w:rPr>
                <w:rFonts w:ascii="Times New Roman"/>
                <w:b w:val="false"/>
                <w:i w:val="false"/>
                <w:color w:val="000000"/>
                <w:sz w:val="20"/>
              </w:rPr>
              <w:t>
в случае несогласия с результатами работы аудиторов и (или) аудиторских организаций;</w:t>
            </w:r>
          </w:p>
          <w:p>
            <w:pPr>
              <w:spacing w:after="20"/>
              <w:ind w:left="20"/>
              <w:jc w:val="both"/>
            </w:pPr>
            <w:r>
              <w:rPr>
                <w:rFonts w:ascii="Times New Roman"/>
                <w:b w:val="false"/>
                <w:i w:val="false"/>
                <w:color w:val="000000"/>
                <w:sz w:val="20"/>
              </w:rPr>
              <w:t>
по инициативе объектов внешнего контроля качества профессионального совета;</w:t>
            </w:r>
          </w:p>
          <w:p>
            <w:pPr>
              <w:spacing w:after="20"/>
              <w:ind w:left="20"/>
              <w:jc w:val="both"/>
            </w:pPr>
            <w:r>
              <w:rPr>
                <w:rFonts w:ascii="Times New Roman"/>
                <w:b w:val="false"/>
                <w:i w:val="false"/>
                <w:color w:val="000000"/>
                <w:sz w:val="20"/>
              </w:rPr>
              <w:t>
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внешнего контроля качества:</w:t>
            </w:r>
          </w:p>
          <w:p>
            <w:pPr>
              <w:spacing w:after="20"/>
              <w:ind w:left="20"/>
              <w:jc w:val="both"/>
            </w:pPr>
            <w:r>
              <w:rPr>
                <w:rFonts w:ascii="Times New Roman"/>
                <w:b w:val="false"/>
                <w:i w:val="false"/>
                <w:color w:val="000000"/>
                <w:sz w:val="20"/>
              </w:rPr>
              <w:t>
вопросы по организации процедуры внешнего контроля качества;</w:t>
            </w:r>
          </w:p>
          <w:p>
            <w:pPr>
              <w:spacing w:after="20"/>
              <w:ind w:left="20"/>
              <w:jc w:val="both"/>
            </w:pPr>
            <w:r>
              <w:rPr>
                <w:rFonts w:ascii="Times New Roman"/>
                <w:b w:val="false"/>
                <w:i w:val="false"/>
                <w:color w:val="000000"/>
                <w:sz w:val="20"/>
              </w:rPr>
              <w:t>
основания отвода (самоотвода) контролера либо других лиц, участвующих в процедуре внешнего контроля качества;</w:t>
            </w:r>
          </w:p>
          <w:p>
            <w:pPr>
              <w:spacing w:after="20"/>
              <w:ind w:left="20"/>
              <w:jc w:val="both"/>
            </w:pPr>
            <w:r>
              <w:rPr>
                <w:rFonts w:ascii="Times New Roman"/>
                <w:b w:val="false"/>
                <w:i w:val="false"/>
                <w:color w:val="000000"/>
                <w:sz w:val="20"/>
              </w:rPr>
              <w:t>
программа и этапы проведения внешнего контроля качества;</w:t>
            </w:r>
          </w:p>
          <w:p>
            <w:pPr>
              <w:spacing w:after="20"/>
              <w:ind w:left="20"/>
              <w:jc w:val="both"/>
            </w:pPr>
            <w:r>
              <w:rPr>
                <w:rFonts w:ascii="Times New Roman"/>
                <w:b w:val="false"/>
                <w:i w:val="false"/>
                <w:color w:val="000000"/>
                <w:sz w:val="20"/>
              </w:rPr>
              <w:t>
перечень документов аудиторской организации, подлежащих внешнему контролю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p>
          <w:p>
            <w:pPr>
              <w:spacing w:after="20"/>
              <w:ind w:left="20"/>
              <w:jc w:val="both"/>
            </w:pPr>
            <w:r>
              <w:rPr>
                <w:rFonts w:ascii="Times New Roman"/>
                <w:b w:val="false"/>
                <w:i w:val="false"/>
                <w:color w:val="000000"/>
                <w:sz w:val="20"/>
              </w:rPr>
              <w:t>
критерии отбора проектов по аудиту, подвергающихся внешнему контролю качества, а также отбора контролеров, исключающие конфликт интересов (обеспечение независимости);</w:t>
            </w:r>
          </w:p>
          <w:p>
            <w:pPr>
              <w:spacing w:after="20"/>
              <w:ind w:left="20"/>
              <w:jc w:val="both"/>
            </w:pPr>
            <w:r>
              <w:rPr>
                <w:rFonts w:ascii="Times New Roman"/>
                <w:b w:val="false"/>
                <w:i w:val="false"/>
                <w:color w:val="000000"/>
                <w:sz w:val="20"/>
              </w:rPr>
              <w:t>
достаточности ресурсов, направленных аудиторской организацией на выполнение договора оказания аудиторских услуг;</w:t>
            </w:r>
          </w:p>
          <w:p>
            <w:pPr>
              <w:spacing w:after="20"/>
              <w:ind w:left="20"/>
              <w:jc w:val="both"/>
            </w:pPr>
            <w:r>
              <w:rPr>
                <w:rFonts w:ascii="Times New Roman"/>
                <w:b w:val="false"/>
                <w:i w:val="false"/>
                <w:color w:val="000000"/>
                <w:sz w:val="20"/>
              </w:rPr>
              <w:t>
вопросы проверки системы внутреннего контроля качества аудиторской организации;</w:t>
            </w:r>
          </w:p>
          <w:p>
            <w:pPr>
              <w:spacing w:after="20"/>
              <w:ind w:left="20"/>
              <w:jc w:val="both"/>
            </w:pPr>
            <w:r>
              <w:rPr>
                <w:rFonts w:ascii="Times New Roman"/>
                <w:b w:val="false"/>
                <w:i w:val="false"/>
                <w:color w:val="000000"/>
                <w:sz w:val="20"/>
              </w:rPr>
              <w:t>
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
программы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w:t>
            </w:r>
          </w:p>
          <w:p>
            <w:pPr>
              <w:spacing w:after="20"/>
              <w:ind w:left="20"/>
              <w:jc w:val="both"/>
            </w:pPr>
            <w:r>
              <w:rPr>
                <w:rFonts w:ascii="Times New Roman"/>
                <w:b w:val="false"/>
                <w:i w:val="false"/>
                <w:color w:val="000000"/>
                <w:sz w:val="20"/>
              </w:rPr>
              <w:t>
программы идентификации клиентов;</w:t>
            </w:r>
          </w:p>
          <w:p>
            <w:pPr>
              <w:spacing w:after="20"/>
              <w:ind w:left="20"/>
              <w:jc w:val="both"/>
            </w:pPr>
            <w:r>
              <w:rPr>
                <w:rFonts w:ascii="Times New Roman"/>
                <w:b w:val="false"/>
                <w:i w:val="false"/>
                <w:color w:val="000000"/>
                <w:sz w:val="20"/>
              </w:rPr>
              <w:t>
программы мониторинга и изучения операций клиентов, включая изучение сложных, необычно крупных и других необычных операций клиентов;</w:t>
            </w:r>
          </w:p>
          <w:p>
            <w:pPr>
              <w:spacing w:after="20"/>
              <w:ind w:left="20"/>
              <w:jc w:val="both"/>
            </w:pPr>
            <w:r>
              <w:rPr>
                <w:rFonts w:ascii="Times New Roman"/>
                <w:b w:val="false"/>
                <w:i w:val="false"/>
                <w:color w:val="000000"/>
                <w:sz w:val="20"/>
              </w:rPr>
              <w:t>
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
вопросы внешнего контроля качества отдельных аудиторских заданий;</w:t>
            </w:r>
          </w:p>
          <w:p>
            <w:pPr>
              <w:spacing w:after="20"/>
              <w:ind w:left="20"/>
              <w:jc w:val="both"/>
            </w:pPr>
            <w:r>
              <w:rPr>
                <w:rFonts w:ascii="Times New Roman"/>
                <w:b w:val="false"/>
                <w:i w:val="false"/>
                <w:color w:val="000000"/>
                <w:sz w:val="20"/>
              </w:rPr>
              <w:t>
меры по обеспечению защиты информации, доступ к которой получен комитетом по контролю качества и профессиональной организацией в ходе проведения внешнего контроля качества;</w:t>
            </w:r>
          </w:p>
          <w:p>
            <w:pPr>
              <w:spacing w:after="20"/>
              <w:ind w:left="20"/>
              <w:jc w:val="both"/>
            </w:pPr>
            <w:r>
              <w:rPr>
                <w:rFonts w:ascii="Times New Roman"/>
                <w:b w:val="false"/>
                <w:i w:val="false"/>
                <w:color w:val="000000"/>
                <w:sz w:val="20"/>
              </w:rPr>
              <w:t>
отчетность контролеров и оформление результатов прохождения аудиторской организацией внешнего контроля качества;</w:t>
            </w:r>
          </w:p>
          <w:p>
            <w:pPr>
              <w:spacing w:after="20"/>
              <w:ind w:left="20"/>
              <w:jc w:val="both"/>
            </w:pPr>
            <w:r>
              <w:rPr>
                <w:rFonts w:ascii="Times New Roman"/>
                <w:b w:val="false"/>
                <w:i w:val="false"/>
                <w:color w:val="000000"/>
                <w:sz w:val="20"/>
              </w:rPr>
              <w:t>
меры по реализации аудиторской организацией результатов прохождения внешнего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профессиональной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обращений относительно деятельности профессиональной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163" w:id="94"/>
    <w:p>
      <w:pPr>
        <w:spacing w:after="0"/>
        <w:ind w:left="0"/>
        <w:jc w:val="left"/>
      </w:pPr>
      <w:r>
        <w:rPr>
          <w:rFonts w:ascii="Times New Roman"/>
          <w:b/>
          <w:i w:val="false"/>
          <w:color w:val="000000"/>
        </w:rPr>
        <w:t xml:space="preserve"> Субъективные критерии для проведения проверки на соответствие требованиям</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(степень тяжести нарушения устанавливается при несоблюдении нижеперечисленных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аудиторским организациям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аудиторов в составе аудиторской организации не менее 2 (двух) человек (в том числе руководителя и (или) учредителей (участников)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аудитором своей деятельности в качестве аудитора только в составе одной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в соответствии с законодательными актами Республики Казахстан ранее возглавляемой им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филиала квалификационного свидетельства "аудитор" при создании филиала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субъектом среднего или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аудиторов в составе аудиторской организации не менее 2 (двух) человек (в том числе руководителя и (или) учредителей (участников)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аудитором своей деятельности в качестве аудитора только в составе одной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в соответствии с законодательными актами Республики Казахстан ранее возглавляемой им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филиала квалификационного свидетельства "аудитор" при создании филиала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субъектом среднего или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обращений относительно деятельности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профессиональным аудиторским организациям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Учредителями и участниками профессиональных организаций являются только аудиторы и аудиторские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профессиональных организаций формируется из числа аудиторов – членов профессиональной организации в количестве не менее трех аудиторов с опытом работы в области аудита в течение трех лет из последних пяти.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профессиональной организации рабочих органов:</w:t>
            </w:r>
          </w:p>
          <w:p>
            <w:pPr>
              <w:spacing w:after="20"/>
              <w:ind w:left="20"/>
              <w:jc w:val="both"/>
            </w:pPr>
            <w:r>
              <w:rPr>
                <w:rFonts w:ascii="Times New Roman"/>
                <w:b w:val="false"/>
                <w:i w:val="false"/>
                <w:color w:val="000000"/>
                <w:sz w:val="20"/>
              </w:rPr>
              <w:t>
по контролю качества</w:t>
            </w:r>
          </w:p>
          <w:p>
            <w:pPr>
              <w:spacing w:after="20"/>
              <w:ind w:left="20"/>
              <w:jc w:val="both"/>
            </w:pPr>
            <w:r>
              <w:rPr>
                <w:rFonts w:ascii="Times New Roman"/>
                <w:b w:val="false"/>
                <w:i w:val="false"/>
                <w:color w:val="000000"/>
                <w:sz w:val="20"/>
              </w:rPr>
              <w:t>
по международным стандартам аудита и финансовой отчетности;</w:t>
            </w:r>
          </w:p>
          <w:p>
            <w:pPr>
              <w:spacing w:after="20"/>
              <w:ind w:left="20"/>
              <w:jc w:val="both"/>
            </w:pPr>
            <w:r>
              <w:rPr>
                <w:rFonts w:ascii="Times New Roman"/>
                <w:b w:val="false"/>
                <w:i w:val="false"/>
                <w:color w:val="000000"/>
                <w:sz w:val="20"/>
              </w:rPr>
              <w:t>
по повышению квалификации аудиторов;</w:t>
            </w:r>
          </w:p>
          <w:p>
            <w:pPr>
              <w:spacing w:after="20"/>
              <w:ind w:left="20"/>
              <w:jc w:val="both"/>
            </w:pPr>
            <w:r>
              <w:rPr>
                <w:rFonts w:ascii="Times New Roman"/>
                <w:b w:val="false"/>
                <w:i w:val="false"/>
                <w:color w:val="000000"/>
                <w:sz w:val="20"/>
              </w:rPr>
              <w:t>
по вопросам этики;</w:t>
            </w:r>
          </w:p>
          <w:p>
            <w:pPr>
              <w:spacing w:after="20"/>
              <w:ind w:left="20"/>
              <w:jc w:val="both"/>
            </w:pPr>
            <w:r>
              <w:rPr>
                <w:rFonts w:ascii="Times New Roman"/>
                <w:b w:val="false"/>
                <w:i w:val="false"/>
                <w:color w:val="000000"/>
                <w:sz w:val="20"/>
              </w:rPr>
              <w:t>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Учредителями и участниками профессиональных организаций являются только аудиторы и аудиторские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профессиональных организаций формируется из числа аудиторов – членов профессиональной организации в количестве не менее трех аудиторов с опытом работы в области аудита в течение трех лет из последних пяти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профессиональной организации рабочих органов:</w:t>
            </w:r>
          </w:p>
          <w:p>
            <w:pPr>
              <w:spacing w:after="20"/>
              <w:ind w:left="20"/>
              <w:jc w:val="both"/>
            </w:pPr>
            <w:r>
              <w:rPr>
                <w:rFonts w:ascii="Times New Roman"/>
                <w:b w:val="false"/>
                <w:i w:val="false"/>
                <w:color w:val="000000"/>
                <w:sz w:val="20"/>
              </w:rPr>
              <w:t>
по контролю качества</w:t>
            </w:r>
          </w:p>
          <w:p>
            <w:pPr>
              <w:spacing w:after="20"/>
              <w:ind w:left="20"/>
              <w:jc w:val="both"/>
            </w:pPr>
            <w:r>
              <w:rPr>
                <w:rFonts w:ascii="Times New Roman"/>
                <w:b w:val="false"/>
                <w:i w:val="false"/>
                <w:color w:val="000000"/>
                <w:sz w:val="20"/>
              </w:rPr>
              <w:t>
по международным стандартам аудита и финансовой отчетности;</w:t>
            </w:r>
          </w:p>
          <w:p>
            <w:pPr>
              <w:spacing w:after="20"/>
              <w:ind w:left="20"/>
              <w:jc w:val="both"/>
            </w:pPr>
            <w:r>
              <w:rPr>
                <w:rFonts w:ascii="Times New Roman"/>
                <w:b w:val="false"/>
                <w:i w:val="false"/>
                <w:color w:val="000000"/>
                <w:sz w:val="20"/>
              </w:rPr>
              <w:t>
по повышению квалификации аудиторов;</w:t>
            </w:r>
          </w:p>
          <w:p>
            <w:pPr>
              <w:spacing w:after="20"/>
              <w:ind w:left="20"/>
              <w:jc w:val="both"/>
            </w:pPr>
            <w:r>
              <w:rPr>
                <w:rFonts w:ascii="Times New Roman"/>
                <w:b w:val="false"/>
                <w:i w:val="false"/>
                <w:color w:val="000000"/>
                <w:sz w:val="20"/>
              </w:rPr>
              <w:t>
по вопросам этики;</w:t>
            </w:r>
          </w:p>
          <w:p>
            <w:pPr>
              <w:spacing w:after="20"/>
              <w:ind w:left="20"/>
              <w:jc w:val="both"/>
            </w:pPr>
            <w:r>
              <w:rPr>
                <w:rFonts w:ascii="Times New Roman"/>
                <w:b w:val="false"/>
                <w:i w:val="false"/>
                <w:color w:val="000000"/>
                <w:sz w:val="20"/>
              </w:rPr>
              <w:t>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профессиональной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обращений относительно деятельности профессиональной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127</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176" w:id="95"/>
    <w:p>
      <w:pPr>
        <w:spacing w:after="0"/>
        <w:ind w:left="0"/>
        <w:jc w:val="left"/>
      </w:pPr>
      <w:r>
        <w:rPr>
          <w:rFonts w:ascii="Times New Roman"/>
          <w:b/>
          <w:i w:val="false"/>
          <w:color w:val="000000"/>
        </w:rPr>
        <w:t xml:space="preserve"> Проверочный лист</w:t>
      </w:r>
    </w:p>
    <w:bookmarkEnd w:id="95"/>
    <w:p>
      <w:pPr>
        <w:spacing w:after="0"/>
        <w:ind w:left="0"/>
        <w:jc w:val="both"/>
      </w:pPr>
      <w:bookmarkStart w:name="z177" w:id="96"/>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96"/>
    <w:p>
      <w:pPr>
        <w:spacing w:after="0"/>
        <w:ind w:left="0"/>
        <w:jc w:val="both"/>
      </w:pPr>
      <w:r>
        <w:rPr>
          <w:rFonts w:ascii="Times New Roman"/>
          <w:b w:val="false"/>
          <w:i w:val="false"/>
          <w:color w:val="000000"/>
          <w:sz w:val="28"/>
        </w:rPr>
        <w:t>Предпринимательского кодекса Республики Казахстан в отношении аудиторских организаций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профилю своей деятельности: </w:t>
            </w:r>
          </w:p>
          <w:p>
            <w:pPr>
              <w:spacing w:after="20"/>
              <w:ind w:left="20"/>
              <w:jc w:val="both"/>
            </w:pPr>
            <w:r>
              <w:rPr>
                <w:rFonts w:ascii="Times New Roman"/>
                <w:b w:val="false"/>
                <w:i w:val="false"/>
                <w:color w:val="000000"/>
                <w:sz w:val="20"/>
              </w:rPr>
              <w:t xml:space="preserve">
сопутствующие и другие услуги по стандартам аудита; </w:t>
            </w:r>
          </w:p>
          <w:p>
            <w:pPr>
              <w:spacing w:after="20"/>
              <w:ind w:left="20"/>
              <w:jc w:val="both"/>
            </w:pPr>
            <w:r>
              <w:rPr>
                <w:rFonts w:ascii="Times New Roman"/>
                <w:b w:val="false"/>
                <w:i w:val="false"/>
                <w:color w:val="000000"/>
                <w:sz w:val="20"/>
              </w:rPr>
              <w:t>
восстановление и ведение бухгалтерского учета, составление финансовой отчетности;</w:t>
            </w:r>
          </w:p>
          <w:p>
            <w:pPr>
              <w:spacing w:after="20"/>
              <w:ind w:left="20"/>
              <w:jc w:val="both"/>
            </w:pPr>
            <w:r>
              <w:rPr>
                <w:rFonts w:ascii="Times New Roman"/>
                <w:b w:val="false"/>
                <w:i w:val="false"/>
                <w:color w:val="000000"/>
                <w:sz w:val="20"/>
              </w:rPr>
              <w:t>
внутренний аудит;</w:t>
            </w:r>
          </w:p>
          <w:p>
            <w:pPr>
              <w:spacing w:after="20"/>
              <w:ind w:left="20"/>
              <w:jc w:val="both"/>
            </w:pPr>
            <w:r>
              <w:rPr>
                <w:rFonts w:ascii="Times New Roman"/>
                <w:b w:val="false"/>
                <w:i w:val="false"/>
                <w:color w:val="000000"/>
                <w:sz w:val="20"/>
              </w:rPr>
              <w:t>
консультирование по вопросам применения законодательства по налогам и другим обязательным платежам в бюджет и ведения налогового учета;</w:t>
            </w:r>
          </w:p>
          <w:p>
            <w:pPr>
              <w:spacing w:after="20"/>
              <w:ind w:left="20"/>
              <w:jc w:val="both"/>
            </w:pPr>
            <w:r>
              <w:rPr>
                <w:rFonts w:ascii="Times New Roman"/>
                <w:b w:val="false"/>
                <w:i w:val="false"/>
                <w:color w:val="000000"/>
                <w:sz w:val="20"/>
              </w:rPr>
              <w:t>
проведение аудита по налогам и составление аудиторского заключения по налогам;</w:t>
            </w:r>
          </w:p>
          <w:p>
            <w:pPr>
              <w:spacing w:after="20"/>
              <w:ind w:left="20"/>
              <w:jc w:val="both"/>
            </w:pPr>
            <w:r>
              <w:rPr>
                <w:rFonts w:ascii="Times New Roman"/>
                <w:b w:val="false"/>
                <w:i w:val="false"/>
                <w:color w:val="000000"/>
                <w:sz w:val="20"/>
              </w:rPr>
              <w:t xml:space="preserve">
проведение аудита специального назначения субъектов квазигосударственного сектора; </w:t>
            </w:r>
          </w:p>
          <w:p>
            <w:pPr>
              <w:spacing w:after="20"/>
              <w:ind w:left="20"/>
              <w:jc w:val="both"/>
            </w:pPr>
            <w:r>
              <w:rPr>
                <w:rFonts w:ascii="Times New Roman"/>
                <w:b w:val="false"/>
                <w:i w:val="false"/>
                <w:color w:val="000000"/>
                <w:sz w:val="20"/>
              </w:rPr>
              <w:t>
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p>
          <w:p>
            <w:pPr>
              <w:spacing w:after="20"/>
              <w:ind w:left="20"/>
              <w:jc w:val="both"/>
            </w:pPr>
            <w:r>
              <w:rPr>
                <w:rFonts w:ascii="Times New Roman"/>
                <w:b w:val="false"/>
                <w:i w:val="false"/>
                <w:color w:val="000000"/>
                <w:sz w:val="20"/>
              </w:rPr>
              <w:t>
формирование первичных статистических данных;</w:t>
            </w:r>
          </w:p>
          <w:p>
            <w:pPr>
              <w:spacing w:after="20"/>
              <w:ind w:left="20"/>
              <w:jc w:val="both"/>
            </w:pPr>
            <w:r>
              <w:rPr>
                <w:rFonts w:ascii="Times New Roman"/>
                <w:b w:val="false"/>
                <w:i w:val="false"/>
                <w:color w:val="000000"/>
                <w:sz w:val="20"/>
              </w:rPr>
              <w:t>
анализ финансово-хозяйственной деятельности и финансовое планирование, экономическое, финансовое и управленческое консультирование;</w:t>
            </w:r>
          </w:p>
          <w:p>
            <w:pPr>
              <w:spacing w:after="20"/>
              <w:ind w:left="20"/>
              <w:jc w:val="both"/>
            </w:pPr>
            <w:r>
              <w:rPr>
                <w:rFonts w:ascii="Times New Roman"/>
                <w:b w:val="false"/>
                <w:i w:val="false"/>
                <w:color w:val="000000"/>
                <w:sz w:val="20"/>
              </w:rPr>
              <w:t>
консультирование по вопросам ведения бухгалтерского учета и составления финансовой отчетности;</w:t>
            </w:r>
          </w:p>
          <w:p>
            <w:pPr>
              <w:spacing w:after="20"/>
              <w:ind w:left="20"/>
              <w:jc w:val="both"/>
            </w:pPr>
            <w:r>
              <w:rPr>
                <w:rFonts w:ascii="Times New Roman"/>
                <w:b w:val="false"/>
                <w:i w:val="false"/>
                <w:color w:val="000000"/>
                <w:sz w:val="20"/>
              </w:rPr>
              <w:t>
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p>
          <w:p>
            <w:pPr>
              <w:spacing w:after="20"/>
              <w:ind w:left="20"/>
              <w:jc w:val="both"/>
            </w:pPr>
            <w:r>
              <w:rPr>
                <w:rFonts w:ascii="Times New Roman"/>
                <w:b w:val="false"/>
                <w:i w:val="false"/>
                <w:color w:val="000000"/>
                <w:sz w:val="20"/>
              </w:rPr>
              <w:t>
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p>
          <w:p>
            <w:pPr>
              <w:spacing w:after="20"/>
              <w:ind w:left="20"/>
              <w:jc w:val="both"/>
            </w:pPr>
            <w:r>
              <w:rPr>
                <w:rFonts w:ascii="Times New Roman"/>
                <w:b w:val="false"/>
                <w:i w:val="false"/>
                <w:color w:val="000000"/>
                <w:sz w:val="20"/>
              </w:rPr>
              <w:t>
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p>
          <w:p>
            <w:pPr>
              <w:spacing w:after="20"/>
              <w:ind w:left="20"/>
              <w:jc w:val="both"/>
            </w:pPr>
            <w:r>
              <w:rPr>
                <w:rFonts w:ascii="Times New Roman"/>
                <w:b w:val="false"/>
                <w:i w:val="false"/>
                <w:color w:val="000000"/>
                <w:sz w:val="20"/>
              </w:rPr>
              <w:t>
юридические услуги, связанные с аудиторской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на проведение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информации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заказчиков, чьим участником, кредитором являются данная аудиторская организация или ее работники, осуществляющие данный аудит, аудит по налогам, аудит специального назначения субъектов квазигосударственного сектора, аудита иной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исполнители которой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(или долями участия в уставном капитале) аудируемого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аудиторской организацией, исполнители которой имеют личные имущественные интересы в аудируемом субъекте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в части фиксирования сведений, хранения сведений и документов, защиты документов; своевременное предоставление или непредоставление информации об операциях с деньгами и (или) имуществом, подлежащих финансовому мониторингу; принятие мер по надлежащей проверке клиентов (их представителей) и бенефициарных собственников; 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исполнение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соблюдение требований по не извещению своих клиентов и иных лиц о предоставлении в уполномоченный орган по финансовому мониторингу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если у нее имеются денежные обязательства перед аудируемым субъектом или у аудируемого субъекта перед нею, за исключением обязательств по проведению аудита, аудита по налогам, аудита специального назначения субъектов квазигосударственного сектора, аудита иной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в случаях, влекущих возникновение конфликта интересов или создающих угрозу возникновения такого конфликта, за исключением обязательств, возникающих из заключенных публичных договоров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p>
          <w:p>
            <w:pPr>
              <w:spacing w:after="20"/>
              <w:ind w:left="20"/>
              <w:jc w:val="both"/>
            </w:pPr>
            <w:r>
              <w:rPr>
                <w:rFonts w:ascii="Times New Roman"/>
                <w:b w:val="false"/>
                <w:i w:val="false"/>
                <w:color w:val="000000"/>
                <w:sz w:val="20"/>
              </w:rPr>
              <w:t>
1) по организациям:</w:t>
            </w:r>
          </w:p>
          <w:p>
            <w:pPr>
              <w:spacing w:after="20"/>
              <w:ind w:left="20"/>
              <w:jc w:val="both"/>
            </w:pPr>
            <w:r>
              <w:rPr>
                <w:rFonts w:ascii="Times New Roman"/>
                <w:b w:val="false"/>
                <w:i w:val="false"/>
                <w:color w:val="000000"/>
                <w:sz w:val="20"/>
              </w:rPr>
              <w:t>
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p>
            <w:pPr>
              <w:spacing w:after="20"/>
              <w:ind w:left="20"/>
              <w:jc w:val="both"/>
            </w:pPr>
            <w:r>
              <w:rPr>
                <w:rFonts w:ascii="Times New Roman"/>
                <w:b w:val="false"/>
                <w:i w:val="false"/>
                <w:color w:val="000000"/>
                <w:sz w:val="20"/>
              </w:rPr>
              <w:t>
отсутствие, в течение последнего 1 (одного) года до даты заключения договора на оказание аудиторских услуг административных взысканий;</w:t>
            </w:r>
          </w:p>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аудиторской организации;</w:t>
            </w:r>
          </w:p>
          <w:p>
            <w:pPr>
              <w:spacing w:after="20"/>
              <w:ind w:left="20"/>
              <w:jc w:val="both"/>
            </w:pPr>
            <w:r>
              <w:rPr>
                <w:rFonts w:ascii="Times New Roman"/>
                <w:b w:val="false"/>
                <w:i w:val="false"/>
                <w:color w:val="000000"/>
                <w:sz w:val="20"/>
              </w:rPr>
              <w:t>
подлежит ротации в случае осуществления аудита одной организации, в том числе финансовой организации непрерывно на протяжении 7 (семи) лет.</w:t>
            </w:r>
          </w:p>
          <w:p>
            <w:pPr>
              <w:spacing w:after="20"/>
              <w:ind w:left="20"/>
              <w:jc w:val="both"/>
            </w:pPr>
            <w:r>
              <w:rPr>
                <w:rFonts w:ascii="Times New Roman"/>
                <w:b w:val="false"/>
                <w:i w:val="false"/>
                <w:color w:val="000000"/>
                <w:sz w:val="20"/>
              </w:rPr>
              <w:t>
2) по национальным управляющим холдингам, национальным холдингам, национальным компаниям, недропользователям;</w:t>
            </w:r>
          </w:p>
          <w:p>
            <w:pPr>
              <w:spacing w:after="20"/>
              <w:ind w:left="20"/>
              <w:jc w:val="both"/>
            </w:pPr>
            <w:r>
              <w:rPr>
                <w:rFonts w:ascii="Times New Roman"/>
                <w:b w:val="false"/>
                <w:i w:val="false"/>
                <w:color w:val="000000"/>
                <w:sz w:val="20"/>
              </w:rPr>
              <w:t>
срок занятия аудиторской деятельностью руководителя аудиторской организации не менее 5 (пяти) лет;</w:t>
            </w:r>
          </w:p>
          <w:p>
            <w:pPr>
              <w:spacing w:after="20"/>
              <w:ind w:left="20"/>
              <w:jc w:val="both"/>
            </w:pPr>
            <w:r>
              <w:rPr>
                <w:rFonts w:ascii="Times New Roman"/>
                <w:b w:val="false"/>
                <w:i w:val="false"/>
                <w:color w:val="000000"/>
                <w:sz w:val="20"/>
              </w:rPr>
              <w:t>
наличие аудиторских отчетов по не менее 10 (десяти) аудируемым субъектам на соответствие международным стандартам финансовой отчетности;</w:t>
            </w:r>
          </w:p>
          <w:p>
            <w:pPr>
              <w:spacing w:after="20"/>
              <w:ind w:left="20"/>
              <w:jc w:val="both"/>
            </w:pPr>
            <w:r>
              <w:rPr>
                <w:rFonts w:ascii="Times New Roman"/>
                <w:b w:val="false"/>
                <w:i w:val="false"/>
                <w:color w:val="000000"/>
                <w:sz w:val="20"/>
              </w:rPr>
              <w:t>
наличие не менее 2 (двух) специалистов, имеющих сертификат профессионального бухгалтера;</w:t>
            </w:r>
          </w:p>
          <w:p>
            <w:pPr>
              <w:spacing w:after="20"/>
              <w:ind w:left="20"/>
              <w:jc w:val="both"/>
            </w:pPr>
            <w:r>
              <w:rPr>
                <w:rFonts w:ascii="Times New Roman"/>
                <w:b w:val="false"/>
                <w:i w:val="false"/>
                <w:color w:val="000000"/>
                <w:sz w:val="20"/>
              </w:rPr>
              <w:t>
3) по финансовым организациям, акционерному обществу "Банк Развития Казахстана" аудиторская организация имеет в составе:</w:t>
            </w:r>
          </w:p>
          <w:p>
            <w:pPr>
              <w:spacing w:after="20"/>
              <w:ind w:left="20"/>
              <w:jc w:val="both"/>
            </w:pPr>
            <w:r>
              <w:rPr>
                <w:rFonts w:ascii="Times New Roman"/>
                <w:b w:val="false"/>
                <w:i w:val="false"/>
                <w:color w:val="000000"/>
                <w:sz w:val="20"/>
              </w:rPr>
              <w:t>
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p>
            <w:pPr>
              <w:spacing w:after="20"/>
              <w:ind w:left="20"/>
              <w:jc w:val="both"/>
            </w:pPr>
            <w:r>
              <w:rPr>
                <w:rFonts w:ascii="Times New Roman"/>
                <w:b w:val="false"/>
                <w:i w:val="false"/>
                <w:color w:val="000000"/>
                <w:sz w:val="20"/>
              </w:rPr>
              <w:t>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p>
            <w:pPr>
              <w:spacing w:after="20"/>
              <w:ind w:left="20"/>
              <w:jc w:val="both"/>
            </w:pPr>
            <w:r>
              <w:rPr>
                <w:rFonts w:ascii="Times New Roman"/>
                <w:b w:val="false"/>
                <w:i w:val="false"/>
                <w:color w:val="000000"/>
                <w:sz w:val="20"/>
              </w:rPr>
              <w:t>
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течении 2 (двух) лет из последних пяти;</w:t>
            </w:r>
          </w:p>
          <w:p>
            <w:pPr>
              <w:spacing w:after="20"/>
              <w:ind w:left="20"/>
              <w:jc w:val="both"/>
            </w:pPr>
            <w:r>
              <w:rPr>
                <w:rFonts w:ascii="Times New Roman"/>
                <w:b w:val="false"/>
                <w:i w:val="false"/>
                <w:color w:val="000000"/>
                <w:sz w:val="20"/>
              </w:rPr>
              <w:t>
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орган государственных доходов по месту нахождения аудируемого субъекта аудиторского заключения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 относительно деятельности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 w:id="97"/>
      <w:r>
        <w:rPr>
          <w:rFonts w:ascii="Times New Roman"/>
          <w:b w:val="false"/>
          <w:i w:val="false"/>
          <w:color w:val="000000"/>
          <w:sz w:val="28"/>
        </w:rPr>
        <w:t>
      Должностное (ые) лицо(а)</w:t>
      </w:r>
    </w:p>
    <w:bookmarkEnd w:id="97"/>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127</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211" w:id="98"/>
    <w:p>
      <w:pPr>
        <w:spacing w:after="0"/>
        <w:ind w:left="0"/>
        <w:jc w:val="left"/>
      </w:pPr>
      <w:r>
        <w:rPr>
          <w:rFonts w:ascii="Times New Roman"/>
          <w:b/>
          <w:i w:val="false"/>
          <w:color w:val="000000"/>
        </w:rPr>
        <w:t xml:space="preserve"> Проверочный лист</w:t>
      </w:r>
    </w:p>
    <w:bookmarkEnd w:id="98"/>
    <w:p>
      <w:pPr>
        <w:spacing w:after="0"/>
        <w:ind w:left="0"/>
        <w:jc w:val="both"/>
      </w:pPr>
      <w:bookmarkStart w:name="z212" w:id="99"/>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99"/>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профессиональных аудиторских организаций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
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только аудиторов и аудиторских организаций, являющихся учредителями и участниками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p>
          <w:p>
            <w:pPr>
              <w:spacing w:after="20"/>
              <w:ind w:left="20"/>
              <w:jc w:val="both"/>
            </w:pPr>
            <w:r>
              <w:rPr>
                <w:rFonts w:ascii="Times New Roman"/>
                <w:b w:val="false"/>
                <w:i w:val="false"/>
                <w:color w:val="000000"/>
                <w:sz w:val="20"/>
              </w:rPr>
              <w:t>
в случае получения профессиональным советом или профессиональной организацией обращения на действия (бездействие) аудиторов, аудиторских организаций и профессиональных организаций;</w:t>
            </w:r>
          </w:p>
          <w:p>
            <w:pPr>
              <w:spacing w:after="20"/>
              <w:ind w:left="20"/>
              <w:jc w:val="both"/>
            </w:pPr>
            <w:r>
              <w:rPr>
                <w:rFonts w:ascii="Times New Roman"/>
                <w:b w:val="false"/>
                <w:i w:val="false"/>
                <w:color w:val="000000"/>
                <w:sz w:val="20"/>
              </w:rPr>
              <w:t xml:space="preserve">
в случае несогласия с результатами работы аудиторов и (или) аудиторских организаций; </w:t>
            </w:r>
          </w:p>
          <w:p>
            <w:pPr>
              <w:spacing w:after="20"/>
              <w:ind w:left="20"/>
              <w:jc w:val="both"/>
            </w:pPr>
            <w:r>
              <w:rPr>
                <w:rFonts w:ascii="Times New Roman"/>
                <w:b w:val="false"/>
                <w:i w:val="false"/>
                <w:color w:val="000000"/>
                <w:sz w:val="20"/>
              </w:rPr>
              <w:t>
по инициативе объектов внешнего контроля качества профессионального совета;</w:t>
            </w:r>
          </w:p>
          <w:p>
            <w:pPr>
              <w:spacing w:after="20"/>
              <w:ind w:left="20"/>
              <w:jc w:val="both"/>
            </w:pPr>
            <w:r>
              <w:rPr>
                <w:rFonts w:ascii="Times New Roman"/>
                <w:b w:val="false"/>
                <w:i w:val="false"/>
                <w:color w:val="000000"/>
                <w:sz w:val="20"/>
              </w:rPr>
              <w:t>
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проведения внешнего контроля качества: </w:t>
            </w:r>
          </w:p>
          <w:p>
            <w:pPr>
              <w:spacing w:after="20"/>
              <w:ind w:left="20"/>
              <w:jc w:val="both"/>
            </w:pPr>
            <w:r>
              <w:rPr>
                <w:rFonts w:ascii="Times New Roman"/>
                <w:b w:val="false"/>
                <w:i w:val="false"/>
                <w:color w:val="000000"/>
                <w:sz w:val="20"/>
              </w:rPr>
              <w:t>
вопросы по организации процедуры внешнего контроля качества;</w:t>
            </w:r>
          </w:p>
          <w:p>
            <w:pPr>
              <w:spacing w:after="20"/>
              <w:ind w:left="20"/>
              <w:jc w:val="both"/>
            </w:pPr>
            <w:r>
              <w:rPr>
                <w:rFonts w:ascii="Times New Roman"/>
                <w:b w:val="false"/>
                <w:i w:val="false"/>
                <w:color w:val="000000"/>
                <w:sz w:val="20"/>
              </w:rPr>
              <w:t>
основания отвода (самоотвода) контролера либо других лиц, участвующих в процедуре внешнего контроля качества;</w:t>
            </w:r>
          </w:p>
          <w:p>
            <w:pPr>
              <w:spacing w:after="20"/>
              <w:ind w:left="20"/>
              <w:jc w:val="both"/>
            </w:pPr>
            <w:r>
              <w:rPr>
                <w:rFonts w:ascii="Times New Roman"/>
                <w:b w:val="false"/>
                <w:i w:val="false"/>
                <w:color w:val="000000"/>
                <w:sz w:val="20"/>
              </w:rPr>
              <w:t>
программа и этапы проведения внешнего контроля качества;</w:t>
            </w:r>
          </w:p>
          <w:p>
            <w:pPr>
              <w:spacing w:after="20"/>
              <w:ind w:left="20"/>
              <w:jc w:val="both"/>
            </w:pPr>
            <w:r>
              <w:rPr>
                <w:rFonts w:ascii="Times New Roman"/>
                <w:b w:val="false"/>
                <w:i w:val="false"/>
                <w:color w:val="000000"/>
                <w:sz w:val="20"/>
              </w:rPr>
              <w:t>
перечень документов аудиторской организации, подлежащих внешнему контролю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p>
          <w:p>
            <w:pPr>
              <w:spacing w:after="20"/>
              <w:ind w:left="20"/>
              <w:jc w:val="both"/>
            </w:pPr>
            <w:r>
              <w:rPr>
                <w:rFonts w:ascii="Times New Roman"/>
                <w:b w:val="false"/>
                <w:i w:val="false"/>
                <w:color w:val="000000"/>
                <w:sz w:val="20"/>
              </w:rPr>
              <w:t xml:space="preserve">
критерии отбора проектов по аудиту, подвергающихся внешнему контролю качества, а также отбора контролеров, исключающие конфликт интересов (обеспечение независимости); </w:t>
            </w:r>
          </w:p>
          <w:p>
            <w:pPr>
              <w:spacing w:after="20"/>
              <w:ind w:left="20"/>
              <w:jc w:val="both"/>
            </w:pPr>
            <w:r>
              <w:rPr>
                <w:rFonts w:ascii="Times New Roman"/>
                <w:b w:val="false"/>
                <w:i w:val="false"/>
                <w:color w:val="000000"/>
                <w:sz w:val="20"/>
              </w:rPr>
              <w:t>
достаточности ресурсов, направленных аудиторской организацией на выполнение договора оказания аудиторских услуг;</w:t>
            </w:r>
          </w:p>
          <w:p>
            <w:pPr>
              <w:spacing w:after="20"/>
              <w:ind w:left="20"/>
              <w:jc w:val="both"/>
            </w:pPr>
            <w:r>
              <w:rPr>
                <w:rFonts w:ascii="Times New Roman"/>
                <w:b w:val="false"/>
                <w:i w:val="false"/>
                <w:color w:val="000000"/>
                <w:sz w:val="20"/>
              </w:rPr>
              <w:t>
вопросы проверки системы внутреннего контроля качества аудиторской организации;</w:t>
            </w:r>
          </w:p>
          <w:p>
            <w:pPr>
              <w:spacing w:after="20"/>
              <w:ind w:left="20"/>
              <w:jc w:val="both"/>
            </w:pPr>
            <w:r>
              <w:rPr>
                <w:rFonts w:ascii="Times New Roman"/>
                <w:b w:val="false"/>
                <w:i w:val="false"/>
                <w:color w:val="000000"/>
                <w:sz w:val="20"/>
              </w:rPr>
              <w:t>
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 xml:space="preserve">
программы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 </w:t>
            </w:r>
          </w:p>
          <w:p>
            <w:pPr>
              <w:spacing w:after="20"/>
              <w:ind w:left="20"/>
              <w:jc w:val="both"/>
            </w:pPr>
            <w:r>
              <w:rPr>
                <w:rFonts w:ascii="Times New Roman"/>
                <w:b w:val="false"/>
                <w:i w:val="false"/>
                <w:color w:val="000000"/>
                <w:sz w:val="20"/>
              </w:rPr>
              <w:t xml:space="preserve">
программы идентификации клиентов; </w:t>
            </w:r>
          </w:p>
          <w:p>
            <w:pPr>
              <w:spacing w:after="20"/>
              <w:ind w:left="20"/>
              <w:jc w:val="both"/>
            </w:pPr>
            <w:r>
              <w:rPr>
                <w:rFonts w:ascii="Times New Roman"/>
                <w:b w:val="false"/>
                <w:i w:val="false"/>
                <w:color w:val="000000"/>
                <w:sz w:val="20"/>
              </w:rPr>
              <w:t>
программы мониторинга и изучения операций клиентов, включая изучение сложных, необычно крупных и других необычных операций клиентов;</w:t>
            </w:r>
          </w:p>
          <w:p>
            <w:pPr>
              <w:spacing w:after="20"/>
              <w:ind w:left="20"/>
              <w:jc w:val="both"/>
            </w:pPr>
            <w:r>
              <w:rPr>
                <w:rFonts w:ascii="Times New Roman"/>
                <w:b w:val="false"/>
                <w:i w:val="false"/>
                <w:color w:val="000000"/>
                <w:sz w:val="20"/>
              </w:rPr>
              <w:t>
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
вопросы внешнего контроля качества отдельных аудиторских заданий;</w:t>
            </w:r>
          </w:p>
          <w:p>
            <w:pPr>
              <w:spacing w:after="20"/>
              <w:ind w:left="20"/>
              <w:jc w:val="both"/>
            </w:pPr>
            <w:r>
              <w:rPr>
                <w:rFonts w:ascii="Times New Roman"/>
                <w:b w:val="false"/>
                <w:i w:val="false"/>
                <w:color w:val="000000"/>
                <w:sz w:val="20"/>
              </w:rPr>
              <w:t>
меры по обеспечению защиты информации, доступ к которой получен комитетом по контролю качества и профессиональной организацией в ходе проведения внешнего контроля качества;</w:t>
            </w:r>
          </w:p>
          <w:p>
            <w:pPr>
              <w:spacing w:after="20"/>
              <w:ind w:left="20"/>
              <w:jc w:val="both"/>
            </w:pPr>
            <w:r>
              <w:rPr>
                <w:rFonts w:ascii="Times New Roman"/>
                <w:b w:val="false"/>
                <w:i w:val="false"/>
                <w:color w:val="000000"/>
                <w:sz w:val="20"/>
              </w:rPr>
              <w:t>
отчетность контролеров и оформление результатов прохождения аудиторской организацией внешнего контроля качества;</w:t>
            </w:r>
          </w:p>
          <w:p>
            <w:pPr>
              <w:spacing w:after="20"/>
              <w:ind w:left="20"/>
              <w:jc w:val="both"/>
            </w:pPr>
            <w:r>
              <w:rPr>
                <w:rFonts w:ascii="Times New Roman"/>
                <w:b w:val="false"/>
                <w:i w:val="false"/>
                <w:color w:val="000000"/>
                <w:sz w:val="20"/>
              </w:rPr>
              <w:t>
меры по реализации аудиторской организацией результатов прохождения внешнего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профессиональной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обращений относительно деятельности профессиональной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 w:id="100"/>
      <w:r>
        <w:rPr>
          <w:rFonts w:ascii="Times New Roman"/>
          <w:b w:val="false"/>
          <w:i w:val="false"/>
          <w:color w:val="000000"/>
          <w:sz w:val="28"/>
        </w:rPr>
        <w:t>
      Должностное (ые) лицо</w:t>
      </w:r>
    </w:p>
    <w:bookmarkEnd w:id="100"/>
    <w:p>
      <w:pPr>
        <w:spacing w:after="0"/>
        <w:ind w:left="0"/>
        <w:jc w:val="both"/>
      </w:pPr>
      <w:r>
        <w:rPr>
          <w:rFonts w:ascii="Times New Roman"/>
          <w:b w:val="false"/>
          <w:i w:val="false"/>
          <w:color w:val="000000"/>
          <w:sz w:val="28"/>
        </w:rPr>
        <w:t>(а)_______________________________________________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127</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240" w:id="101"/>
    <w:p>
      <w:pPr>
        <w:spacing w:after="0"/>
        <w:ind w:left="0"/>
        <w:jc w:val="left"/>
      </w:pPr>
      <w:r>
        <w:rPr>
          <w:rFonts w:ascii="Times New Roman"/>
          <w:b/>
          <w:i w:val="false"/>
          <w:color w:val="000000"/>
        </w:rPr>
        <w:t xml:space="preserve"> Проверочный лист</w:t>
      </w:r>
    </w:p>
    <w:bookmarkEnd w:id="101"/>
    <w:p>
      <w:pPr>
        <w:spacing w:after="0"/>
        <w:ind w:left="0"/>
        <w:jc w:val="both"/>
      </w:pPr>
      <w:bookmarkStart w:name="z241" w:id="102"/>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02"/>
    <w:p>
      <w:pPr>
        <w:spacing w:after="0"/>
        <w:ind w:left="0"/>
        <w:jc w:val="both"/>
      </w:pPr>
      <w:r>
        <w:rPr>
          <w:rFonts w:ascii="Times New Roman"/>
          <w:b w:val="false"/>
          <w:i w:val="false"/>
          <w:color w:val="000000"/>
          <w:sz w:val="28"/>
        </w:rPr>
        <w:t>      Предпринимательского кодекса Республики Казахстан в отношении аудиторских организаций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аудиторов в составе аудиторской организации не менее 2 (двух) человек (в том числе руководителя и (или)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аудитором своей деятельности в качестве аудитора только в составе одной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в соответствии с законодательными актами Республики Казахстан ранее возглавляемой им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филиала квалификационного свидетельства "аудитор" при создании филиала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субъектом среднего или крупного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обращений относительно деятельности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 w:id="103"/>
      <w:r>
        <w:rPr>
          <w:rFonts w:ascii="Times New Roman"/>
          <w:b w:val="false"/>
          <w:i w:val="false"/>
          <w:color w:val="000000"/>
          <w:sz w:val="28"/>
        </w:rPr>
        <w:t>
      Должностное (ые) лицо</w:t>
      </w:r>
    </w:p>
    <w:bookmarkEnd w:id="103"/>
    <w:p>
      <w:pPr>
        <w:spacing w:after="0"/>
        <w:ind w:left="0"/>
        <w:jc w:val="both"/>
      </w:pPr>
      <w:r>
        <w:rPr>
          <w:rFonts w:ascii="Times New Roman"/>
          <w:b w:val="false"/>
          <w:i w:val="false"/>
          <w:color w:val="000000"/>
          <w:sz w:val="28"/>
        </w:rPr>
        <w:t>(а)_______________________________________________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127</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245" w:id="104"/>
    <w:p>
      <w:pPr>
        <w:spacing w:after="0"/>
        <w:ind w:left="0"/>
        <w:jc w:val="left"/>
      </w:pPr>
      <w:r>
        <w:rPr>
          <w:rFonts w:ascii="Times New Roman"/>
          <w:b/>
          <w:i w:val="false"/>
          <w:color w:val="000000"/>
        </w:rPr>
        <w:t xml:space="preserve"> Проверочный лист</w:t>
      </w:r>
    </w:p>
    <w:bookmarkEnd w:id="104"/>
    <w:p>
      <w:pPr>
        <w:spacing w:after="0"/>
        <w:ind w:left="0"/>
        <w:jc w:val="both"/>
      </w:pPr>
      <w:bookmarkStart w:name="z246" w:id="105"/>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05"/>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профессиональных аудиторских организаций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и участниками профессиональных организаций являются только аудиторы и аудиторские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профессиональных организаций формируется из числа аудиторов – членов профессиональной организации в количестве не менее трех аудиторов с опытом работы в области аудита в течение трех лет из последних пяти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профессиональной организации рабочих органов:</w:t>
            </w:r>
          </w:p>
          <w:p>
            <w:pPr>
              <w:spacing w:after="20"/>
              <w:ind w:left="20"/>
              <w:jc w:val="both"/>
            </w:pPr>
            <w:r>
              <w:rPr>
                <w:rFonts w:ascii="Times New Roman"/>
                <w:b w:val="false"/>
                <w:i w:val="false"/>
                <w:color w:val="000000"/>
                <w:sz w:val="20"/>
              </w:rPr>
              <w:t>
по контролю качества</w:t>
            </w:r>
          </w:p>
          <w:p>
            <w:pPr>
              <w:spacing w:after="20"/>
              <w:ind w:left="20"/>
              <w:jc w:val="both"/>
            </w:pPr>
            <w:r>
              <w:rPr>
                <w:rFonts w:ascii="Times New Roman"/>
                <w:b w:val="false"/>
                <w:i w:val="false"/>
                <w:color w:val="000000"/>
                <w:sz w:val="20"/>
              </w:rPr>
              <w:t>
по международным стандартам аудита и финансовой отчетности;</w:t>
            </w:r>
          </w:p>
          <w:p>
            <w:pPr>
              <w:spacing w:after="20"/>
              <w:ind w:left="20"/>
              <w:jc w:val="both"/>
            </w:pPr>
            <w:r>
              <w:rPr>
                <w:rFonts w:ascii="Times New Roman"/>
                <w:b w:val="false"/>
                <w:i w:val="false"/>
                <w:color w:val="000000"/>
                <w:sz w:val="20"/>
              </w:rPr>
              <w:t>
по повышению квалификации аудиторов;</w:t>
            </w:r>
          </w:p>
          <w:p>
            <w:pPr>
              <w:spacing w:after="20"/>
              <w:ind w:left="20"/>
              <w:jc w:val="both"/>
            </w:pPr>
            <w:r>
              <w:rPr>
                <w:rFonts w:ascii="Times New Roman"/>
                <w:b w:val="false"/>
                <w:i w:val="false"/>
                <w:color w:val="000000"/>
                <w:sz w:val="20"/>
              </w:rPr>
              <w:t>
по вопросам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(двух) и более подтвержденных жалоб и обращений относительно деятельности профессиональной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обращений относительно деятельности профессиональной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 w:id="106"/>
      <w:r>
        <w:rPr>
          <w:rFonts w:ascii="Times New Roman"/>
          <w:b w:val="false"/>
          <w:i w:val="false"/>
          <w:color w:val="000000"/>
          <w:sz w:val="28"/>
        </w:rPr>
        <w:t>
      Должностное (ые) лицо(а)</w:t>
      </w:r>
    </w:p>
    <w:bookmarkEnd w:id="106"/>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