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90c71" w14:textId="ae90c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информации и коммуникаций Республики Казахстан от 20 июля 2016 года № 44 "Об утверждении Показателей качества универсальных услуг почтовой связи"</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25 ноября 2022 года № 458/НҚ. Зарегистрирован в Министерстве юстиции Республики Казахстан 25 ноября 2022 года № 30715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информации и коммуникаций Республики Казахстан от 20 июля 2016 года № 44 "Об утверждении Показателей качества универсальных услуг почтовой связи" (зарегистрирован в Реестре государственной регистрации нормативных правовых актов под № 14130)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21) пункта 1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почте"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Показателях</w:t>
      </w:r>
      <w:r>
        <w:rPr>
          <w:rFonts w:ascii="Times New Roman"/>
          <w:b w:val="false"/>
          <w:i w:val="false"/>
          <w:color w:val="000000"/>
          <w:sz w:val="28"/>
        </w:rPr>
        <w:t xml:space="preserve"> качества универсальных услуг почтовой связи,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1) развитие почтовой сети, обеспечивающей предоставление пользователям услуг оператора почты универсальных услуг почтовой связи:</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жителей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отделений почтовой связи (стационарных)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населенные пункты*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тысяч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 w:id="5"/>
    <w:p>
      <w:pPr>
        <w:spacing w:after="0"/>
        <w:ind w:left="0"/>
        <w:jc w:val="both"/>
      </w:pPr>
      <w:r>
        <w:rPr>
          <w:rFonts w:ascii="Times New Roman"/>
          <w:b w:val="false"/>
          <w:i w:val="false"/>
          <w:color w:val="000000"/>
          <w:sz w:val="28"/>
        </w:rPr>
        <w:t>
      * в пределах сельского округа, включающего в себя несколько сельских населенных пунктов, с общей численностью населения не менее 2000 (две тысячи) человек во всех сельских населенных пунктах сельского округа одно отделение почтовой связи (стационарное).</w:t>
      </w:r>
    </w:p>
    <w:bookmarkEnd w:id="5"/>
    <w:bookmarkStart w:name="z12" w:id="6"/>
    <w:p>
      <w:pPr>
        <w:spacing w:after="0"/>
        <w:ind w:left="0"/>
        <w:jc w:val="both"/>
      </w:pPr>
      <w:r>
        <w:rPr>
          <w:rFonts w:ascii="Times New Roman"/>
          <w:b w:val="false"/>
          <w:i w:val="false"/>
          <w:color w:val="000000"/>
          <w:sz w:val="28"/>
        </w:rPr>
        <w:t>
      2) показатели режима работы отделений почтовой связи (стационарных):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населенного пункта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режим работы отделений почтовой связи (стационарных)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не менее 5 дней в неделю; режим работы: с 09:00 до 18:00 часов,</w:t>
            </w:r>
          </w:p>
          <w:bookmarkEnd w:id="7"/>
          <w:p>
            <w:pPr>
              <w:spacing w:after="20"/>
              <w:ind w:left="20"/>
              <w:jc w:val="both"/>
            </w:pPr>
            <w:r>
              <w:rPr>
                <w:rFonts w:ascii="Times New Roman"/>
                <w:b w:val="false"/>
                <w:i w:val="false"/>
                <w:color w:val="000000"/>
                <w:sz w:val="20"/>
              </w:rPr>
              <w:t>
суббота - режим работы с 10:00 до 14:00, воскресенье – выходной день.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дней в неделю; режим работы: с 09:00 до 17:00 часов, с перерывом на обед, в зависимости от объҰма оказываемых услуг; выходные дни - суббота, воскресенье.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и населенные пункты районного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дней в неделю; режим работы: с 09:00 до 17:00 часов, с перерывом на обед, в зависимости от объҰма оказываемых услуг; выходные дни - суббота, воскресенье.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населенные пункты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дней в неделю; режим работы: не менее 2 часов в день в зависимости от объема услуг с перерывом на обед.</w:t>
            </w:r>
          </w:p>
        </w:tc>
      </w:tr>
    </w:tbl>
    <w:bookmarkStart w:name="z14" w:id="8"/>
    <w:p>
      <w:pPr>
        <w:spacing w:after="0"/>
        <w:ind w:left="0"/>
        <w:jc w:val="both"/>
      </w:pPr>
      <w:r>
        <w:rPr>
          <w:rFonts w:ascii="Times New Roman"/>
          <w:b w:val="false"/>
          <w:i w:val="false"/>
          <w:color w:val="000000"/>
          <w:sz w:val="28"/>
        </w:rPr>
        <w:t>
      * режим работы по обслуживанию пользователей услуг оператора почты передвижными отделениями почтовой связи устанавливается при разработке графика движения по маршруту исходя из объема услуг, но не менее 0,5 часа на населенный пункт, с учетом выходных дней суббота и воскресенье.</w:t>
      </w:r>
    </w:p>
    <w:bookmarkEnd w:id="8"/>
    <w:bookmarkStart w:name="z15" w:id="9"/>
    <w:p>
      <w:pPr>
        <w:spacing w:after="0"/>
        <w:ind w:left="0"/>
        <w:jc w:val="both"/>
      </w:pPr>
      <w:r>
        <w:rPr>
          <w:rFonts w:ascii="Times New Roman"/>
          <w:b w:val="false"/>
          <w:i w:val="false"/>
          <w:color w:val="000000"/>
          <w:sz w:val="28"/>
        </w:rPr>
        <w:t>
      3) показатель частоты выемки нерегистрируемых почтовых отправлений из почтовых ящиков:</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населенного пункта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Минимальное количество выемок</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нерегистрируемых почтовых</w:t>
            </w:r>
          </w:p>
          <w:p>
            <w:pPr>
              <w:spacing w:after="20"/>
              <w:ind w:left="20"/>
              <w:jc w:val="both"/>
            </w:pPr>
            <w:r>
              <w:rPr>
                <w:rFonts w:ascii="Times New Roman"/>
                <w:b w:val="false"/>
                <w:i w:val="false"/>
                <w:color w:val="000000"/>
                <w:sz w:val="20"/>
              </w:rPr>
              <w:t>
отправлений из почтовых ящиков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не менее 5 дней в неделю;</w:t>
            </w:r>
          </w:p>
          <w:bookmarkEnd w:id="11"/>
          <w:p>
            <w:pPr>
              <w:spacing w:after="20"/>
              <w:ind w:left="20"/>
              <w:jc w:val="both"/>
            </w:pPr>
            <w:r>
              <w:rPr>
                <w:rFonts w:ascii="Times New Roman"/>
                <w:b w:val="false"/>
                <w:i w:val="false"/>
                <w:color w:val="000000"/>
                <w:sz w:val="20"/>
              </w:rPr>
              <w:t>
не менее 1 раза в день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не менее 5 дней в неделю;</w:t>
            </w:r>
          </w:p>
          <w:bookmarkEnd w:id="12"/>
          <w:p>
            <w:pPr>
              <w:spacing w:after="20"/>
              <w:ind w:left="20"/>
              <w:jc w:val="both"/>
            </w:pPr>
            <w:r>
              <w:rPr>
                <w:rFonts w:ascii="Times New Roman"/>
                <w:b w:val="false"/>
                <w:i w:val="false"/>
                <w:color w:val="000000"/>
                <w:sz w:val="20"/>
              </w:rPr>
              <w:t>
не менее 1 раза в день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и населенные пункты районного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не менее 4 дней в неделю;</w:t>
            </w:r>
          </w:p>
          <w:bookmarkEnd w:id="13"/>
          <w:p>
            <w:pPr>
              <w:spacing w:after="20"/>
              <w:ind w:left="20"/>
              <w:jc w:val="both"/>
            </w:pPr>
            <w:r>
              <w:rPr>
                <w:rFonts w:ascii="Times New Roman"/>
                <w:b w:val="false"/>
                <w:i w:val="false"/>
                <w:color w:val="000000"/>
                <w:sz w:val="20"/>
              </w:rPr>
              <w:t>
не менее 1 раза в день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населенные пункты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не менее 2 дней в неделю;</w:t>
            </w:r>
          </w:p>
          <w:bookmarkEnd w:id="14"/>
          <w:p>
            <w:pPr>
              <w:spacing w:after="20"/>
              <w:ind w:left="20"/>
              <w:jc w:val="both"/>
            </w:pPr>
            <w:r>
              <w:rPr>
                <w:rFonts w:ascii="Times New Roman"/>
                <w:b w:val="false"/>
                <w:i w:val="false"/>
                <w:color w:val="000000"/>
                <w:sz w:val="20"/>
              </w:rPr>
              <w:t>
не менее 1 раза в день</w:t>
            </w:r>
          </w:p>
        </w:tc>
      </w:tr>
    </w:tbl>
    <w:bookmarkStart w:name="z22" w:id="15"/>
    <w:p>
      <w:pPr>
        <w:spacing w:after="0"/>
        <w:ind w:left="0"/>
        <w:jc w:val="both"/>
      </w:pPr>
      <w:r>
        <w:rPr>
          <w:rFonts w:ascii="Times New Roman"/>
          <w:b w:val="false"/>
          <w:i w:val="false"/>
          <w:color w:val="000000"/>
          <w:sz w:val="28"/>
        </w:rPr>
        <w:t>
      * выемка нерегистрируемых почтовых отправлений из почтовых ящиков, установленных возле или внутри производственного объекта, производится не менее 2 раз в день.</w:t>
      </w:r>
    </w:p>
    <w:bookmarkEnd w:id="15"/>
    <w:bookmarkStart w:name="z23" w:id="16"/>
    <w:p>
      <w:pPr>
        <w:spacing w:after="0"/>
        <w:ind w:left="0"/>
        <w:jc w:val="both"/>
      </w:pPr>
      <w:r>
        <w:rPr>
          <w:rFonts w:ascii="Times New Roman"/>
          <w:b w:val="false"/>
          <w:i w:val="false"/>
          <w:color w:val="000000"/>
          <w:sz w:val="28"/>
        </w:rPr>
        <w:t>
      4) минимальный показатель частоты доставки нерегистрируемых почтовых отправлений и периодических печатных изданий:</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населенного пункта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xml:space="preserve">
Минимальное количество </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доставок нерегистрируемых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почтовых отправлений и </w:t>
            </w:r>
          </w:p>
          <w:p>
            <w:pPr>
              <w:spacing w:after="20"/>
              <w:ind w:left="20"/>
              <w:jc w:val="both"/>
            </w:pPr>
            <w:r>
              <w:rPr>
                <w:rFonts w:ascii="Times New Roman"/>
                <w:b w:val="false"/>
                <w:i w:val="false"/>
                <w:color w:val="000000"/>
                <w:sz w:val="20"/>
              </w:rPr>
              <w:t>
периодических печатных изданий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республиканского значения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не менее 5 дней;</w:t>
            </w:r>
          </w:p>
          <w:bookmarkEnd w:id="18"/>
          <w:p>
            <w:pPr>
              <w:spacing w:after="20"/>
              <w:ind w:left="20"/>
              <w:jc w:val="both"/>
            </w:pPr>
            <w:r>
              <w:rPr>
                <w:rFonts w:ascii="Times New Roman"/>
                <w:b w:val="false"/>
                <w:i w:val="false"/>
                <w:color w:val="000000"/>
                <w:sz w:val="20"/>
              </w:rPr>
              <w:t>
не менее 1 раза в день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областного значения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не менее 5 дней;</w:t>
            </w:r>
          </w:p>
          <w:bookmarkEnd w:id="19"/>
          <w:p>
            <w:pPr>
              <w:spacing w:after="20"/>
              <w:ind w:left="20"/>
              <w:jc w:val="both"/>
            </w:pPr>
            <w:r>
              <w:rPr>
                <w:rFonts w:ascii="Times New Roman"/>
                <w:b w:val="false"/>
                <w:i w:val="false"/>
                <w:color w:val="000000"/>
                <w:sz w:val="20"/>
              </w:rPr>
              <w:t>
не менее 1 раза в день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Город и населенные пункты районного</w:t>
            </w:r>
          </w:p>
          <w:bookmarkEnd w:id="20"/>
          <w:p>
            <w:pPr>
              <w:spacing w:after="20"/>
              <w:ind w:left="20"/>
              <w:jc w:val="both"/>
            </w:pPr>
            <w:r>
              <w:rPr>
                <w:rFonts w:ascii="Times New Roman"/>
                <w:b w:val="false"/>
                <w:i w:val="false"/>
                <w:color w:val="000000"/>
                <w:sz w:val="20"/>
              </w:rPr>
              <w:t>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не менее 4 дней в неделю;</w:t>
            </w:r>
          </w:p>
          <w:bookmarkEnd w:id="21"/>
          <w:p>
            <w:pPr>
              <w:spacing w:after="20"/>
              <w:ind w:left="20"/>
              <w:jc w:val="both"/>
            </w:pPr>
            <w:r>
              <w:rPr>
                <w:rFonts w:ascii="Times New Roman"/>
                <w:b w:val="false"/>
                <w:i w:val="false"/>
                <w:color w:val="000000"/>
                <w:sz w:val="20"/>
              </w:rPr>
              <w:t>
не менее 1 раза в день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Сельские населенные пункты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не менее 2 дней в неделю;</w:t>
            </w:r>
          </w:p>
          <w:bookmarkEnd w:id="22"/>
          <w:p>
            <w:pPr>
              <w:spacing w:after="20"/>
              <w:ind w:left="20"/>
              <w:jc w:val="both"/>
            </w:pPr>
            <w:r>
              <w:rPr>
                <w:rFonts w:ascii="Times New Roman"/>
                <w:b w:val="false"/>
                <w:i w:val="false"/>
                <w:color w:val="000000"/>
                <w:sz w:val="20"/>
              </w:rPr>
              <w:t>
не менее 1 раза в день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23"/>
    <w:p>
      <w:pPr>
        <w:spacing w:after="0"/>
        <w:ind w:left="0"/>
        <w:jc w:val="both"/>
      </w:pPr>
      <w:r>
        <w:rPr>
          <w:rFonts w:ascii="Times New Roman"/>
          <w:b w:val="false"/>
          <w:i w:val="false"/>
          <w:color w:val="000000"/>
          <w:sz w:val="28"/>
        </w:rPr>
        <w:t>
      5) показатели размещения почтовых ящиков:</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жителей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почтовых ящиков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60 тысяч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40 тысяч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и населенные пункты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30 тысяч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населенные пункты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на 500 человек</w:t>
            </w:r>
          </w:p>
          <w:bookmarkEnd w:id="24"/>
          <w:p>
            <w:pPr>
              <w:spacing w:after="20"/>
              <w:ind w:left="20"/>
              <w:jc w:val="both"/>
            </w:pPr>
            <w:r>
              <w:rPr>
                <w:rFonts w:ascii="Times New Roman"/>
                <w:b w:val="false"/>
                <w:i w:val="false"/>
                <w:color w:val="000000"/>
                <w:sz w:val="20"/>
              </w:rPr>
              <w:t>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4" w:id="25"/>
    <w:p>
      <w:pPr>
        <w:spacing w:after="0"/>
        <w:ind w:left="0"/>
        <w:jc w:val="both"/>
      </w:pPr>
      <w:r>
        <w:rPr>
          <w:rFonts w:ascii="Times New Roman"/>
          <w:b w:val="false"/>
          <w:i w:val="false"/>
          <w:color w:val="000000"/>
          <w:sz w:val="28"/>
        </w:rPr>
        <w:t>
      Все почтовые маршруты и расписания движения транспортных средств операторов почтовой связи должны обеспечивать полный охват и своевременное оказание универсальных услуг почтовой связи.".</w:t>
      </w:r>
    </w:p>
    <w:bookmarkEnd w:id="25"/>
    <w:bookmarkStart w:name="z35" w:id="26"/>
    <w:p>
      <w:pPr>
        <w:spacing w:after="0"/>
        <w:ind w:left="0"/>
        <w:jc w:val="both"/>
      </w:pPr>
      <w:r>
        <w:rPr>
          <w:rFonts w:ascii="Times New Roman"/>
          <w:b w:val="false"/>
          <w:i w:val="false"/>
          <w:color w:val="000000"/>
          <w:sz w:val="28"/>
        </w:rPr>
        <w:t>
      2. Комитету телекоммуникаций Министерства цифрового развития, инноваций и аэрокосмической промышленности Республики Казахстан в установленном законодательством Республики Казахстан порядке обеспечить:</w:t>
      </w:r>
    </w:p>
    <w:bookmarkEnd w:id="26"/>
    <w:bookmarkStart w:name="z36" w:id="2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7"/>
    <w:bookmarkStart w:name="z37" w:id="28"/>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 после его официального опубликования;</w:t>
      </w:r>
    </w:p>
    <w:bookmarkEnd w:id="28"/>
    <w:bookmarkStart w:name="z38" w:id="2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29"/>
    <w:bookmarkStart w:name="z39" w:id="3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30"/>
    <w:bookmarkStart w:name="z40" w:id="3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цифрового развития, инноваций</w:t>
            </w:r>
          </w:p>
          <w:p>
            <w:pPr>
              <w:spacing w:after="20"/>
              <w:ind w:left="20"/>
              <w:jc w:val="both"/>
            </w:pPr>
          </w:p>
          <w:p>
            <w:pPr>
              <w:spacing w:after="20"/>
              <w:ind w:left="20"/>
              <w:jc w:val="both"/>
            </w:pPr>
            <w:r>
              <w:rPr>
                <w:rFonts w:ascii="Times New Roman"/>
                <w:b w:val="false"/>
                <w:i/>
                <w:color w:val="000000"/>
                <w:sz w:val="20"/>
              </w:rPr>
              <w:t>и аэрокосмической промышленности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bookmarkStart w:name="z42" w:id="32"/>
      <w:r>
        <w:rPr>
          <w:rFonts w:ascii="Times New Roman"/>
          <w:b w:val="false"/>
          <w:i w:val="false"/>
          <w:color w:val="000000"/>
          <w:sz w:val="28"/>
        </w:rPr>
        <w:t>
      "СОГЛАСОВАНО"</w:t>
      </w:r>
    </w:p>
    <w:bookmarkEnd w:id="3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3" w:id="33"/>
      <w:r>
        <w:rPr>
          <w:rFonts w:ascii="Times New Roman"/>
          <w:b w:val="false"/>
          <w:i w:val="false"/>
          <w:color w:val="000000"/>
          <w:sz w:val="28"/>
        </w:rPr>
        <w:t>
      "СОГЛАСОВАНО"</w:t>
      </w:r>
    </w:p>
    <w:bookmarkEnd w:id="3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